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ECA01" w14:textId="6E0217BF" w:rsidR="00912FE2" w:rsidRPr="0083041A" w:rsidRDefault="00912FE2" w:rsidP="004650F9">
      <w:pPr>
        <w:pStyle w:val="Heading1"/>
        <w:spacing w:before="0" w:line="360" w:lineRule="auto"/>
        <w:jc w:val="both"/>
        <w:rPr>
          <w:rFonts w:ascii="Times New Roman" w:eastAsia="Times New Roman" w:hAnsi="Times New Roman" w:cs="Times New Roman"/>
          <w:b w:val="0"/>
          <w:bCs w:val="0"/>
          <w:color w:val="auto"/>
          <w:sz w:val="24"/>
          <w:szCs w:val="24"/>
          <w:lang w:val="en-US"/>
        </w:rPr>
      </w:pPr>
      <w:r w:rsidRPr="0083041A">
        <w:rPr>
          <w:rFonts w:ascii="Times New Roman" w:eastAsia="Times New Roman" w:hAnsi="Times New Roman" w:cs="Times New Roman"/>
          <w:bCs w:val="0"/>
          <w:color w:val="auto"/>
          <w:sz w:val="24"/>
          <w:szCs w:val="24"/>
          <w:lang w:val="en-US"/>
        </w:rPr>
        <w:t>Interpretive Summary: Variation</w:t>
      </w:r>
      <w:r w:rsidR="007F04FD">
        <w:rPr>
          <w:rFonts w:ascii="Times New Roman" w:eastAsia="Times New Roman" w:hAnsi="Times New Roman" w:cs="Times New Roman"/>
          <w:bCs w:val="0"/>
          <w:color w:val="auto"/>
          <w:sz w:val="24"/>
          <w:szCs w:val="24"/>
          <w:lang w:val="en-US"/>
        </w:rPr>
        <w:t>s</w:t>
      </w:r>
      <w:r w:rsidRPr="0083041A">
        <w:rPr>
          <w:rFonts w:ascii="Times New Roman" w:eastAsia="Times New Roman" w:hAnsi="Times New Roman" w:cs="Times New Roman"/>
          <w:bCs w:val="0"/>
          <w:color w:val="auto"/>
          <w:sz w:val="24"/>
          <w:szCs w:val="24"/>
          <w:lang w:val="en-US"/>
        </w:rPr>
        <w:t xml:space="preserve"> in immune response </w:t>
      </w:r>
      <w:r w:rsidR="005B4640" w:rsidRPr="0083041A">
        <w:rPr>
          <w:rFonts w:ascii="Times New Roman" w:eastAsia="Times New Roman" w:hAnsi="Times New Roman" w:cs="Times New Roman"/>
          <w:bCs w:val="0"/>
          <w:color w:val="auto"/>
          <w:sz w:val="24"/>
          <w:szCs w:val="24"/>
          <w:lang w:val="en-US"/>
        </w:rPr>
        <w:t xml:space="preserve">and methane emission </w:t>
      </w:r>
      <w:r w:rsidRPr="0083041A">
        <w:rPr>
          <w:rFonts w:ascii="Times New Roman" w:eastAsia="Times New Roman" w:hAnsi="Times New Roman" w:cs="Times New Roman"/>
          <w:bCs w:val="0"/>
          <w:color w:val="auto"/>
          <w:sz w:val="24"/>
          <w:szCs w:val="24"/>
          <w:lang w:val="en-US"/>
        </w:rPr>
        <w:t>of dairy cows around calving.</w:t>
      </w:r>
      <w:r w:rsidRPr="0083041A">
        <w:rPr>
          <w:rFonts w:ascii="Times New Roman" w:eastAsia="Times New Roman" w:hAnsi="Times New Roman" w:cs="Times New Roman"/>
          <w:b w:val="0"/>
          <w:bCs w:val="0"/>
          <w:color w:val="auto"/>
          <w:sz w:val="24"/>
          <w:szCs w:val="24"/>
          <w:lang w:val="en-US"/>
        </w:rPr>
        <w:t xml:space="preserve"> </w:t>
      </w:r>
      <w:r w:rsidRPr="0083041A">
        <w:rPr>
          <w:rFonts w:ascii="Times New Roman" w:eastAsia="Times New Roman" w:hAnsi="Times New Roman" w:cs="Times New Roman"/>
          <w:b w:val="0"/>
          <w:bCs w:val="0"/>
          <w:i/>
          <w:color w:val="auto"/>
          <w:sz w:val="24"/>
          <w:szCs w:val="24"/>
          <w:lang w:val="en-US"/>
        </w:rPr>
        <w:t>Meese et al.</w:t>
      </w:r>
      <w:r w:rsidRPr="0083041A">
        <w:rPr>
          <w:rFonts w:ascii="Times New Roman" w:eastAsia="Times New Roman" w:hAnsi="Times New Roman" w:cs="Times New Roman"/>
          <w:b w:val="0"/>
          <w:bCs w:val="0"/>
          <w:color w:val="auto"/>
          <w:sz w:val="24"/>
          <w:szCs w:val="24"/>
          <w:lang w:val="en-US"/>
        </w:rPr>
        <w:t xml:space="preserve"> Cows grouped into low, medium and high responders </w:t>
      </w:r>
      <w:r w:rsidR="00C95BE2">
        <w:rPr>
          <w:rFonts w:ascii="Times New Roman" w:eastAsia="Times New Roman" w:hAnsi="Times New Roman" w:cs="Times New Roman"/>
          <w:b w:val="0"/>
          <w:bCs w:val="0"/>
          <w:color w:val="auto"/>
          <w:sz w:val="24"/>
          <w:szCs w:val="24"/>
          <w:lang w:val="en-US"/>
        </w:rPr>
        <w:t>by</w:t>
      </w:r>
      <w:r w:rsidRPr="0083041A">
        <w:rPr>
          <w:rFonts w:ascii="Times New Roman" w:eastAsia="Times New Roman" w:hAnsi="Times New Roman" w:cs="Times New Roman"/>
          <w:b w:val="0"/>
          <w:bCs w:val="0"/>
          <w:color w:val="auto"/>
          <w:sz w:val="24"/>
          <w:szCs w:val="24"/>
          <w:lang w:val="en-US"/>
        </w:rPr>
        <w:t xml:space="preserve"> </w:t>
      </w:r>
      <w:r w:rsidR="0051692A" w:rsidRPr="00D37EA4">
        <w:rPr>
          <w:rFonts w:ascii="Times New Roman" w:eastAsia="Times New Roman" w:hAnsi="Times New Roman" w:cs="Times New Roman"/>
          <w:b w:val="0"/>
          <w:bCs w:val="0"/>
          <w:color w:val="auto"/>
          <w:sz w:val="24"/>
          <w:szCs w:val="24"/>
          <w:highlight w:val="yellow"/>
          <w:lang w:val="en-US"/>
        </w:rPr>
        <w:t>in vitro</w:t>
      </w:r>
      <w:r w:rsidRPr="0083041A">
        <w:rPr>
          <w:rFonts w:ascii="Times New Roman" w:eastAsia="Times New Roman" w:hAnsi="Times New Roman" w:cs="Times New Roman"/>
          <w:b w:val="0"/>
          <w:bCs w:val="0"/>
          <w:color w:val="auto"/>
          <w:sz w:val="24"/>
          <w:szCs w:val="24"/>
          <w:lang w:val="en-US"/>
        </w:rPr>
        <w:t xml:space="preserve"> lymphocyte proliferation </w:t>
      </w:r>
      <w:r w:rsidRPr="005854CB">
        <w:rPr>
          <w:rFonts w:ascii="Times New Roman" w:eastAsia="Times New Roman" w:hAnsi="Times New Roman" w:cs="Times New Roman"/>
          <w:b w:val="0"/>
          <w:bCs w:val="0"/>
          <w:color w:val="auto"/>
          <w:sz w:val="24"/>
          <w:szCs w:val="24"/>
          <w:highlight w:val="yellow"/>
          <w:lang w:val="en-US"/>
        </w:rPr>
        <w:t>postpartum</w:t>
      </w:r>
      <w:r w:rsidR="00936452">
        <w:rPr>
          <w:rFonts w:ascii="Times New Roman" w:eastAsia="Times New Roman" w:hAnsi="Times New Roman" w:cs="Times New Roman"/>
          <w:b w:val="0"/>
          <w:bCs w:val="0"/>
          <w:i/>
          <w:color w:val="auto"/>
          <w:sz w:val="24"/>
          <w:szCs w:val="24"/>
          <w:lang w:val="en-US"/>
        </w:rPr>
        <w:t>,</w:t>
      </w:r>
      <w:r w:rsidRPr="0083041A">
        <w:rPr>
          <w:rFonts w:ascii="Times New Roman" w:eastAsia="Times New Roman" w:hAnsi="Times New Roman" w:cs="Times New Roman"/>
          <w:b w:val="0"/>
          <w:bCs w:val="0"/>
          <w:color w:val="auto"/>
          <w:sz w:val="24"/>
          <w:szCs w:val="24"/>
          <w:lang w:val="en-US"/>
        </w:rPr>
        <w:t xml:space="preserve"> had comparable feed intake, milk yield </w:t>
      </w:r>
      <w:r w:rsidR="00610B4A" w:rsidRPr="0083041A">
        <w:rPr>
          <w:rFonts w:ascii="Times New Roman" w:eastAsia="Times New Roman" w:hAnsi="Times New Roman" w:cs="Times New Roman"/>
          <w:b w:val="0"/>
          <w:bCs w:val="0"/>
          <w:color w:val="auto"/>
          <w:sz w:val="24"/>
          <w:szCs w:val="24"/>
          <w:lang w:val="en-US"/>
        </w:rPr>
        <w:t xml:space="preserve">and </w:t>
      </w:r>
      <w:r w:rsidRPr="0083041A">
        <w:rPr>
          <w:rFonts w:ascii="Times New Roman" w:eastAsia="Times New Roman" w:hAnsi="Times New Roman" w:cs="Times New Roman"/>
          <w:b w:val="0"/>
          <w:bCs w:val="0"/>
          <w:color w:val="auto"/>
          <w:sz w:val="24"/>
          <w:szCs w:val="24"/>
          <w:lang w:val="en-US"/>
        </w:rPr>
        <w:t>efficiency</w:t>
      </w:r>
      <w:r w:rsidR="00C95BE2">
        <w:rPr>
          <w:rFonts w:ascii="Times New Roman" w:eastAsia="Times New Roman" w:hAnsi="Times New Roman" w:cs="Times New Roman"/>
          <w:b w:val="0"/>
          <w:bCs w:val="0"/>
          <w:color w:val="auto"/>
          <w:sz w:val="24"/>
          <w:szCs w:val="24"/>
          <w:lang w:val="en-US"/>
        </w:rPr>
        <w:t>. They were similar</w:t>
      </w:r>
      <w:r w:rsidRPr="0083041A">
        <w:rPr>
          <w:rFonts w:ascii="Times New Roman" w:eastAsia="Times New Roman" w:hAnsi="Times New Roman" w:cs="Times New Roman"/>
          <w:b w:val="0"/>
          <w:bCs w:val="0"/>
          <w:color w:val="auto"/>
          <w:sz w:val="24"/>
          <w:szCs w:val="24"/>
          <w:lang w:val="en-US"/>
        </w:rPr>
        <w:t xml:space="preserve"> in selected metabolic traits and </w:t>
      </w:r>
      <w:r w:rsidR="0051692A" w:rsidRPr="00D37EA4">
        <w:rPr>
          <w:rFonts w:ascii="Times New Roman" w:eastAsia="Times New Roman" w:hAnsi="Times New Roman" w:cs="Times New Roman"/>
          <w:b w:val="0"/>
          <w:bCs w:val="0"/>
          <w:color w:val="auto"/>
          <w:sz w:val="24"/>
          <w:szCs w:val="24"/>
          <w:highlight w:val="yellow"/>
          <w:lang w:val="en-US"/>
        </w:rPr>
        <w:t>in vitro</w:t>
      </w:r>
      <w:r w:rsidR="0051692A">
        <w:rPr>
          <w:rFonts w:ascii="Times New Roman" w:eastAsia="Times New Roman" w:hAnsi="Times New Roman" w:cs="Times New Roman"/>
          <w:b w:val="0"/>
          <w:bCs w:val="0"/>
          <w:i/>
          <w:color w:val="auto"/>
          <w:sz w:val="24"/>
          <w:szCs w:val="24"/>
          <w:lang w:val="en-US"/>
        </w:rPr>
        <w:t xml:space="preserve"> </w:t>
      </w:r>
      <w:r w:rsidR="000B54FD" w:rsidRPr="0083041A">
        <w:rPr>
          <w:rFonts w:ascii="Times New Roman" w:eastAsia="Times New Roman" w:hAnsi="Times New Roman" w:cs="Times New Roman"/>
          <w:b w:val="0"/>
          <w:bCs w:val="0"/>
          <w:color w:val="auto"/>
          <w:sz w:val="24"/>
          <w:szCs w:val="24"/>
          <w:lang w:val="en-US"/>
        </w:rPr>
        <w:t>lymphocyte</w:t>
      </w:r>
      <w:r w:rsidRPr="0083041A">
        <w:rPr>
          <w:rFonts w:ascii="Times New Roman" w:eastAsia="Times New Roman" w:hAnsi="Times New Roman" w:cs="Times New Roman"/>
          <w:b w:val="0"/>
          <w:bCs w:val="0"/>
          <w:color w:val="auto"/>
          <w:sz w:val="24"/>
          <w:szCs w:val="24"/>
          <w:lang w:val="en-US"/>
        </w:rPr>
        <w:t xml:space="preserve"> activation </w:t>
      </w:r>
      <w:r w:rsidRPr="005B4F47">
        <w:rPr>
          <w:rFonts w:ascii="Times New Roman" w:eastAsia="Times New Roman" w:hAnsi="Times New Roman" w:cs="Times New Roman"/>
          <w:b w:val="0"/>
          <w:bCs w:val="0"/>
          <w:color w:val="auto"/>
          <w:sz w:val="24"/>
          <w:szCs w:val="24"/>
          <w:highlight w:val="yellow"/>
          <w:lang w:val="en-US"/>
        </w:rPr>
        <w:t>ante</w:t>
      </w:r>
      <w:r w:rsidRPr="0083041A">
        <w:rPr>
          <w:rFonts w:ascii="Times New Roman" w:eastAsia="Times New Roman" w:hAnsi="Times New Roman" w:cs="Times New Roman"/>
          <w:b w:val="0"/>
          <w:bCs w:val="0"/>
          <w:i/>
          <w:color w:val="auto"/>
          <w:sz w:val="24"/>
          <w:szCs w:val="24"/>
          <w:lang w:val="en-US"/>
        </w:rPr>
        <w:t>-</w:t>
      </w:r>
      <w:r w:rsidRPr="0083041A">
        <w:rPr>
          <w:rFonts w:ascii="Times New Roman" w:eastAsia="Times New Roman" w:hAnsi="Times New Roman" w:cs="Times New Roman"/>
          <w:b w:val="0"/>
          <w:bCs w:val="0"/>
          <w:color w:val="auto"/>
          <w:sz w:val="24"/>
          <w:szCs w:val="24"/>
          <w:lang w:val="en-US"/>
        </w:rPr>
        <w:t xml:space="preserve"> and </w:t>
      </w:r>
      <w:r w:rsidRPr="005854CB">
        <w:rPr>
          <w:rFonts w:ascii="Times New Roman" w:eastAsia="Times New Roman" w:hAnsi="Times New Roman" w:cs="Times New Roman"/>
          <w:b w:val="0"/>
          <w:bCs w:val="0"/>
          <w:color w:val="auto"/>
          <w:sz w:val="24"/>
          <w:szCs w:val="24"/>
          <w:highlight w:val="yellow"/>
          <w:lang w:val="en-US"/>
        </w:rPr>
        <w:t>postpartum</w:t>
      </w:r>
      <w:r w:rsidRPr="0083041A">
        <w:rPr>
          <w:rFonts w:ascii="Times New Roman" w:eastAsia="Times New Roman" w:hAnsi="Times New Roman" w:cs="Times New Roman"/>
          <w:b w:val="0"/>
          <w:bCs w:val="0"/>
          <w:color w:val="auto"/>
          <w:sz w:val="24"/>
          <w:szCs w:val="24"/>
          <w:lang w:val="en-US"/>
        </w:rPr>
        <w:t>. However, low</w:t>
      </w:r>
      <w:r w:rsidR="00F64195" w:rsidRPr="0083041A">
        <w:rPr>
          <w:rFonts w:ascii="Times New Roman" w:eastAsia="Times New Roman" w:hAnsi="Times New Roman" w:cs="Times New Roman"/>
          <w:b w:val="0"/>
          <w:bCs w:val="0"/>
          <w:color w:val="auto"/>
          <w:sz w:val="24"/>
          <w:szCs w:val="24"/>
          <w:lang w:val="en-US"/>
        </w:rPr>
        <w:t xml:space="preserve"> </w:t>
      </w:r>
      <w:r w:rsidRPr="0083041A">
        <w:rPr>
          <w:rFonts w:ascii="Times New Roman" w:eastAsia="Times New Roman" w:hAnsi="Times New Roman" w:cs="Times New Roman"/>
          <w:b w:val="0"/>
          <w:bCs w:val="0"/>
          <w:color w:val="auto"/>
          <w:sz w:val="24"/>
          <w:szCs w:val="24"/>
          <w:lang w:val="en-US"/>
        </w:rPr>
        <w:t>respond</w:t>
      </w:r>
      <w:r w:rsidR="00AF6B4A" w:rsidRPr="0083041A">
        <w:rPr>
          <w:rFonts w:ascii="Times New Roman" w:eastAsia="Times New Roman" w:hAnsi="Times New Roman" w:cs="Times New Roman"/>
          <w:b w:val="0"/>
          <w:bCs w:val="0"/>
          <w:color w:val="auto"/>
          <w:sz w:val="24"/>
          <w:szCs w:val="24"/>
          <w:lang w:val="en-US"/>
        </w:rPr>
        <w:t>er</w:t>
      </w:r>
      <w:r w:rsidRPr="0083041A">
        <w:rPr>
          <w:rFonts w:ascii="Times New Roman" w:eastAsia="Times New Roman" w:hAnsi="Times New Roman" w:cs="Times New Roman"/>
          <w:b w:val="0"/>
          <w:bCs w:val="0"/>
          <w:color w:val="auto"/>
          <w:sz w:val="24"/>
          <w:szCs w:val="24"/>
          <w:lang w:val="en-US"/>
        </w:rPr>
        <w:t xml:space="preserve"> cows </w:t>
      </w:r>
      <w:r w:rsidR="00C95BE2">
        <w:rPr>
          <w:rFonts w:ascii="Times New Roman" w:eastAsia="Times New Roman" w:hAnsi="Times New Roman" w:cs="Times New Roman"/>
          <w:b w:val="0"/>
          <w:bCs w:val="0"/>
          <w:color w:val="auto"/>
          <w:sz w:val="24"/>
          <w:szCs w:val="24"/>
          <w:lang w:val="en-US"/>
        </w:rPr>
        <w:t>emitted less</w:t>
      </w:r>
      <w:r w:rsidRPr="0083041A">
        <w:rPr>
          <w:rFonts w:ascii="Times New Roman" w:eastAsia="Times New Roman" w:hAnsi="Times New Roman" w:cs="Times New Roman"/>
          <w:b w:val="0"/>
          <w:bCs w:val="0"/>
          <w:color w:val="auto"/>
          <w:sz w:val="24"/>
          <w:szCs w:val="24"/>
          <w:lang w:val="en-US"/>
        </w:rPr>
        <w:t xml:space="preserve"> methane </w:t>
      </w:r>
      <w:r w:rsidR="00C95917" w:rsidRPr="005854CB">
        <w:rPr>
          <w:rFonts w:ascii="Times New Roman" w:eastAsia="Times New Roman" w:hAnsi="Times New Roman" w:cs="Times New Roman"/>
          <w:b w:val="0"/>
          <w:bCs w:val="0"/>
          <w:color w:val="auto"/>
          <w:sz w:val="24"/>
          <w:szCs w:val="24"/>
          <w:highlight w:val="yellow"/>
          <w:lang w:val="en-US"/>
        </w:rPr>
        <w:t>post</w:t>
      </w:r>
      <w:r w:rsidR="006A62CE" w:rsidRPr="005854CB">
        <w:rPr>
          <w:rFonts w:ascii="Times New Roman" w:eastAsia="Times New Roman" w:hAnsi="Times New Roman" w:cs="Times New Roman"/>
          <w:b w:val="0"/>
          <w:bCs w:val="0"/>
          <w:color w:val="auto"/>
          <w:sz w:val="24"/>
          <w:szCs w:val="24"/>
          <w:highlight w:val="yellow"/>
          <w:lang w:val="en-US"/>
        </w:rPr>
        <w:t>partum</w:t>
      </w:r>
      <w:r w:rsidRPr="0083041A">
        <w:rPr>
          <w:rFonts w:ascii="Times New Roman" w:eastAsia="Times New Roman" w:hAnsi="Times New Roman" w:cs="Times New Roman"/>
          <w:b w:val="0"/>
          <w:bCs w:val="0"/>
          <w:color w:val="auto"/>
          <w:sz w:val="24"/>
          <w:szCs w:val="24"/>
          <w:lang w:val="en-US"/>
        </w:rPr>
        <w:t>, indicative of low rumen</w:t>
      </w:r>
      <w:r w:rsidR="00F64195" w:rsidRPr="0083041A">
        <w:rPr>
          <w:rFonts w:ascii="Times New Roman" w:eastAsia="Times New Roman" w:hAnsi="Times New Roman" w:cs="Times New Roman"/>
          <w:b w:val="0"/>
          <w:bCs w:val="0"/>
          <w:color w:val="auto"/>
          <w:sz w:val="24"/>
          <w:szCs w:val="24"/>
          <w:lang w:val="en-US"/>
        </w:rPr>
        <w:t xml:space="preserve"> </w:t>
      </w:r>
      <w:r w:rsidRPr="0083041A">
        <w:rPr>
          <w:rFonts w:ascii="Times New Roman" w:eastAsia="Times New Roman" w:hAnsi="Times New Roman" w:cs="Times New Roman"/>
          <w:b w:val="0"/>
          <w:bCs w:val="0"/>
          <w:color w:val="auto"/>
          <w:sz w:val="24"/>
          <w:szCs w:val="24"/>
          <w:lang w:val="en-US"/>
        </w:rPr>
        <w:t xml:space="preserve">fermentation intensity. These cows might lack digestible energy to </w:t>
      </w:r>
      <w:r w:rsidR="00610B4A" w:rsidRPr="0083041A">
        <w:rPr>
          <w:rFonts w:ascii="Times New Roman" w:eastAsia="Times New Roman" w:hAnsi="Times New Roman" w:cs="Times New Roman"/>
          <w:b w:val="0"/>
          <w:bCs w:val="0"/>
          <w:color w:val="auto"/>
          <w:sz w:val="24"/>
          <w:szCs w:val="24"/>
          <w:lang w:val="en-US"/>
        </w:rPr>
        <w:t xml:space="preserve">fully </w:t>
      </w:r>
      <w:r w:rsidRPr="0083041A">
        <w:rPr>
          <w:rFonts w:ascii="Times New Roman" w:eastAsia="Times New Roman" w:hAnsi="Times New Roman" w:cs="Times New Roman"/>
          <w:b w:val="0"/>
          <w:bCs w:val="0"/>
          <w:color w:val="auto"/>
          <w:sz w:val="24"/>
          <w:szCs w:val="24"/>
          <w:lang w:val="en-US"/>
        </w:rPr>
        <w:t xml:space="preserve">sustain immune response, </w:t>
      </w:r>
      <w:r w:rsidR="00C95BE2">
        <w:rPr>
          <w:rFonts w:ascii="Times New Roman" w:eastAsia="Times New Roman" w:hAnsi="Times New Roman" w:cs="Times New Roman"/>
          <w:b w:val="0"/>
          <w:bCs w:val="0"/>
          <w:color w:val="auto"/>
          <w:sz w:val="24"/>
          <w:szCs w:val="24"/>
          <w:lang w:val="en-US"/>
        </w:rPr>
        <w:t>especially when</w:t>
      </w:r>
      <w:r w:rsidR="00610B4A" w:rsidRPr="0083041A">
        <w:rPr>
          <w:rFonts w:ascii="Times New Roman" w:eastAsia="Times New Roman" w:hAnsi="Times New Roman" w:cs="Times New Roman"/>
          <w:b w:val="0"/>
          <w:bCs w:val="0"/>
          <w:color w:val="auto"/>
          <w:sz w:val="24"/>
          <w:szCs w:val="24"/>
          <w:lang w:val="en-US"/>
        </w:rPr>
        <w:t xml:space="preserve"> </w:t>
      </w:r>
      <w:r w:rsidRPr="0083041A">
        <w:rPr>
          <w:rFonts w:ascii="Times New Roman" w:eastAsia="Times New Roman" w:hAnsi="Times New Roman" w:cs="Times New Roman"/>
          <w:b w:val="0"/>
          <w:bCs w:val="0"/>
          <w:color w:val="auto"/>
          <w:sz w:val="24"/>
          <w:szCs w:val="24"/>
          <w:lang w:val="en-US"/>
        </w:rPr>
        <w:t xml:space="preserve">shifting from </w:t>
      </w:r>
      <w:r w:rsidR="00E14B98" w:rsidRPr="0083041A">
        <w:rPr>
          <w:rFonts w:ascii="Times New Roman" w:eastAsia="Times New Roman" w:hAnsi="Times New Roman" w:cs="Times New Roman"/>
          <w:b w:val="0"/>
          <w:bCs w:val="0"/>
          <w:color w:val="auto"/>
          <w:sz w:val="24"/>
          <w:szCs w:val="24"/>
          <w:lang w:val="en-US"/>
        </w:rPr>
        <w:t xml:space="preserve">lymphocyte </w:t>
      </w:r>
      <w:r w:rsidRPr="0083041A">
        <w:rPr>
          <w:rFonts w:ascii="Times New Roman" w:eastAsia="Times New Roman" w:hAnsi="Times New Roman" w:cs="Times New Roman"/>
          <w:b w:val="0"/>
          <w:bCs w:val="0"/>
          <w:color w:val="auto"/>
          <w:sz w:val="24"/>
          <w:szCs w:val="24"/>
          <w:lang w:val="en-US"/>
        </w:rPr>
        <w:t xml:space="preserve">activation to proliferation. </w:t>
      </w:r>
      <w:r w:rsidR="006A62CE">
        <w:rPr>
          <w:rFonts w:ascii="Times New Roman" w:eastAsia="Times New Roman" w:hAnsi="Times New Roman" w:cs="Times New Roman"/>
          <w:b w:val="0"/>
          <w:bCs w:val="0"/>
          <w:color w:val="auto"/>
          <w:sz w:val="24"/>
          <w:szCs w:val="24"/>
          <w:lang w:val="en-US"/>
        </w:rPr>
        <w:t>Therefore, s</w:t>
      </w:r>
      <w:r w:rsidRPr="0083041A">
        <w:rPr>
          <w:rFonts w:ascii="Times New Roman" w:eastAsia="Times New Roman" w:hAnsi="Times New Roman" w:cs="Times New Roman"/>
          <w:b w:val="0"/>
          <w:bCs w:val="0"/>
          <w:color w:val="auto"/>
          <w:sz w:val="24"/>
          <w:szCs w:val="24"/>
          <w:lang w:val="en-US"/>
        </w:rPr>
        <w:t xml:space="preserve">electing low methane emitters for environmental reasons </w:t>
      </w:r>
      <w:r w:rsidR="006A62CE">
        <w:rPr>
          <w:rFonts w:ascii="Times New Roman" w:eastAsia="Times New Roman" w:hAnsi="Times New Roman" w:cs="Times New Roman"/>
          <w:b w:val="0"/>
          <w:bCs w:val="0"/>
          <w:color w:val="auto"/>
          <w:sz w:val="24"/>
          <w:szCs w:val="24"/>
          <w:lang w:val="en-US"/>
        </w:rPr>
        <w:t>might</w:t>
      </w:r>
      <w:r w:rsidRPr="0083041A">
        <w:rPr>
          <w:rFonts w:ascii="Times New Roman" w:eastAsia="Times New Roman" w:hAnsi="Times New Roman" w:cs="Times New Roman"/>
          <w:b w:val="0"/>
          <w:bCs w:val="0"/>
          <w:color w:val="auto"/>
          <w:sz w:val="24"/>
          <w:szCs w:val="24"/>
          <w:lang w:val="en-US"/>
        </w:rPr>
        <w:t xml:space="preserve"> favor cows with </w:t>
      </w:r>
      <w:r w:rsidR="005154F9" w:rsidRPr="0083041A">
        <w:rPr>
          <w:rFonts w:ascii="Times New Roman" w:eastAsia="Times New Roman" w:hAnsi="Times New Roman" w:cs="Times New Roman"/>
          <w:b w:val="0"/>
          <w:bCs w:val="0"/>
          <w:color w:val="auto"/>
          <w:sz w:val="24"/>
          <w:szCs w:val="24"/>
          <w:lang w:val="en-US"/>
        </w:rPr>
        <w:t xml:space="preserve">inadequate </w:t>
      </w:r>
      <w:r w:rsidRPr="0083041A">
        <w:rPr>
          <w:rFonts w:ascii="Times New Roman" w:eastAsia="Times New Roman" w:hAnsi="Times New Roman" w:cs="Times New Roman"/>
          <w:b w:val="0"/>
          <w:bCs w:val="0"/>
          <w:color w:val="auto"/>
          <w:sz w:val="24"/>
          <w:szCs w:val="24"/>
          <w:lang w:val="en-US"/>
        </w:rPr>
        <w:t xml:space="preserve">immune </w:t>
      </w:r>
      <w:r w:rsidR="005154F9" w:rsidRPr="0083041A">
        <w:rPr>
          <w:rFonts w:ascii="Times New Roman" w:eastAsia="Times New Roman" w:hAnsi="Times New Roman" w:cs="Times New Roman"/>
          <w:b w:val="0"/>
          <w:bCs w:val="0"/>
          <w:color w:val="auto"/>
          <w:sz w:val="24"/>
          <w:szCs w:val="24"/>
          <w:lang w:val="en-US"/>
        </w:rPr>
        <w:t>response</w:t>
      </w:r>
      <w:r w:rsidRPr="0083041A">
        <w:rPr>
          <w:rFonts w:ascii="Times New Roman" w:eastAsia="Times New Roman" w:hAnsi="Times New Roman" w:cs="Times New Roman"/>
          <w:b w:val="0"/>
          <w:bCs w:val="0"/>
          <w:color w:val="auto"/>
          <w:sz w:val="24"/>
          <w:szCs w:val="24"/>
          <w:lang w:val="en-US"/>
        </w:rPr>
        <w:t>.</w:t>
      </w:r>
    </w:p>
    <w:p w14:paraId="4D487130" w14:textId="77777777" w:rsidR="00912FE2" w:rsidRPr="0083041A" w:rsidRDefault="00912FE2" w:rsidP="004650F9">
      <w:pPr>
        <w:spacing w:after="0" w:line="360" w:lineRule="auto"/>
        <w:jc w:val="both"/>
        <w:rPr>
          <w:rFonts w:ascii="Times New Roman" w:hAnsi="Times New Roman" w:cs="Times New Roman"/>
          <w:lang w:val="en-US"/>
        </w:rPr>
      </w:pPr>
    </w:p>
    <w:p w14:paraId="6F2B1CC5" w14:textId="605DCE97" w:rsidR="00912FE2" w:rsidRPr="0083041A" w:rsidRDefault="00912FE2" w:rsidP="004650F9">
      <w:pPr>
        <w:spacing w:after="0" w:line="360" w:lineRule="auto"/>
        <w:jc w:val="center"/>
        <w:outlineLvl w:val="0"/>
        <w:rPr>
          <w:rFonts w:ascii="Times New Roman" w:hAnsi="Times New Roman" w:cs="Times New Roman"/>
          <w:b/>
          <w:sz w:val="24"/>
          <w:lang w:val="en-US"/>
        </w:rPr>
      </w:pPr>
      <w:r w:rsidRPr="0083041A">
        <w:rPr>
          <w:rFonts w:ascii="Times New Roman" w:hAnsi="Times New Roman" w:cs="Times New Roman"/>
          <w:b/>
          <w:sz w:val="24"/>
          <w:lang w:val="en-US"/>
        </w:rPr>
        <w:t xml:space="preserve">RUNNING HEAD: </w:t>
      </w:r>
      <w:r w:rsidR="007E6D1F" w:rsidRPr="0083041A">
        <w:rPr>
          <w:rFonts w:ascii="Times New Roman" w:hAnsi="Times New Roman" w:cs="Times New Roman"/>
          <w:b/>
          <w:sz w:val="24"/>
          <w:lang w:val="en-US"/>
        </w:rPr>
        <w:t>COW</w:t>
      </w:r>
      <w:r w:rsidR="00C95BE2">
        <w:rPr>
          <w:rFonts w:ascii="Times New Roman" w:hAnsi="Times New Roman" w:cs="Times New Roman"/>
          <w:b/>
          <w:sz w:val="24"/>
          <w:lang w:val="en-US"/>
        </w:rPr>
        <w:t>’S</w:t>
      </w:r>
      <w:r w:rsidR="007E6D1F" w:rsidRPr="0083041A">
        <w:rPr>
          <w:rFonts w:ascii="Times New Roman" w:hAnsi="Times New Roman" w:cs="Times New Roman"/>
          <w:b/>
          <w:sz w:val="24"/>
          <w:lang w:val="en-US"/>
        </w:rPr>
        <w:t xml:space="preserve"> </w:t>
      </w:r>
      <w:r w:rsidR="00A30481" w:rsidRPr="0083041A">
        <w:rPr>
          <w:rFonts w:ascii="Times New Roman" w:hAnsi="Times New Roman" w:cs="Times New Roman"/>
          <w:b/>
          <w:sz w:val="24"/>
          <w:lang w:val="en-US"/>
        </w:rPr>
        <w:t>IMMUNE RESPONSE</w:t>
      </w:r>
      <w:r w:rsidR="00801938" w:rsidRPr="0083041A">
        <w:rPr>
          <w:rFonts w:ascii="Times New Roman" w:hAnsi="Times New Roman" w:cs="Times New Roman"/>
          <w:b/>
          <w:sz w:val="24"/>
          <w:lang w:val="en-US"/>
        </w:rPr>
        <w:t xml:space="preserve"> AND METHANE EMISSION</w:t>
      </w:r>
      <w:r w:rsidR="00A30481" w:rsidRPr="0083041A">
        <w:rPr>
          <w:rFonts w:ascii="Times New Roman" w:hAnsi="Times New Roman" w:cs="Times New Roman"/>
          <w:b/>
          <w:sz w:val="24"/>
          <w:lang w:val="en-US"/>
        </w:rPr>
        <w:t xml:space="preserve"> </w:t>
      </w:r>
    </w:p>
    <w:p w14:paraId="63FBA5B4" w14:textId="77777777" w:rsidR="00912FE2" w:rsidRPr="0083041A" w:rsidRDefault="00912FE2" w:rsidP="004650F9">
      <w:pPr>
        <w:pStyle w:val="Heading1"/>
        <w:spacing w:before="0" w:line="360" w:lineRule="auto"/>
        <w:rPr>
          <w:rFonts w:ascii="Times New Roman" w:hAnsi="Times New Roman" w:cs="Times New Roman"/>
          <w:color w:val="auto"/>
          <w:lang w:val="en-US"/>
        </w:rPr>
      </w:pPr>
    </w:p>
    <w:p w14:paraId="4810D936" w14:textId="59E7FB8F" w:rsidR="00912FE2" w:rsidRPr="0083041A" w:rsidRDefault="00A80538" w:rsidP="004650F9">
      <w:pPr>
        <w:pStyle w:val="Heading1"/>
        <w:spacing w:before="0" w:line="360" w:lineRule="auto"/>
        <w:jc w:val="both"/>
        <w:rPr>
          <w:rFonts w:ascii="Times New Roman" w:hAnsi="Times New Roman" w:cs="Times New Roman"/>
          <w:b w:val="0"/>
          <w:color w:val="auto"/>
          <w:sz w:val="24"/>
          <w:szCs w:val="24"/>
          <w:lang w:val="en-US"/>
        </w:rPr>
      </w:pPr>
      <w:r w:rsidRPr="0083041A">
        <w:rPr>
          <w:rFonts w:ascii="Times New Roman" w:hAnsi="Times New Roman" w:cs="Times New Roman"/>
          <w:color w:val="auto"/>
          <w:lang w:val="en-US"/>
        </w:rPr>
        <w:t xml:space="preserve">Methane emission, </w:t>
      </w:r>
      <w:r w:rsidR="00912FE2" w:rsidRPr="0083041A">
        <w:rPr>
          <w:rFonts w:ascii="Times New Roman" w:hAnsi="Times New Roman" w:cs="Times New Roman"/>
          <w:color w:val="auto"/>
          <w:lang w:val="en-US"/>
        </w:rPr>
        <w:t xml:space="preserve">metabolism and </w:t>
      </w:r>
      <w:r w:rsidR="00146AB8" w:rsidRPr="00493063">
        <w:rPr>
          <w:rFonts w:ascii="Times New Roman" w:hAnsi="Times New Roman" w:cs="Times New Roman"/>
          <w:color w:val="auto"/>
          <w:lang w:val="en-US"/>
        </w:rPr>
        <w:t>performance</w:t>
      </w:r>
      <w:r w:rsidR="00146AB8" w:rsidRPr="0083041A">
        <w:rPr>
          <w:rFonts w:ascii="Times New Roman" w:hAnsi="Times New Roman" w:cs="Times New Roman"/>
          <w:color w:val="auto"/>
          <w:lang w:val="en-US"/>
        </w:rPr>
        <w:t xml:space="preserve"> </w:t>
      </w:r>
      <w:r w:rsidR="00912FE2" w:rsidRPr="0083041A">
        <w:rPr>
          <w:rFonts w:ascii="Times New Roman" w:hAnsi="Times New Roman" w:cs="Times New Roman"/>
          <w:color w:val="auto"/>
          <w:lang w:val="en-US"/>
        </w:rPr>
        <w:t xml:space="preserve">of </w:t>
      </w:r>
      <w:r w:rsidR="008D412E" w:rsidRPr="0083041A">
        <w:rPr>
          <w:rFonts w:ascii="Times New Roman" w:hAnsi="Times New Roman" w:cs="Times New Roman"/>
          <w:color w:val="auto"/>
          <w:lang w:val="en-US"/>
        </w:rPr>
        <w:t xml:space="preserve">Holstein </w:t>
      </w:r>
      <w:r w:rsidR="003D477A" w:rsidRPr="0083041A">
        <w:rPr>
          <w:rFonts w:ascii="Times New Roman" w:hAnsi="Times New Roman" w:cs="Times New Roman"/>
          <w:color w:val="auto"/>
          <w:lang w:val="en-US"/>
        </w:rPr>
        <w:t xml:space="preserve">dairy </w:t>
      </w:r>
      <w:r w:rsidR="00912FE2" w:rsidRPr="0083041A">
        <w:rPr>
          <w:rFonts w:ascii="Times New Roman" w:hAnsi="Times New Roman" w:cs="Times New Roman"/>
          <w:color w:val="auto"/>
          <w:lang w:val="en-US"/>
        </w:rPr>
        <w:t>cows with low, medium and high lymphocyte proliferation during transition</w:t>
      </w:r>
    </w:p>
    <w:p w14:paraId="4969B8E5" w14:textId="77777777" w:rsidR="00912FE2" w:rsidRPr="0083041A" w:rsidRDefault="00912FE2" w:rsidP="004650F9">
      <w:pPr>
        <w:spacing w:after="0" w:line="360" w:lineRule="auto"/>
        <w:jc w:val="both"/>
        <w:rPr>
          <w:rFonts w:ascii="Times New Roman" w:hAnsi="Times New Roman" w:cs="Times New Roman"/>
          <w:b/>
          <w:sz w:val="24"/>
          <w:szCs w:val="24"/>
          <w:lang w:val="en-US"/>
        </w:rPr>
      </w:pPr>
    </w:p>
    <w:p w14:paraId="77E6FF95" w14:textId="46E8B28C" w:rsidR="00912FE2" w:rsidRPr="004E520F" w:rsidRDefault="00912FE2" w:rsidP="004650F9">
      <w:pPr>
        <w:spacing w:after="0" w:line="360" w:lineRule="auto"/>
        <w:jc w:val="both"/>
        <w:rPr>
          <w:rFonts w:ascii="Times New Roman" w:hAnsi="Times New Roman" w:cs="Times New Roman"/>
          <w:sz w:val="26"/>
          <w:szCs w:val="26"/>
          <w:lang w:val="de-DE"/>
        </w:rPr>
      </w:pPr>
      <w:r w:rsidRPr="004E520F">
        <w:rPr>
          <w:rFonts w:ascii="Times New Roman" w:hAnsi="Times New Roman" w:cs="Times New Roman"/>
          <w:b/>
          <w:sz w:val="26"/>
          <w:szCs w:val="26"/>
          <w:lang w:val="de-DE"/>
        </w:rPr>
        <w:t>S. Meese,</w:t>
      </w:r>
      <w:r w:rsidR="00C31D10" w:rsidRPr="004E520F">
        <w:rPr>
          <w:rFonts w:ascii="Times New Roman" w:hAnsi="Times New Roman" w:cs="Times New Roman"/>
          <w:sz w:val="26"/>
          <w:szCs w:val="26"/>
          <w:vertAlign w:val="superscript"/>
          <w:lang w:val="de-DE"/>
        </w:rPr>
        <w:t>1</w:t>
      </w:r>
      <w:r w:rsidR="00080A89" w:rsidRPr="004E520F">
        <w:rPr>
          <w:rFonts w:ascii="Times New Roman" w:hAnsi="Times New Roman" w:cs="Times New Roman"/>
          <w:sz w:val="26"/>
          <w:szCs w:val="26"/>
          <w:vertAlign w:val="superscript"/>
          <w:lang w:val="de-DE"/>
        </w:rPr>
        <w:t>,7</w:t>
      </w:r>
      <w:r w:rsidRPr="004E520F">
        <w:rPr>
          <w:rFonts w:ascii="Times New Roman" w:hAnsi="Times New Roman" w:cs="Times New Roman"/>
          <w:b/>
          <w:sz w:val="26"/>
          <w:szCs w:val="26"/>
          <w:lang w:val="de-DE"/>
        </w:rPr>
        <w:t xml:space="preserve"> S.E. Ulbrich,</w:t>
      </w:r>
      <w:r w:rsidR="00596D97" w:rsidRPr="004E520F">
        <w:rPr>
          <w:rFonts w:ascii="Times New Roman" w:hAnsi="Times New Roman" w:cs="Times New Roman"/>
          <w:sz w:val="24"/>
          <w:szCs w:val="24"/>
          <w:vertAlign w:val="superscript"/>
          <w:lang w:val="de-DE"/>
        </w:rPr>
        <w:t>2</w:t>
      </w:r>
      <w:r w:rsidRPr="004E520F">
        <w:rPr>
          <w:rFonts w:ascii="Times New Roman" w:hAnsi="Times New Roman" w:cs="Times New Roman"/>
          <w:b/>
          <w:sz w:val="26"/>
          <w:szCs w:val="26"/>
          <w:lang w:val="de-DE"/>
        </w:rPr>
        <w:t xml:space="preserve"> H. Bollwein,</w:t>
      </w:r>
      <w:r w:rsidR="00E9124F" w:rsidRPr="004E520F">
        <w:rPr>
          <w:rFonts w:ascii="Times New Roman" w:hAnsi="Times New Roman" w:cs="Times New Roman"/>
          <w:sz w:val="24"/>
          <w:szCs w:val="24"/>
          <w:vertAlign w:val="superscript"/>
          <w:lang w:val="de-DE"/>
        </w:rPr>
        <w:t>3</w:t>
      </w:r>
      <w:r w:rsidRPr="004E520F">
        <w:rPr>
          <w:rFonts w:ascii="Times New Roman" w:hAnsi="Times New Roman" w:cs="Times New Roman"/>
          <w:b/>
          <w:sz w:val="26"/>
          <w:szCs w:val="26"/>
          <w:lang w:val="de-DE"/>
        </w:rPr>
        <w:t xml:space="preserve"> R. Bruckmaier,</w:t>
      </w:r>
      <w:r w:rsidR="00990AA7" w:rsidRPr="004E520F">
        <w:rPr>
          <w:rFonts w:ascii="Times New Roman" w:hAnsi="Times New Roman" w:cs="Times New Roman"/>
          <w:sz w:val="24"/>
          <w:szCs w:val="24"/>
          <w:vertAlign w:val="superscript"/>
          <w:lang w:val="de-DE"/>
        </w:rPr>
        <w:t>4</w:t>
      </w:r>
      <w:r w:rsidRPr="004E520F">
        <w:rPr>
          <w:rFonts w:ascii="Times New Roman" w:hAnsi="Times New Roman" w:cs="Times New Roman"/>
          <w:b/>
          <w:sz w:val="26"/>
          <w:szCs w:val="26"/>
          <w:lang w:val="de-DE"/>
        </w:rPr>
        <w:t xml:space="preserve"> O.</w:t>
      </w:r>
      <w:r w:rsidRPr="004E520F">
        <w:rPr>
          <w:rFonts w:ascii="Times New Roman" w:hAnsi="Times New Roman" w:cs="Times New Roman"/>
          <w:sz w:val="26"/>
          <w:szCs w:val="26"/>
          <w:lang w:val="de-DE"/>
        </w:rPr>
        <w:t xml:space="preserve"> </w:t>
      </w:r>
      <w:r w:rsidRPr="004E520F">
        <w:rPr>
          <w:rFonts w:ascii="Times New Roman" w:hAnsi="Times New Roman" w:cs="Times New Roman"/>
          <w:b/>
          <w:sz w:val="26"/>
          <w:szCs w:val="26"/>
          <w:lang w:val="de-DE"/>
        </w:rPr>
        <w:t>Wellnitz,</w:t>
      </w:r>
      <w:r w:rsidR="00990AA7" w:rsidRPr="004E520F">
        <w:rPr>
          <w:rFonts w:ascii="Times New Roman" w:hAnsi="Times New Roman" w:cs="Times New Roman"/>
          <w:sz w:val="24"/>
          <w:szCs w:val="24"/>
          <w:vertAlign w:val="superscript"/>
          <w:lang w:val="de-DE"/>
        </w:rPr>
        <w:t>4</w:t>
      </w:r>
      <w:r w:rsidRPr="004E520F">
        <w:rPr>
          <w:rFonts w:ascii="Times New Roman" w:hAnsi="Times New Roman" w:cs="Times New Roman"/>
          <w:sz w:val="26"/>
          <w:szCs w:val="26"/>
          <w:lang w:val="de-DE"/>
        </w:rPr>
        <w:t xml:space="preserve"> </w:t>
      </w:r>
      <w:r w:rsidRPr="004E520F">
        <w:rPr>
          <w:rFonts w:ascii="Times New Roman" w:hAnsi="Times New Roman" w:cs="Times New Roman"/>
          <w:b/>
          <w:sz w:val="26"/>
          <w:szCs w:val="26"/>
          <w:lang w:val="de-DE"/>
        </w:rPr>
        <w:t>M. Kreuzer,</w:t>
      </w:r>
      <w:r w:rsidR="00990AA7" w:rsidRPr="004E520F">
        <w:rPr>
          <w:rFonts w:ascii="Times New Roman" w:hAnsi="Times New Roman" w:cs="Times New Roman"/>
          <w:sz w:val="24"/>
          <w:szCs w:val="24"/>
          <w:vertAlign w:val="superscript"/>
          <w:lang w:val="de-DE"/>
        </w:rPr>
        <w:t>1</w:t>
      </w:r>
      <w:r w:rsidRPr="004E520F">
        <w:rPr>
          <w:rFonts w:ascii="Times New Roman" w:hAnsi="Times New Roman" w:cs="Times New Roman"/>
          <w:b/>
          <w:sz w:val="26"/>
          <w:szCs w:val="26"/>
          <w:lang w:val="de-DE"/>
        </w:rPr>
        <w:t xml:space="preserve"> M. Röntgen,</w:t>
      </w:r>
      <w:r w:rsidR="00990AA7" w:rsidRPr="004E520F">
        <w:rPr>
          <w:rFonts w:ascii="Times New Roman" w:hAnsi="Times New Roman" w:cs="Times New Roman"/>
          <w:sz w:val="24"/>
          <w:szCs w:val="24"/>
          <w:vertAlign w:val="superscript"/>
          <w:lang w:val="de-DE"/>
        </w:rPr>
        <w:t>5</w:t>
      </w:r>
      <w:r w:rsidRPr="004E520F">
        <w:rPr>
          <w:rFonts w:ascii="Times New Roman" w:hAnsi="Times New Roman" w:cs="Times New Roman"/>
          <w:b/>
          <w:sz w:val="26"/>
          <w:szCs w:val="26"/>
          <w:lang w:val="de-DE"/>
        </w:rPr>
        <w:t xml:space="preserve"> U. Gimsa,</w:t>
      </w:r>
      <w:r w:rsidR="00D34052" w:rsidRPr="004E520F">
        <w:rPr>
          <w:rFonts w:ascii="Times New Roman" w:hAnsi="Times New Roman" w:cs="Times New Roman"/>
          <w:sz w:val="24"/>
          <w:szCs w:val="24"/>
          <w:vertAlign w:val="superscript"/>
          <w:lang w:val="de-DE"/>
        </w:rPr>
        <w:t>6</w:t>
      </w:r>
      <w:r w:rsidRPr="004E520F">
        <w:rPr>
          <w:rFonts w:ascii="Times New Roman" w:hAnsi="Times New Roman" w:cs="Times New Roman"/>
          <w:b/>
          <w:sz w:val="26"/>
          <w:szCs w:val="26"/>
          <w:lang w:val="de-DE"/>
        </w:rPr>
        <w:t xml:space="preserve"> </w:t>
      </w:r>
      <w:r w:rsidR="0054087D" w:rsidRPr="004E520F">
        <w:rPr>
          <w:rFonts w:ascii="Times New Roman" w:hAnsi="Times New Roman" w:cs="Times New Roman"/>
          <w:b/>
          <w:sz w:val="26"/>
          <w:szCs w:val="26"/>
          <w:lang w:val="de-DE"/>
        </w:rPr>
        <w:t xml:space="preserve">and </w:t>
      </w:r>
      <w:r w:rsidRPr="004E520F">
        <w:rPr>
          <w:rFonts w:ascii="Times New Roman" w:hAnsi="Times New Roman" w:cs="Times New Roman"/>
          <w:b/>
          <w:sz w:val="26"/>
          <w:szCs w:val="26"/>
          <w:lang w:val="de-DE"/>
        </w:rPr>
        <w:t>A. Schwarm</w:t>
      </w:r>
      <w:r w:rsidRPr="004E520F">
        <w:rPr>
          <w:rFonts w:ascii="Times New Roman" w:hAnsi="Times New Roman" w:cs="Times New Roman"/>
          <w:sz w:val="26"/>
          <w:szCs w:val="26"/>
          <w:vertAlign w:val="superscript"/>
          <w:lang w:val="de-DE"/>
        </w:rPr>
        <w:t>1</w:t>
      </w:r>
      <w:r w:rsidR="00D34052" w:rsidRPr="004E520F">
        <w:rPr>
          <w:rFonts w:ascii="Times New Roman" w:hAnsi="Times New Roman" w:cs="Times New Roman"/>
          <w:sz w:val="26"/>
          <w:szCs w:val="26"/>
          <w:vertAlign w:val="superscript"/>
          <w:lang w:val="de-DE"/>
        </w:rPr>
        <w:t>,</w:t>
      </w:r>
      <w:r w:rsidR="00080A89" w:rsidRPr="004E520F">
        <w:rPr>
          <w:rFonts w:ascii="Times New Roman" w:hAnsi="Times New Roman" w:cs="Times New Roman"/>
          <w:sz w:val="26"/>
          <w:szCs w:val="26"/>
          <w:vertAlign w:val="superscript"/>
          <w:lang w:val="de-DE"/>
        </w:rPr>
        <w:t>8</w:t>
      </w:r>
      <w:r w:rsidR="00D34052" w:rsidRPr="004E520F">
        <w:rPr>
          <w:rFonts w:ascii="Times New Roman" w:hAnsi="Times New Roman" w:cs="Times New Roman"/>
          <w:sz w:val="26"/>
          <w:szCs w:val="26"/>
          <w:lang w:val="de-DE"/>
        </w:rPr>
        <w:t>*</w:t>
      </w:r>
    </w:p>
    <w:p w14:paraId="73E7E186" w14:textId="77777777" w:rsidR="00912FE2" w:rsidRPr="004E520F" w:rsidRDefault="00912FE2" w:rsidP="004650F9">
      <w:pPr>
        <w:spacing w:after="0" w:line="360" w:lineRule="auto"/>
        <w:jc w:val="both"/>
        <w:rPr>
          <w:rFonts w:ascii="Times New Roman" w:hAnsi="Times New Roman" w:cs="Times New Roman"/>
          <w:sz w:val="24"/>
          <w:szCs w:val="24"/>
          <w:lang w:val="de-DE"/>
        </w:rPr>
      </w:pPr>
    </w:p>
    <w:p w14:paraId="21C3CF30" w14:textId="6C59663D" w:rsidR="00912FE2" w:rsidRPr="0083041A" w:rsidRDefault="00596D97" w:rsidP="004650F9">
      <w:pPr>
        <w:spacing w:after="0" w:line="360" w:lineRule="auto"/>
        <w:jc w:val="both"/>
        <w:rPr>
          <w:rFonts w:ascii="Times New Roman" w:hAnsi="Times New Roman" w:cs="Times New Roman"/>
          <w:sz w:val="24"/>
          <w:szCs w:val="24"/>
          <w:lang w:val="en-US"/>
        </w:rPr>
      </w:pPr>
      <w:r w:rsidRPr="0083041A">
        <w:rPr>
          <w:rFonts w:ascii="Times New Roman" w:hAnsi="Times New Roman" w:cs="Times New Roman"/>
          <w:sz w:val="24"/>
          <w:szCs w:val="24"/>
          <w:vertAlign w:val="superscript"/>
          <w:lang w:val="en-US"/>
        </w:rPr>
        <w:t>1</w:t>
      </w:r>
      <w:r w:rsidR="00912FE2" w:rsidRPr="0083041A">
        <w:rPr>
          <w:rFonts w:ascii="Times New Roman" w:hAnsi="Times New Roman" w:cs="Times New Roman"/>
          <w:sz w:val="24"/>
          <w:szCs w:val="24"/>
          <w:lang w:val="en-US"/>
        </w:rPr>
        <w:t xml:space="preserve">ETH Zurich, Institute of Agricultural Sciences, Animal Nutrition, </w:t>
      </w:r>
      <w:r w:rsidR="009D63A5" w:rsidRPr="0083041A">
        <w:rPr>
          <w:rFonts w:ascii="Times New Roman" w:hAnsi="Times New Roman" w:cs="Times New Roman"/>
          <w:sz w:val="24"/>
          <w:szCs w:val="24"/>
          <w:lang w:val="en-US"/>
        </w:rPr>
        <w:t xml:space="preserve">8092 </w:t>
      </w:r>
      <w:r w:rsidR="00912FE2" w:rsidRPr="0083041A">
        <w:rPr>
          <w:rFonts w:ascii="Times New Roman" w:hAnsi="Times New Roman" w:cs="Times New Roman"/>
          <w:sz w:val="24"/>
          <w:szCs w:val="24"/>
          <w:lang w:val="en-US"/>
        </w:rPr>
        <w:t>Zurich, Switzerland</w:t>
      </w:r>
    </w:p>
    <w:p w14:paraId="6FF02180" w14:textId="325AA0A8" w:rsidR="00912FE2" w:rsidRPr="0083041A" w:rsidRDefault="00E9124F" w:rsidP="004650F9">
      <w:pPr>
        <w:spacing w:after="0" w:line="360" w:lineRule="auto"/>
        <w:jc w:val="both"/>
        <w:rPr>
          <w:rFonts w:ascii="Times New Roman" w:hAnsi="Times New Roman" w:cs="Times New Roman"/>
          <w:sz w:val="24"/>
          <w:szCs w:val="24"/>
          <w:lang w:val="en-US"/>
        </w:rPr>
      </w:pPr>
      <w:r w:rsidRPr="0083041A">
        <w:rPr>
          <w:rFonts w:ascii="Times New Roman" w:hAnsi="Times New Roman" w:cs="Times New Roman"/>
          <w:sz w:val="24"/>
          <w:szCs w:val="24"/>
          <w:vertAlign w:val="superscript"/>
          <w:lang w:val="en-US"/>
        </w:rPr>
        <w:t>2</w:t>
      </w:r>
      <w:r w:rsidR="00912FE2" w:rsidRPr="0083041A">
        <w:rPr>
          <w:rFonts w:ascii="Times New Roman" w:hAnsi="Times New Roman" w:cs="Times New Roman"/>
          <w:sz w:val="24"/>
          <w:szCs w:val="24"/>
          <w:lang w:val="en-US"/>
        </w:rPr>
        <w:t xml:space="preserve">ETH Zurich, Institute of Agricultural Sciences, Animal Physiology, </w:t>
      </w:r>
      <w:r w:rsidR="009D63A5" w:rsidRPr="0083041A">
        <w:rPr>
          <w:rFonts w:ascii="Times New Roman" w:hAnsi="Times New Roman" w:cs="Times New Roman"/>
          <w:sz w:val="24"/>
          <w:szCs w:val="24"/>
          <w:lang w:val="en-US"/>
        </w:rPr>
        <w:t xml:space="preserve">8092 </w:t>
      </w:r>
      <w:r w:rsidR="00912FE2" w:rsidRPr="0083041A">
        <w:rPr>
          <w:rFonts w:ascii="Times New Roman" w:hAnsi="Times New Roman" w:cs="Times New Roman"/>
          <w:sz w:val="24"/>
          <w:szCs w:val="24"/>
          <w:lang w:val="en-US"/>
        </w:rPr>
        <w:t>Zurich, Switzerland</w:t>
      </w:r>
    </w:p>
    <w:p w14:paraId="6A422D20" w14:textId="2F308D34" w:rsidR="00912FE2" w:rsidRPr="0083041A" w:rsidRDefault="00E9124F" w:rsidP="004650F9">
      <w:pPr>
        <w:spacing w:after="0" w:line="360" w:lineRule="auto"/>
        <w:jc w:val="both"/>
        <w:rPr>
          <w:rFonts w:ascii="Times New Roman" w:hAnsi="Times New Roman" w:cs="Times New Roman"/>
          <w:sz w:val="24"/>
          <w:szCs w:val="24"/>
          <w:lang w:val="en-US"/>
        </w:rPr>
      </w:pPr>
      <w:r w:rsidRPr="0083041A">
        <w:rPr>
          <w:rFonts w:ascii="Times New Roman" w:hAnsi="Times New Roman" w:cs="Times New Roman"/>
          <w:sz w:val="24"/>
          <w:szCs w:val="24"/>
          <w:vertAlign w:val="superscript"/>
          <w:lang w:val="en-US"/>
        </w:rPr>
        <w:t>3</w:t>
      </w:r>
      <w:r w:rsidR="00912FE2" w:rsidRPr="0083041A">
        <w:rPr>
          <w:rFonts w:ascii="Times New Roman" w:hAnsi="Times New Roman" w:cs="Times New Roman"/>
          <w:sz w:val="24"/>
          <w:szCs w:val="24"/>
          <w:lang w:val="en-GB"/>
        </w:rPr>
        <w:t xml:space="preserve">Clinic of Reproductive Medicine, </w:t>
      </w:r>
      <w:proofErr w:type="spellStart"/>
      <w:r w:rsidR="00F9692F" w:rsidRPr="0083041A">
        <w:rPr>
          <w:rStyle w:val="zmstextareawysiwyg"/>
          <w:rFonts w:ascii="Times New Roman" w:hAnsi="Times New Roman" w:cs="Times New Roman"/>
          <w:sz w:val="24"/>
          <w:szCs w:val="24"/>
          <w:lang w:val="en-GB"/>
        </w:rPr>
        <w:t>Vetsuisse</w:t>
      </w:r>
      <w:proofErr w:type="spellEnd"/>
      <w:r w:rsidR="00F9692F" w:rsidRPr="0083041A">
        <w:rPr>
          <w:rStyle w:val="zmstextareawysiwyg"/>
          <w:rFonts w:ascii="Times New Roman" w:hAnsi="Times New Roman" w:cs="Times New Roman"/>
          <w:sz w:val="24"/>
          <w:szCs w:val="24"/>
          <w:lang w:val="en-GB"/>
        </w:rPr>
        <w:t xml:space="preserve"> Faculty</w:t>
      </w:r>
      <w:r w:rsidR="00F9692F" w:rsidRPr="0083041A">
        <w:rPr>
          <w:rFonts w:ascii="Times New Roman" w:hAnsi="Times New Roman" w:cs="Times New Roman"/>
          <w:sz w:val="24"/>
          <w:szCs w:val="24"/>
          <w:lang w:val="en-GB"/>
        </w:rPr>
        <w:t xml:space="preserve">, University of Zurich, </w:t>
      </w:r>
      <w:r w:rsidR="009D63A5" w:rsidRPr="0083041A">
        <w:rPr>
          <w:rFonts w:ascii="Times New Roman" w:hAnsi="Times New Roman" w:cs="Times New Roman"/>
          <w:sz w:val="24"/>
          <w:szCs w:val="24"/>
          <w:lang w:val="en-GB"/>
        </w:rPr>
        <w:t xml:space="preserve">8057 </w:t>
      </w:r>
      <w:r w:rsidR="00912FE2" w:rsidRPr="0083041A">
        <w:rPr>
          <w:rFonts w:ascii="Times New Roman" w:hAnsi="Times New Roman" w:cs="Times New Roman"/>
          <w:sz w:val="24"/>
          <w:szCs w:val="24"/>
          <w:lang w:val="en-GB"/>
        </w:rPr>
        <w:t>Zurich, Switzerland</w:t>
      </w:r>
    </w:p>
    <w:p w14:paraId="07CA07C2" w14:textId="290AC063" w:rsidR="00912FE2" w:rsidRPr="0083041A" w:rsidRDefault="00990AA7" w:rsidP="004650F9">
      <w:pPr>
        <w:spacing w:after="0" w:line="360" w:lineRule="auto"/>
        <w:jc w:val="both"/>
        <w:rPr>
          <w:rFonts w:ascii="Times New Roman" w:hAnsi="Times New Roman" w:cs="Times New Roman"/>
          <w:sz w:val="24"/>
          <w:szCs w:val="24"/>
          <w:lang w:val="en-US"/>
        </w:rPr>
      </w:pPr>
      <w:r w:rsidRPr="0083041A">
        <w:rPr>
          <w:rFonts w:ascii="Times New Roman" w:hAnsi="Times New Roman" w:cs="Times New Roman"/>
          <w:sz w:val="24"/>
          <w:szCs w:val="24"/>
          <w:vertAlign w:val="superscript"/>
          <w:lang w:val="en-US"/>
        </w:rPr>
        <w:t>4</w:t>
      </w:r>
      <w:r w:rsidR="00912FE2" w:rsidRPr="0083041A">
        <w:rPr>
          <w:rStyle w:val="zmstextareawysiwyg"/>
          <w:rFonts w:ascii="Times New Roman" w:hAnsi="Times New Roman" w:cs="Times New Roman"/>
          <w:sz w:val="24"/>
          <w:szCs w:val="24"/>
          <w:lang w:val="en-GB"/>
        </w:rPr>
        <w:t xml:space="preserve">Veterinary Physiology, </w:t>
      </w:r>
      <w:proofErr w:type="spellStart"/>
      <w:r w:rsidR="00F9692F" w:rsidRPr="0083041A">
        <w:rPr>
          <w:rStyle w:val="zmstextareawysiwyg"/>
          <w:rFonts w:ascii="Times New Roman" w:hAnsi="Times New Roman" w:cs="Times New Roman"/>
          <w:sz w:val="24"/>
          <w:szCs w:val="24"/>
          <w:lang w:val="en-GB"/>
        </w:rPr>
        <w:t>Vetsuisse</w:t>
      </w:r>
      <w:proofErr w:type="spellEnd"/>
      <w:r w:rsidR="00F9692F" w:rsidRPr="0083041A">
        <w:rPr>
          <w:rStyle w:val="zmstextareawysiwyg"/>
          <w:rFonts w:ascii="Times New Roman" w:hAnsi="Times New Roman" w:cs="Times New Roman"/>
          <w:sz w:val="24"/>
          <w:szCs w:val="24"/>
          <w:lang w:val="en-GB"/>
        </w:rPr>
        <w:t xml:space="preserve"> Faculty, University of Berne, </w:t>
      </w:r>
      <w:r w:rsidR="009D63A5" w:rsidRPr="0083041A">
        <w:rPr>
          <w:rStyle w:val="zmstextareawysiwyg"/>
          <w:rFonts w:ascii="Times New Roman" w:hAnsi="Times New Roman" w:cs="Times New Roman"/>
          <w:sz w:val="24"/>
          <w:szCs w:val="24"/>
          <w:lang w:val="en-GB"/>
        </w:rPr>
        <w:t>3001</w:t>
      </w:r>
      <w:r w:rsidR="005C57A8" w:rsidRPr="0083041A">
        <w:rPr>
          <w:rStyle w:val="zmstextareawysiwyg"/>
          <w:rFonts w:ascii="Times New Roman" w:hAnsi="Times New Roman" w:cs="Times New Roman"/>
          <w:sz w:val="24"/>
          <w:szCs w:val="24"/>
          <w:lang w:val="en-GB"/>
        </w:rPr>
        <w:t xml:space="preserve"> </w:t>
      </w:r>
      <w:r w:rsidR="00912FE2" w:rsidRPr="0083041A">
        <w:rPr>
          <w:rStyle w:val="zmstextareawysiwyg"/>
          <w:rFonts w:ascii="Times New Roman" w:hAnsi="Times New Roman" w:cs="Times New Roman"/>
          <w:sz w:val="24"/>
          <w:szCs w:val="24"/>
          <w:lang w:val="en-GB"/>
        </w:rPr>
        <w:t>Berne, Switzerland</w:t>
      </w:r>
    </w:p>
    <w:p w14:paraId="6C985CDD" w14:textId="57C6D6E5" w:rsidR="00912FE2" w:rsidRPr="0083041A" w:rsidRDefault="00990AA7" w:rsidP="004650F9">
      <w:pPr>
        <w:spacing w:after="0" w:line="360" w:lineRule="auto"/>
        <w:jc w:val="both"/>
        <w:rPr>
          <w:rFonts w:ascii="Times New Roman" w:hAnsi="Times New Roman" w:cs="Times New Roman"/>
          <w:sz w:val="24"/>
          <w:szCs w:val="24"/>
          <w:lang w:val="en-US"/>
        </w:rPr>
      </w:pPr>
      <w:r w:rsidRPr="0083041A">
        <w:rPr>
          <w:rFonts w:ascii="Times New Roman" w:hAnsi="Times New Roman" w:cs="Times New Roman"/>
          <w:sz w:val="24"/>
          <w:szCs w:val="24"/>
          <w:vertAlign w:val="superscript"/>
          <w:lang w:val="en-US"/>
        </w:rPr>
        <w:t>5</w:t>
      </w:r>
      <w:r w:rsidR="00912FE2" w:rsidRPr="0083041A">
        <w:rPr>
          <w:rFonts w:ascii="Times New Roman" w:hAnsi="Times New Roman" w:cs="Times New Roman"/>
          <w:sz w:val="24"/>
          <w:szCs w:val="24"/>
          <w:lang w:val="en-US"/>
        </w:rPr>
        <w:t xml:space="preserve">Institute of Muscle Biology and Growth, </w:t>
      </w:r>
      <w:r w:rsidR="00F9692F" w:rsidRPr="0083041A">
        <w:rPr>
          <w:rFonts w:ascii="Times New Roman" w:hAnsi="Times New Roman" w:cs="Times New Roman"/>
          <w:sz w:val="24"/>
          <w:szCs w:val="24"/>
          <w:lang w:val="en-US"/>
        </w:rPr>
        <w:t xml:space="preserve">Leibniz Institute for Farm Animal Biology, </w:t>
      </w:r>
      <w:r w:rsidR="009D63A5" w:rsidRPr="0083041A">
        <w:rPr>
          <w:rFonts w:ascii="Times New Roman" w:hAnsi="Times New Roman" w:cs="Times New Roman"/>
          <w:sz w:val="24"/>
          <w:szCs w:val="24"/>
          <w:lang w:val="en-US"/>
        </w:rPr>
        <w:t xml:space="preserve">18196 </w:t>
      </w:r>
      <w:proofErr w:type="spellStart"/>
      <w:r w:rsidR="00912FE2" w:rsidRPr="0083041A">
        <w:rPr>
          <w:rFonts w:ascii="Times New Roman" w:hAnsi="Times New Roman" w:cs="Times New Roman"/>
          <w:sz w:val="24"/>
          <w:szCs w:val="24"/>
          <w:lang w:val="en-US"/>
        </w:rPr>
        <w:t>Dummerstorf</w:t>
      </w:r>
      <w:proofErr w:type="spellEnd"/>
      <w:r w:rsidR="00912FE2" w:rsidRPr="0083041A">
        <w:rPr>
          <w:rFonts w:ascii="Times New Roman" w:hAnsi="Times New Roman" w:cs="Times New Roman"/>
          <w:sz w:val="24"/>
          <w:szCs w:val="24"/>
          <w:lang w:val="en-US"/>
        </w:rPr>
        <w:t>, Germany</w:t>
      </w:r>
    </w:p>
    <w:p w14:paraId="2C2F7DC0" w14:textId="3C0189F6" w:rsidR="00912FE2" w:rsidRPr="0083041A" w:rsidRDefault="00EE6736" w:rsidP="004650F9">
      <w:pPr>
        <w:spacing w:after="0" w:line="360" w:lineRule="auto"/>
        <w:jc w:val="both"/>
        <w:rPr>
          <w:rFonts w:ascii="Times New Roman" w:hAnsi="Times New Roman" w:cs="Times New Roman"/>
          <w:sz w:val="24"/>
          <w:szCs w:val="24"/>
          <w:lang w:val="en-US"/>
        </w:rPr>
      </w:pPr>
      <w:r w:rsidRPr="0083041A">
        <w:rPr>
          <w:rFonts w:ascii="Times New Roman" w:hAnsi="Times New Roman" w:cs="Times New Roman"/>
          <w:sz w:val="24"/>
          <w:szCs w:val="24"/>
          <w:vertAlign w:val="superscript"/>
          <w:lang w:val="en-US"/>
        </w:rPr>
        <w:t>6</w:t>
      </w:r>
      <w:r w:rsidR="00912FE2" w:rsidRPr="0083041A">
        <w:rPr>
          <w:rFonts w:ascii="Times New Roman" w:hAnsi="Times New Roman" w:cs="Times New Roman"/>
          <w:sz w:val="24"/>
          <w:szCs w:val="24"/>
          <w:lang w:val="en-US"/>
        </w:rPr>
        <w:t xml:space="preserve">Institute of </w:t>
      </w:r>
      <w:proofErr w:type="spellStart"/>
      <w:r w:rsidR="00912FE2" w:rsidRPr="0083041A">
        <w:rPr>
          <w:rFonts w:ascii="Times New Roman" w:hAnsi="Times New Roman" w:cs="Times New Roman"/>
          <w:sz w:val="24"/>
          <w:szCs w:val="24"/>
          <w:lang w:val="en-US"/>
        </w:rPr>
        <w:t>Behavioural</w:t>
      </w:r>
      <w:proofErr w:type="spellEnd"/>
      <w:r w:rsidR="00912FE2" w:rsidRPr="0083041A">
        <w:rPr>
          <w:rFonts w:ascii="Times New Roman" w:hAnsi="Times New Roman" w:cs="Times New Roman"/>
          <w:sz w:val="24"/>
          <w:szCs w:val="24"/>
          <w:lang w:val="en-US"/>
        </w:rPr>
        <w:t xml:space="preserve"> Physiology, </w:t>
      </w:r>
      <w:r w:rsidR="00F9692F" w:rsidRPr="0083041A">
        <w:rPr>
          <w:rFonts w:ascii="Times New Roman" w:hAnsi="Times New Roman" w:cs="Times New Roman"/>
          <w:sz w:val="24"/>
          <w:szCs w:val="24"/>
          <w:lang w:val="en-US"/>
        </w:rPr>
        <w:t xml:space="preserve">Leibniz Institute for Farm Animal Biology, </w:t>
      </w:r>
      <w:r w:rsidR="009D63A5" w:rsidRPr="0083041A">
        <w:rPr>
          <w:rFonts w:ascii="Times New Roman" w:hAnsi="Times New Roman" w:cs="Times New Roman"/>
          <w:sz w:val="24"/>
          <w:szCs w:val="24"/>
          <w:lang w:val="en-US"/>
        </w:rPr>
        <w:t xml:space="preserve">18196 </w:t>
      </w:r>
      <w:proofErr w:type="spellStart"/>
      <w:r w:rsidR="00912FE2" w:rsidRPr="0083041A">
        <w:rPr>
          <w:rFonts w:ascii="Times New Roman" w:hAnsi="Times New Roman" w:cs="Times New Roman"/>
          <w:sz w:val="24"/>
          <w:szCs w:val="24"/>
          <w:lang w:val="en-US"/>
        </w:rPr>
        <w:t>Dummerstorf</w:t>
      </w:r>
      <w:proofErr w:type="spellEnd"/>
      <w:r w:rsidR="00912FE2" w:rsidRPr="0083041A">
        <w:rPr>
          <w:rFonts w:ascii="Times New Roman" w:hAnsi="Times New Roman" w:cs="Times New Roman"/>
          <w:sz w:val="24"/>
          <w:szCs w:val="24"/>
          <w:lang w:val="en-US"/>
        </w:rPr>
        <w:t>, Germany</w:t>
      </w:r>
    </w:p>
    <w:p w14:paraId="3626D55E" w14:textId="78EACF23" w:rsidR="00080A89" w:rsidRPr="0083041A" w:rsidRDefault="00EE6736" w:rsidP="004650F9">
      <w:pPr>
        <w:spacing w:after="0" w:line="360" w:lineRule="auto"/>
        <w:jc w:val="both"/>
        <w:rPr>
          <w:rFonts w:ascii="Times New Roman" w:hAnsi="Times New Roman" w:cs="Times New Roman"/>
          <w:sz w:val="24"/>
          <w:szCs w:val="24"/>
          <w:lang w:val="en-US"/>
        </w:rPr>
      </w:pPr>
      <w:r w:rsidRPr="0083041A">
        <w:rPr>
          <w:rFonts w:ascii="Times New Roman" w:hAnsi="Times New Roman" w:cs="Times New Roman"/>
          <w:sz w:val="24"/>
          <w:szCs w:val="24"/>
          <w:vertAlign w:val="superscript"/>
          <w:lang w:val="en-US"/>
        </w:rPr>
        <w:t>7</w:t>
      </w:r>
      <w:r w:rsidR="00080A89" w:rsidRPr="0083041A">
        <w:rPr>
          <w:rFonts w:ascii="Times New Roman" w:hAnsi="Times New Roman" w:cs="Times New Roman"/>
          <w:sz w:val="24"/>
          <w:szCs w:val="24"/>
          <w:lang w:val="en-US"/>
        </w:rPr>
        <w:t>AgroVet-Strickhof, Head of Research and Team, 8315 Lindau, Switzerland</w:t>
      </w:r>
    </w:p>
    <w:p w14:paraId="0ACCF36A" w14:textId="17CAA705" w:rsidR="0054087D" w:rsidRPr="0083041A" w:rsidRDefault="00080A89" w:rsidP="004650F9">
      <w:pPr>
        <w:spacing w:after="0" w:line="360" w:lineRule="auto"/>
        <w:jc w:val="both"/>
        <w:rPr>
          <w:rFonts w:ascii="Times New Roman" w:hAnsi="Times New Roman" w:cs="Times New Roman"/>
          <w:sz w:val="24"/>
          <w:szCs w:val="24"/>
          <w:lang w:val="en-US"/>
        </w:rPr>
      </w:pPr>
      <w:r w:rsidRPr="0083041A">
        <w:rPr>
          <w:rFonts w:ascii="Times New Roman" w:hAnsi="Times New Roman" w:cs="Times New Roman"/>
          <w:sz w:val="24"/>
          <w:szCs w:val="24"/>
          <w:vertAlign w:val="superscript"/>
          <w:lang w:val="en-US"/>
        </w:rPr>
        <w:t>8</w:t>
      </w:r>
      <w:r w:rsidR="00EE6736" w:rsidRPr="0083041A">
        <w:rPr>
          <w:rStyle w:val="st"/>
          <w:rFonts w:ascii="Times New Roman" w:hAnsi="Times New Roman" w:cs="Times New Roman"/>
          <w:sz w:val="24"/>
          <w:szCs w:val="24"/>
          <w:lang w:val="en-GB"/>
        </w:rPr>
        <w:t xml:space="preserve">Department of Animal and </w:t>
      </w:r>
      <w:proofErr w:type="spellStart"/>
      <w:r w:rsidR="00EE6736" w:rsidRPr="0083041A">
        <w:rPr>
          <w:rStyle w:val="st"/>
          <w:rFonts w:ascii="Times New Roman" w:hAnsi="Times New Roman" w:cs="Times New Roman"/>
          <w:sz w:val="24"/>
          <w:szCs w:val="24"/>
          <w:lang w:val="en-GB"/>
        </w:rPr>
        <w:t>Aquacultural</w:t>
      </w:r>
      <w:proofErr w:type="spellEnd"/>
      <w:r w:rsidR="00EE6736" w:rsidRPr="0083041A">
        <w:rPr>
          <w:rStyle w:val="st"/>
          <w:rFonts w:ascii="Times New Roman" w:hAnsi="Times New Roman" w:cs="Times New Roman"/>
          <w:sz w:val="24"/>
          <w:szCs w:val="24"/>
          <w:lang w:val="en-GB"/>
        </w:rPr>
        <w:t xml:space="preserve"> Sciences</w:t>
      </w:r>
      <w:r w:rsidR="001B5D0C" w:rsidRPr="0083041A">
        <w:rPr>
          <w:rStyle w:val="st"/>
          <w:rFonts w:ascii="Times New Roman" w:hAnsi="Times New Roman" w:cs="Times New Roman"/>
          <w:sz w:val="24"/>
          <w:szCs w:val="24"/>
          <w:lang w:val="en-GB"/>
        </w:rPr>
        <w:t xml:space="preserve">, </w:t>
      </w:r>
      <w:r w:rsidR="00F9692F" w:rsidRPr="0083041A">
        <w:rPr>
          <w:rFonts w:ascii="Times New Roman" w:hAnsi="Times New Roman" w:cs="Times New Roman"/>
          <w:sz w:val="24"/>
          <w:szCs w:val="24"/>
          <w:lang w:val="en-US"/>
        </w:rPr>
        <w:t xml:space="preserve">Norwegian University of Life Sciences, </w:t>
      </w:r>
      <w:r w:rsidR="00D506E4" w:rsidRPr="0083041A">
        <w:rPr>
          <w:rFonts w:ascii="Times New Roman" w:hAnsi="Times New Roman" w:cs="Times New Roman"/>
          <w:sz w:val="24"/>
          <w:szCs w:val="24"/>
          <w:lang w:val="en-US"/>
        </w:rPr>
        <w:t>PO Box</w:t>
      </w:r>
      <w:r w:rsidR="008D478A" w:rsidRPr="0083041A">
        <w:rPr>
          <w:rFonts w:ascii="Times New Roman" w:hAnsi="Times New Roman" w:cs="Times New Roman"/>
          <w:sz w:val="24"/>
          <w:szCs w:val="24"/>
          <w:lang w:val="en-US"/>
        </w:rPr>
        <w:t xml:space="preserve"> 5003, </w:t>
      </w:r>
      <w:r w:rsidR="00EE6736" w:rsidRPr="0083041A">
        <w:rPr>
          <w:rFonts w:ascii="Times New Roman" w:hAnsi="Times New Roman" w:cs="Times New Roman"/>
          <w:sz w:val="24"/>
          <w:szCs w:val="24"/>
          <w:lang w:val="en-GB"/>
        </w:rPr>
        <w:t>143</w:t>
      </w:r>
      <w:r w:rsidR="008D478A" w:rsidRPr="0083041A">
        <w:rPr>
          <w:rFonts w:ascii="Times New Roman" w:hAnsi="Times New Roman" w:cs="Times New Roman"/>
          <w:sz w:val="24"/>
          <w:szCs w:val="24"/>
          <w:lang w:val="en-GB"/>
        </w:rPr>
        <w:t>2</w:t>
      </w:r>
      <w:r w:rsidR="00EE6736" w:rsidRPr="0083041A">
        <w:rPr>
          <w:rFonts w:ascii="Times New Roman" w:hAnsi="Times New Roman" w:cs="Times New Roman"/>
          <w:sz w:val="24"/>
          <w:szCs w:val="24"/>
          <w:lang w:val="en-GB"/>
        </w:rPr>
        <w:t xml:space="preserve"> </w:t>
      </w:r>
      <w:proofErr w:type="spellStart"/>
      <w:r w:rsidR="00EE6736" w:rsidRPr="0083041A">
        <w:rPr>
          <w:rFonts w:ascii="Times New Roman" w:hAnsi="Times New Roman" w:cs="Times New Roman"/>
          <w:sz w:val="24"/>
          <w:szCs w:val="24"/>
          <w:lang w:val="en-GB"/>
        </w:rPr>
        <w:t>Ås</w:t>
      </w:r>
      <w:proofErr w:type="spellEnd"/>
      <w:r w:rsidR="00EE6736" w:rsidRPr="0083041A">
        <w:rPr>
          <w:rFonts w:ascii="Times New Roman" w:hAnsi="Times New Roman" w:cs="Times New Roman"/>
          <w:sz w:val="24"/>
          <w:szCs w:val="24"/>
          <w:lang w:val="en-GB"/>
        </w:rPr>
        <w:t>, Norway</w:t>
      </w:r>
    </w:p>
    <w:p w14:paraId="34F80525" w14:textId="77777777" w:rsidR="00912FE2" w:rsidRPr="0083041A" w:rsidRDefault="00912FE2" w:rsidP="004650F9">
      <w:pPr>
        <w:spacing w:after="0" w:line="360" w:lineRule="auto"/>
        <w:jc w:val="both"/>
        <w:rPr>
          <w:rFonts w:ascii="Times New Roman" w:hAnsi="Times New Roman" w:cs="Times New Roman"/>
          <w:sz w:val="24"/>
          <w:szCs w:val="24"/>
          <w:lang w:val="en-US"/>
        </w:rPr>
      </w:pPr>
      <w:r w:rsidRPr="0083041A">
        <w:rPr>
          <w:rFonts w:ascii="Times New Roman" w:hAnsi="Times New Roman" w:cs="Times New Roman"/>
          <w:sz w:val="24"/>
          <w:szCs w:val="24"/>
          <w:lang w:val="en-US"/>
        </w:rPr>
        <w:t>__________________</w:t>
      </w:r>
    </w:p>
    <w:p w14:paraId="15ECBF77" w14:textId="7E3F06D0" w:rsidR="00912FE2" w:rsidRPr="0083041A" w:rsidRDefault="00B16035" w:rsidP="004650F9">
      <w:pPr>
        <w:spacing w:after="0" w:line="360" w:lineRule="auto"/>
        <w:jc w:val="both"/>
        <w:rPr>
          <w:rFonts w:ascii="Times New Roman" w:eastAsiaTheme="majorEastAsia" w:hAnsi="Times New Roman" w:cs="Times New Roman"/>
          <w:b/>
          <w:bCs/>
          <w:sz w:val="28"/>
          <w:szCs w:val="28"/>
          <w:lang w:val="en-US"/>
        </w:rPr>
      </w:pPr>
      <w:r w:rsidRPr="0083041A">
        <w:rPr>
          <w:rFonts w:ascii="Times New Roman" w:hAnsi="Times New Roman" w:cs="Times New Roman"/>
          <w:sz w:val="24"/>
          <w:szCs w:val="24"/>
          <w:lang w:val="en-US"/>
        </w:rPr>
        <w:t>*</w:t>
      </w:r>
      <w:r w:rsidR="00912FE2" w:rsidRPr="0083041A">
        <w:rPr>
          <w:rFonts w:ascii="Times New Roman" w:hAnsi="Times New Roman" w:cs="Times New Roman"/>
          <w:sz w:val="24"/>
          <w:szCs w:val="24"/>
          <w:lang w:val="en-US"/>
        </w:rPr>
        <w:t>Corresponding author:</w:t>
      </w:r>
      <w:r w:rsidR="00E26E59" w:rsidRPr="0083041A">
        <w:rPr>
          <w:rFonts w:ascii="Times New Roman" w:hAnsi="Times New Roman" w:cs="Times New Roman"/>
          <w:sz w:val="24"/>
          <w:szCs w:val="24"/>
          <w:lang w:val="en-US"/>
        </w:rPr>
        <w:t xml:space="preserve"> angela.schwarm@nmbu.no</w:t>
      </w:r>
      <w:r w:rsidR="00912FE2" w:rsidRPr="0083041A">
        <w:rPr>
          <w:rFonts w:ascii="Times New Roman" w:hAnsi="Times New Roman" w:cs="Times New Roman"/>
          <w:lang w:val="en-US"/>
        </w:rPr>
        <w:br w:type="page"/>
      </w:r>
    </w:p>
    <w:p w14:paraId="3679F539" w14:textId="77777777" w:rsidR="00912FE2" w:rsidRPr="0083041A" w:rsidRDefault="00912FE2" w:rsidP="00912FE2">
      <w:pPr>
        <w:spacing w:after="0" w:line="480" w:lineRule="auto"/>
        <w:jc w:val="center"/>
        <w:outlineLvl w:val="0"/>
        <w:rPr>
          <w:rFonts w:ascii="Times New Roman" w:hAnsi="Times New Roman" w:cs="Times New Roman"/>
          <w:b/>
          <w:sz w:val="24"/>
          <w:lang w:val="en-US"/>
        </w:rPr>
      </w:pPr>
      <w:r w:rsidRPr="0083041A">
        <w:rPr>
          <w:rFonts w:ascii="Times New Roman" w:hAnsi="Times New Roman" w:cs="Times New Roman"/>
          <w:b/>
          <w:sz w:val="24"/>
          <w:lang w:val="en-US"/>
        </w:rPr>
        <w:lastRenderedPageBreak/>
        <w:t>ABSTRACT</w:t>
      </w:r>
    </w:p>
    <w:p w14:paraId="7FC15FFF" w14:textId="07FA0FEB" w:rsidR="00912FE2" w:rsidRPr="0083041A" w:rsidRDefault="001D2812" w:rsidP="00912FE2">
      <w:pPr>
        <w:spacing w:after="0" w:line="480" w:lineRule="auto"/>
        <w:ind w:firstLine="360"/>
        <w:jc w:val="both"/>
        <w:rPr>
          <w:rFonts w:ascii="Times New Roman" w:hAnsi="Times New Roman" w:cs="Times New Roman"/>
          <w:sz w:val="24"/>
          <w:szCs w:val="24"/>
          <w:lang w:val="en-US"/>
        </w:rPr>
      </w:pPr>
      <w:r w:rsidRPr="0083041A">
        <w:rPr>
          <w:rFonts w:ascii="Times New Roman" w:hAnsi="Times New Roman" w:cs="Times New Roman"/>
          <w:sz w:val="24"/>
          <w:lang w:val="en-US"/>
        </w:rPr>
        <w:t>This</w:t>
      </w:r>
      <w:r w:rsidRPr="0083041A">
        <w:rPr>
          <w:rFonts w:ascii="Times New Roman" w:hAnsi="Times New Roman" w:cs="Times New Roman"/>
          <w:sz w:val="24"/>
          <w:szCs w:val="24"/>
          <w:lang w:val="en-US"/>
        </w:rPr>
        <w:t xml:space="preserve"> study aimed to </w:t>
      </w:r>
      <w:r w:rsidR="00BB2B02" w:rsidRPr="00B1429E">
        <w:rPr>
          <w:rFonts w:ascii="Times New Roman" w:hAnsi="Times New Roman" w:cs="Times New Roman"/>
          <w:sz w:val="24"/>
          <w:szCs w:val="24"/>
          <w:highlight w:val="yellow"/>
          <w:lang w:val="en-US"/>
        </w:rPr>
        <w:t xml:space="preserve">identify interactions </w:t>
      </w:r>
      <w:r w:rsidR="00943FB6">
        <w:rPr>
          <w:rFonts w:ascii="Times New Roman" w:hAnsi="Times New Roman" w:cs="Times New Roman"/>
          <w:sz w:val="24"/>
          <w:szCs w:val="24"/>
          <w:highlight w:val="yellow"/>
          <w:lang w:val="en-US"/>
        </w:rPr>
        <w:t>between sta</w:t>
      </w:r>
      <w:r w:rsidR="00635C88">
        <w:rPr>
          <w:rFonts w:ascii="Times New Roman" w:hAnsi="Times New Roman" w:cs="Times New Roman"/>
          <w:sz w:val="24"/>
          <w:szCs w:val="24"/>
          <w:highlight w:val="yellow"/>
          <w:lang w:val="en-US"/>
        </w:rPr>
        <w:t>t</w:t>
      </w:r>
      <w:r w:rsidR="00943FB6">
        <w:rPr>
          <w:rFonts w:ascii="Times New Roman" w:hAnsi="Times New Roman" w:cs="Times New Roman"/>
          <w:sz w:val="24"/>
          <w:szCs w:val="24"/>
          <w:highlight w:val="yellow"/>
          <w:lang w:val="en-US"/>
        </w:rPr>
        <w:t>e of lactation (dry</w:t>
      </w:r>
      <w:r w:rsidR="009948B9">
        <w:rPr>
          <w:rFonts w:ascii="Times New Roman" w:hAnsi="Times New Roman" w:cs="Times New Roman"/>
          <w:sz w:val="24"/>
          <w:szCs w:val="24"/>
          <w:highlight w:val="yellow"/>
          <w:lang w:val="en-US"/>
        </w:rPr>
        <w:t xml:space="preserve">, </w:t>
      </w:r>
      <w:r w:rsidR="00276FB0">
        <w:rPr>
          <w:rFonts w:ascii="Times New Roman" w:hAnsi="Times New Roman" w:cs="Times New Roman"/>
          <w:sz w:val="24"/>
          <w:szCs w:val="24"/>
          <w:highlight w:val="yellow"/>
          <w:lang w:val="en-US"/>
        </w:rPr>
        <w:t xml:space="preserve">early </w:t>
      </w:r>
      <w:r w:rsidR="00943FB6">
        <w:rPr>
          <w:rFonts w:ascii="Times New Roman" w:hAnsi="Times New Roman" w:cs="Times New Roman"/>
          <w:sz w:val="24"/>
          <w:szCs w:val="24"/>
          <w:highlight w:val="yellow"/>
          <w:lang w:val="en-US"/>
        </w:rPr>
        <w:t>lactating)</w:t>
      </w:r>
      <w:r w:rsidR="00276FB0">
        <w:rPr>
          <w:rFonts w:ascii="Times New Roman" w:hAnsi="Times New Roman" w:cs="Times New Roman"/>
          <w:sz w:val="24"/>
          <w:szCs w:val="24"/>
          <w:highlight w:val="yellow"/>
          <w:lang w:val="en-US"/>
        </w:rPr>
        <w:t xml:space="preserve"> </w:t>
      </w:r>
      <w:r w:rsidR="009948B9">
        <w:rPr>
          <w:rFonts w:ascii="Times New Roman" w:hAnsi="Times New Roman" w:cs="Times New Roman"/>
          <w:sz w:val="24"/>
          <w:szCs w:val="24"/>
          <w:highlight w:val="yellow"/>
          <w:lang w:val="en-US"/>
        </w:rPr>
        <w:t>and immune responder group (low, medium, high)</w:t>
      </w:r>
      <w:r w:rsidRPr="0083041A">
        <w:rPr>
          <w:rFonts w:ascii="Times New Roman" w:hAnsi="Times New Roman" w:cs="Times New Roman"/>
          <w:sz w:val="24"/>
          <w:szCs w:val="24"/>
          <w:lang w:val="en-US"/>
        </w:rPr>
        <w:t xml:space="preserve"> </w:t>
      </w:r>
      <w:r w:rsidR="003E355D">
        <w:rPr>
          <w:rFonts w:ascii="Times New Roman" w:hAnsi="Times New Roman" w:cs="Times New Roman"/>
          <w:sz w:val="24"/>
          <w:szCs w:val="24"/>
          <w:highlight w:val="yellow"/>
          <w:lang w:val="en-US"/>
        </w:rPr>
        <w:t>for</w:t>
      </w:r>
      <w:r w:rsidRPr="00B1429E">
        <w:rPr>
          <w:rFonts w:ascii="Times New Roman" w:hAnsi="Times New Roman" w:cs="Times New Roman"/>
          <w:sz w:val="24"/>
          <w:szCs w:val="24"/>
          <w:highlight w:val="yellow"/>
          <w:lang w:val="en-US"/>
        </w:rPr>
        <w:t xml:space="preserve"> </w:t>
      </w:r>
      <w:r w:rsidR="00E2051E" w:rsidRPr="00B1429E">
        <w:rPr>
          <w:rFonts w:ascii="Times New Roman" w:hAnsi="Times New Roman" w:cs="Times New Roman"/>
          <w:sz w:val="24"/>
          <w:szCs w:val="24"/>
          <w:highlight w:val="yellow"/>
          <w:lang w:val="en-US"/>
        </w:rPr>
        <w:t>energy metabolism</w:t>
      </w:r>
      <w:r w:rsidR="006853A3">
        <w:rPr>
          <w:rFonts w:ascii="Times New Roman" w:hAnsi="Times New Roman" w:cs="Times New Roman"/>
          <w:sz w:val="24"/>
          <w:szCs w:val="24"/>
          <w:highlight w:val="yellow"/>
          <w:lang w:val="en-US"/>
        </w:rPr>
        <w:t xml:space="preserve"> traits</w:t>
      </w:r>
      <w:r w:rsidR="00E2051E" w:rsidRPr="00B1429E">
        <w:rPr>
          <w:rFonts w:ascii="Times New Roman" w:hAnsi="Times New Roman" w:cs="Times New Roman"/>
          <w:sz w:val="24"/>
          <w:szCs w:val="24"/>
          <w:highlight w:val="yellow"/>
          <w:lang w:val="en-US"/>
        </w:rPr>
        <w:t>,</w:t>
      </w:r>
      <w:r w:rsidR="00E2051E">
        <w:rPr>
          <w:rFonts w:ascii="Times New Roman" w:hAnsi="Times New Roman" w:cs="Times New Roman"/>
          <w:sz w:val="24"/>
          <w:szCs w:val="24"/>
          <w:lang w:val="en-US"/>
        </w:rPr>
        <w:t xml:space="preserve"> </w:t>
      </w:r>
      <w:r w:rsidR="00DC4ABD" w:rsidRPr="003D2E2A">
        <w:rPr>
          <w:rFonts w:ascii="Times New Roman" w:hAnsi="Times New Roman" w:cs="Times New Roman"/>
          <w:sz w:val="24"/>
          <w:szCs w:val="24"/>
          <w:highlight w:val="yellow"/>
          <w:lang w:val="en-US"/>
        </w:rPr>
        <w:t>as well as</w:t>
      </w:r>
      <w:r w:rsidR="00DC4ABD">
        <w:rPr>
          <w:rFonts w:ascii="Times New Roman" w:hAnsi="Times New Roman" w:cs="Times New Roman"/>
          <w:sz w:val="24"/>
          <w:szCs w:val="24"/>
          <w:lang w:val="en-US"/>
        </w:rPr>
        <w:t xml:space="preserve"> </w:t>
      </w:r>
      <w:r w:rsidRPr="0083041A">
        <w:rPr>
          <w:rFonts w:ascii="Times New Roman" w:hAnsi="Times New Roman" w:cs="Times New Roman"/>
          <w:sz w:val="24"/>
          <w:szCs w:val="24"/>
          <w:lang w:val="en-US"/>
        </w:rPr>
        <w:t xml:space="preserve">metabolic and </w:t>
      </w:r>
      <w:r w:rsidR="00E2051E" w:rsidRPr="00B1429E">
        <w:rPr>
          <w:rFonts w:ascii="Times New Roman" w:hAnsi="Times New Roman" w:cs="Times New Roman"/>
          <w:sz w:val="24"/>
          <w:szCs w:val="24"/>
          <w:highlight w:val="yellow"/>
          <w:lang w:val="en-US"/>
        </w:rPr>
        <w:t>immunological</w:t>
      </w:r>
      <w:r w:rsidR="00E2051E" w:rsidRPr="0083041A">
        <w:rPr>
          <w:rFonts w:ascii="Times New Roman" w:hAnsi="Times New Roman" w:cs="Times New Roman"/>
          <w:sz w:val="24"/>
          <w:szCs w:val="24"/>
          <w:lang w:val="en-US"/>
        </w:rPr>
        <w:t xml:space="preserve"> </w:t>
      </w:r>
      <w:r w:rsidRPr="0083041A">
        <w:rPr>
          <w:rFonts w:ascii="Times New Roman" w:hAnsi="Times New Roman" w:cs="Times New Roman"/>
          <w:sz w:val="24"/>
          <w:szCs w:val="24"/>
          <w:lang w:val="en-US"/>
        </w:rPr>
        <w:t>trait</w:t>
      </w:r>
      <w:r w:rsidRPr="002463A9">
        <w:rPr>
          <w:rFonts w:ascii="Times New Roman" w:hAnsi="Times New Roman" w:cs="Times New Roman"/>
          <w:sz w:val="24"/>
          <w:szCs w:val="24"/>
          <w:highlight w:val="yellow"/>
          <w:lang w:val="en-US"/>
        </w:rPr>
        <w:t>s i</w:t>
      </w:r>
      <w:r w:rsidRPr="0083041A">
        <w:rPr>
          <w:rFonts w:ascii="Times New Roman" w:hAnsi="Times New Roman" w:cs="Times New Roman"/>
          <w:sz w:val="24"/>
          <w:szCs w:val="24"/>
          <w:lang w:val="en-US"/>
        </w:rPr>
        <w:t>n dairy cows.</w:t>
      </w:r>
      <w:r w:rsidR="00280D0C" w:rsidRPr="0083041A">
        <w:rPr>
          <w:rFonts w:ascii="Times New Roman" w:hAnsi="Times New Roman" w:cs="Times New Roman"/>
          <w:sz w:val="24"/>
          <w:lang w:val="en-US"/>
        </w:rPr>
        <w:t xml:space="preserve"> I</w:t>
      </w:r>
      <w:r w:rsidR="00912FE2" w:rsidRPr="0083041A">
        <w:rPr>
          <w:rFonts w:ascii="Times New Roman" w:hAnsi="Times New Roman" w:cs="Times New Roman"/>
          <w:sz w:val="24"/>
          <w:lang w:val="en-US"/>
        </w:rPr>
        <w:t xml:space="preserve">n early lactation, </w:t>
      </w:r>
      <w:r w:rsidR="00280D0C" w:rsidRPr="0083041A">
        <w:rPr>
          <w:rFonts w:ascii="Times New Roman" w:hAnsi="Times New Roman" w:cs="Times New Roman"/>
          <w:sz w:val="24"/>
          <w:lang w:val="en-US"/>
        </w:rPr>
        <w:t xml:space="preserve">when </w:t>
      </w:r>
      <w:r w:rsidR="0031693A" w:rsidRPr="0083041A">
        <w:rPr>
          <w:rFonts w:ascii="Times New Roman" w:hAnsi="Times New Roman" w:cs="Times New Roman"/>
          <w:sz w:val="24"/>
          <w:lang w:val="en-US"/>
        </w:rPr>
        <w:t xml:space="preserve">the </w:t>
      </w:r>
      <w:r w:rsidR="00912FE2" w:rsidRPr="0083041A">
        <w:rPr>
          <w:rFonts w:ascii="Times New Roman" w:hAnsi="Times New Roman" w:cs="Times New Roman"/>
          <w:sz w:val="24"/>
          <w:lang w:val="en-US"/>
        </w:rPr>
        <w:t>energy priority of cows shifts towards the mammary gland</w:t>
      </w:r>
      <w:r w:rsidR="00280D0C" w:rsidRPr="0083041A">
        <w:rPr>
          <w:rFonts w:ascii="Times New Roman" w:hAnsi="Times New Roman" w:cs="Times New Roman"/>
          <w:sz w:val="24"/>
          <w:lang w:val="en-US"/>
        </w:rPr>
        <w:t>, t</w:t>
      </w:r>
      <w:r w:rsidR="00912FE2" w:rsidRPr="0083041A">
        <w:rPr>
          <w:rFonts w:ascii="Times New Roman" w:hAnsi="Times New Roman" w:cs="Times New Roman"/>
          <w:sz w:val="24"/>
          <w:lang w:val="en-US"/>
        </w:rPr>
        <w:t>he energy available to be partitioned towards the immune system</w:t>
      </w:r>
      <w:r w:rsidR="00DA5290" w:rsidRPr="0083041A">
        <w:rPr>
          <w:rFonts w:ascii="Times New Roman" w:hAnsi="Times New Roman" w:cs="Times New Roman"/>
          <w:sz w:val="24"/>
          <w:lang w:val="en-US"/>
        </w:rPr>
        <w:t xml:space="preserve"> may differ among </w:t>
      </w:r>
      <w:r w:rsidR="004C16E8" w:rsidRPr="00F1395C">
        <w:rPr>
          <w:rFonts w:ascii="Times New Roman" w:hAnsi="Times New Roman" w:cs="Times New Roman"/>
          <w:sz w:val="24"/>
          <w:highlight w:val="yellow"/>
          <w:lang w:val="en-US"/>
        </w:rPr>
        <w:t>individuals</w:t>
      </w:r>
      <w:r w:rsidR="00280D0C" w:rsidRPr="0083041A">
        <w:rPr>
          <w:rFonts w:ascii="Times New Roman" w:hAnsi="Times New Roman" w:cs="Times New Roman"/>
          <w:sz w:val="24"/>
          <w:lang w:val="en-US"/>
        </w:rPr>
        <w:t>. The</w:t>
      </w:r>
      <w:r w:rsidR="00912FE2" w:rsidRPr="0083041A">
        <w:rPr>
          <w:rFonts w:ascii="Times New Roman" w:hAnsi="Times New Roman" w:cs="Times New Roman"/>
          <w:sz w:val="24"/>
          <w:lang w:val="en-US"/>
        </w:rPr>
        <w:t xml:space="preserve"> equilibrium </w:t>
      </w:r>
      <w:r w:rsidR="00280D0C" w:rsidRPr="0083041A">
        <w:rPr>
          <w:rFonts w:ascii="Times New Roman" w:hAnsi="Times New Roman" w:cs="Times New Roman"/>
          <w:sz w:val="24"/>
          <w:lang w:val="en-US"/>
        </w:rPr>
        <w:t>between</w:t>
      </w:r>
      <w:r w:rsidR="00912FE2" w:rsidRPr="0083041A">
        <w:rPr>
          <w:rFonts w:ascii="Times New Roman" w:hAnsi="Times New Roman" w:cs="Times New Roman"/>
          <w:sz w:val="24"/>
          <w:lang w:val="en-US"/>
        </w:rPr>
        <w:t xml:space="preserve"> energy supply </w:t>
      </w:r>
      <w:r w:rsidR="00280D0C" w:rsidRPr="0083041A">
        <w:rPr>
          <w:rFonts w:ascii="Times New Roman" w:hAnsi="Times New Roman" w:cs="Times New Roman"/>
          <w:sz w:val="24"/>
          <w:lang w:val="en-US"/>
        </w:rPr>
        <w:t>from feed</w:t>
      </w:r>
      <w:r w:rsidR="00912FE2" w:rsidRPr="0083041A">
        <w:rPr>
          <w:rFonts w:ascii="Times New Roman" w:hAnsi="Times New Roman" w:cs="Times New Roman"/>
          <w:sz w:val="24"/>
          <w:lang w:val="en-US"/>
        </w:rPr>
        <w:t xml:space="preserve">, digestion, and body reserve mobilization </w:t>
      </w:r>
      <w:r w:rsidR="00D16D29" w:rsidRPr="0083041A">
        <w:rPr>
          <w:rFonts w:ascii="Times New Roman" w:hAnsi="Times New Roman" w:cs="Times New Roman"/>
          <w:sz w:val="24"/>
          <w:lang w:val="en-US"/>
        </w:rPr>
        <w:t>and energy expenditure</w:t>
      </w:r>
      <w:r w:rsidR="00912FE2" w:rsidRPr="0083041A">
        <w:rPr>
          <w:rFonts w:ascii="Times New Roman" w:hAnsi="Times New Roman" w:cs="Times New Roman"/>
          <w:sz w:val="24"/>
          <w:lang w:val="en-US"/>
        </w:rPr>
        <w:t xml:space="preserve"> with milk, </w:t>
      </w:r>
      <w:r w:rsidR="00B61129">
        <w:rPr>
          <w:rFonts w:ascii="Times New Roman" w:hAnsi="Times New Roman" w:cs="Times New Roman"/>
          <w:sz w:val="24"/>
          <w:lang w:val="en-US"/>
        </w:rPr>
        <w:t>immune</w:t>
      </w:r>
      <w:r w:rsidR="00866250">
        <w:rPr>
          <w:rFonts w:ascii="Times New Roman" w:hAnsi="Times New Roman" w:cs="Times New Roman"/>
          <w:sz w:val="24"/>
          <w:lang w:val="en-US"/>
        </w:rPr>
        <w:t xml:space="preserve"> system, </w:t>
      </w:r>
      <w:r w:rsidR="00912FE2" w:rsidRPr="0083041A">
        <w:rPr>
          <w:rFonts w:ascii="Times New Roman" w:hAnsi="Times New Roman" w:cs="Times New Roman"/>
          <w:sz w:val="24"/>
          <w:lang w:val="en-US"/>
        </w:rPr>
        <w:t>methane and heat production</w:t>
      </w:r>
      <w:r w:rsidR="00D16D29" w:rsidRPr="0083041A">
        <w:rPr>
          <w:rFonts w:ascii="Times New Roman" w:hAnsi="Times New Roman" w:cs="Times New Roman"/>
          <w:sz w:val="24"/>
          <w:lang w:val="en-US"/>
        </w:rPr>
        <w:t xml:space="preserve"> is delicate in this stage</w:t>
      </w:r>
      <w:r w:rsidR="00912FE2" w:rsidRPr="0083041A">
        <w:rPr>
          <w:rFonts w:ascii="Times New Roman" w:hAnsi="Times New Roman" w:cs="Times New Roman"/>
          <w:sz w:val="24"/>
          <w:lang w:val="en-US"/>
        </w:rPr>
        <w:t xml:space="preserve">. Seventeen </w:t>
      </w:r>
      <w:r w:rsidR="00912FE2" w:rsidRPr="0083041A">
        <w:rPr>
          <w:rFonts w:ascii="Times New Roman" w:hAnsi="Times New Roman" w:cs="Times New Roman"/>
          <w:sz w:val="24"/>
          <w:szCs w:val="24"/>
          <w:lang w:val="en-US"/>
        </w:rPr>
        <w:t>Holstein cows entering their 2</w:t>
      </w:r>
      <w:r w:rsidR="00912FE2" w:rsidRPr="0083041A">
        <w:rPr>
          <w:rFonts w:ascii="Times New Roman" w:hAnsi="Times New Roman" w:cs="Times New Roman"/>
          <w:sz w:val="24"/>
          <w:szCs w:val="24"/>
          <w:vertAlign w:val="superscript"/>
          <w:lang w:val="en-US"/>
        </w:rPr>
        <w:t>nd</w:t>
      </w:r>
      <w:r w:rsidR="00912FE2" w:rsidRPr="0083041A">
        <w:rPr>
          <w:rFonts w:ascii="Times New Roman" w:hAnsi="Times New Roman" w:cs="Times New Roman"/>
          <w:sz w:val="24"/>
          <w:szCs w:val="24"/>
          <w:lang w:val="en-US"/>
        </w:rPr>
        <w:t xml:space="preserve"> to 5</w:t>
      </w:r>
      <w:r w:rsidR="00912FE2" w:rsidRPr="0083041A">
        <w:rPr>
          <w:rFonts w:ascii="Times New Roman" w:hAnsi="Times New Roman" w:cs="Times New Roman"/>
          <w:sz w:val="24"/>
          <w:szCs w:val="24"/>
          <w:vertAlign w:val="superscript"/>
          <w:lang w:val="en-US"/>
        </w:rPr>
        <w:t>th</w:t>
      </w:r>
      <w:r w:rsidR="00912FE2" w:rsidRPr="0083041A">
        <w:rPr>
          <w:rFonts w:ascii="Times New Roman" w:hAnsi="Times New Roman" w:cs="Times New Roman"/>
          <w:sz w:val="24"/>
          <w:szCs w:val="24"/>
          <w:lang w:val="en-US"/>
        </w:rPr>
        <w:t xml:space="preserve"> lactation were kept under </w:t>
      </w:r>
      <w:r w:rsidR="007036F6" w:rsidRPr="007036F6">
        <w:rPr>
          <w:rFonts w:ascii="Times New Roman" w:hAnsi="Times New Roman" w:cs="Times New Roman"/>
          <w:sz w:val="24"/>
          <w:szCs w:val="24"/>
          <w:highlight w:val="yellow"/>
          <w:lang w:val="en-US"/>
        </w:rPr>
        <w:t>comparable</w:t>
      </w:r>
      <w:r w:rsidR="00912FE2" w:rsidRPr="0083041A">
        <w:rPr>
          <w:rFonts w:ascii="Times New Roman" w:hAnsi="Times New Roman" w:cs="Times New Roman"/>
          <w:sz w:val="24"/>
          <w:szCs w:val="24"/>
          <w:lang w:val="en-US"/>
        </w:rPr>
        <w:t xml:space="preserve"> feeding, housing and management conditions, and were studied </w:t>
      </w:r>
      <w:r w:rsidR="00485763" w:rsidRPr="0083041A">
        <w:rPr>
          <w:rFonts w:ascii="Times New Roman" w:hAnsi="Times New Roman" w:cs="Times New Roman"/>
          <w:sz w:val="24"/>
          <w:szCs w:val="24"/>
          <w:lang w:val="en-US"/>
        </w:rPr>
        <w:t xml:space="preserve">from </w:t>
      </w:r>
      <w:r w:rsidR="00912FE2" w:rsidRPr="0083041A">
        <w:rPr>
          <w:rFonts w:ascii="Times New Roman" w:hAnsi="Times New Roman" w:cs="Times New Roman"/>
          <w:bCs/>
          <w:sz w:val="24"/>
          <w:szCs w:val="24"/>
          <w:lang w:val="en-US" w:eastAsia="de-DE"/>
        </w:rPr>
        <w:t xml:space="preserve">14 </w:t>
      </w:r>
      <w:r w:rsidR="00912FE2" w:rsidRPr="0083041A">
        <w:rPr>
          <w:rFonts w:ascii="Times New Roman" w:hAnsi="Times New Roman" w:cs="Times New Roman"/>
          <w:bCs/>
          <w:lang w:val="en-US" w:eastAsia="de-DE"/>
        </w:rPr>
        <w:t>±</w:t>
      </w:r>
      <w:r w:rsidR="00912FE2" w:rsidRPr="0083041A">
        <w:rPr>
          <w:rFonts w:ascii="Times New Roman" w:hAnsi="Times New Roman" w:cs="Times New Roman"/>
          <w:bCs/>
          <w:sz w:val="24"/>
          <w:lang w:val="en-US" w:eastAsia="de-DE"/>
        </w:rPr>
        <w:t xml:space="preserve"> 6</w:t>
      </w:r>
      <w:r w:rsidR="00912FE2" w:rsidRPr="0083041A">
        <w:rPr>
          <w:rFonts w:ascii="Times New Roman" w:hAnsi="Times New Roman" w:cs="Times New Roman"/>
          <w:bCs/>
          <w:lang w:val="en-US" w:eastAsia="de-DE"/>
        </w:rPr>
        <w:t xml:space="preserve"> </w:t>
      </w:r>
      <w:r w:rsidR="00912FE2" w:rsidRPr="0083041A">
        <w:rPr>
          <w:rFonts w:ascii="Times New Roman" w:hAnsi="Times New Roman" w:cs="Times New Roman"/>
          <w:bCs/>
          <w:sz w:val="24"/>
          <w:szCs w:val="24"/>
          <w:lang w:val="en-US" w:eastAsia="de-DE"/>
        </w:rPr>
        <w:t>d</w:t>
      </w:r>
      <w:r w:rsidR="004C16E8">
        <w:rPr>
          <w:rFonts w:ascii="Times New Roman" w:hAnsi="Times New Roman" w:cs="Times New Roman"/>
          <w:bCs/>
          <w:sz w:val="24"/>
          <w:szCs w:val="24"/>
          <w:lang w:val="en-US" w:eastAsia="de-DE"/>
        </w:rPr>
        <w:t xml:space="preserve"> </w:t>
      </w:r>
      <w:r w:rsidR="004C16E8" w:rsidRPr="00781FF8">
        <w:rPr>
          <w:rFonts w:ascii="Times New Roman" w:hAnsi="Times New Roman" w:cs="Times New Roman"/>
          <w:bCs/>
          <w:sz w:val="24"/>
          <w:szCs w:val="24"/>
          <w:highlight w:val="yellow"/>
          <w:lang w:val="en-US" w:eastAsia="de-DE"/>
        </w:rPr>
        <w:t>before</w:t>
      </w:r>
      <w:r w:rsidR="00912FE2" w:rsidRPr="0083041A">
        <w:rPr>
          <w:rFonts w:ascii="Times New Roman" w:hAnsi="Times New Roman" w:cs="Times New Roman"/>
          <w:bCs/>
          <w:sz w:val="24"/>
          <w:szCs w:val="24"/>
          <w:lang w:val="en-US" w:eastAsia="de-DE"/>
        </w:rPr>
        <w:t xml:space="preserve"> </w:t>
      </w:r>
      <w:r w:rsidR="00485763" w:rsidRPr="0083041A">
        <w:rPr>
          <w:rFonts w:ascii="Times New Roman" w:hAnsi="Times New Roman" w:cs="Times New Roman"/>
          <w:bCs/>
          <w:sz w:val="24"/>
          <w:szCs w:val="24"/>
          <w:lang w:val="en-US" w:eastAsia="de-DE"/>
        </w:rPr>
        <w:t>to</w:t>
      </w:r>
      <w:r w:rsidR="00912FE2" w:rsidRPr="0083041A">
        <w:rPr>
          <w:rFonts w:ascii="Times New Roman" w:hAnsi="Times New Roman" w:cs="Times New Roman"/>
          <w:bCs/>
          <w:sz w:val="24"/>
          <w:szCs w:val="24"/>
          <w:lang w:val="en-US" w:eastAsia="de-DE"/>
        </w:rPr>
        <w:t xml:space="preserve"> 11 </w:t>
      </w:r>
      <w:r w:rsidR="00912FE2" w:rsidRPr="0083041A">
        <w:rPr>
          <w:rFonts w:ascii="Times New Roman" w:hAnsi="Times New Roman" w:cs="Times New Roman"/>
          <w:bCs/>
          <w:lang w:val="en-US" w:eastAsia="de-DE"/>
        </w:rPr>
        <w:t>±</w:t>
      </w:r>
      <w:r w:rsidR="00912FE2" w:rsidRPr="0083041A">
        <w:rPr>
          <w:rFonts w:ascii="Times New Roman" w:hAnsi="Times New Roman" w:cs="Times New Roman"/>
          <w:bCs/>
          <w:sz w:val="24"/>
          <w:lang w:val="en-US" w:eastAsia="de-DE"/>
        </w:rPr>
        <w:t xml:space="preserve"> 3</w:t>
      </w:r>
      <w:r w:rsidR="00912FE2" w:rsidRPr="0083041A">
        <w:rPr>
          <w:rFonts w:ascii="Times New Roman" w:hAnsi="Times New Roman" w:cs="Times New Roman"/>
          <w:bCs/>
          <w:lang w:val="en-US" w:eastAsia="de-DE"/>
        </w:rPr>
        <w:t xml:space="preserve"> </w:t>
      </w:r>
      <w:r w:rsidR="00912FE2" w:rsidRPr="0083041A">
        <w:rPr>
          <w:rFonts w:ascii="Times New Roman" w:hAnsi="Times New Roman" w:cs="Times New Roman"/>
          <w:bCs/>
          <w:sz w:val="24"/>
          <w:szCs w:val="24"/>
          <w:lang w:val="en-US" w:eastAsia="de-DE"/>
        </w:rPr>
        <w:t xml:space="preserve">d after calving. </w:t>
      </w:r>
      <w:r w:rsidR="00912FE2" w:rsidRPr="0083041A">
        <w:rPr>
          <w:rFonts w:ascii="Times New Roman" w:hAnsi="Times New Roman" w:cs="Times New Roman"/>
          <w:sz w:val="24"/>
          <w:szCs w:val="24"/>
          <w:lang w:val="en-US"/>
        </w:rPr>
        <w:t>Feed intake, milk yield, body condition, blood metabolites and cortisol, a</w:t>
      </w:r>
      <w:r w:rsidR="00D573F0" w:rsidRPr="0083041A">
        <w:rPr>
          <w:rFonts w:ascii="Times New Roman" w:hAnsi="Times New Roman" w:cs="Times New Roman"/>
          <w:sz w:val="24"/>
          <w:szCs w:val="24"/>
          <w:lang w:val="en-US"/>
        </w:rPr>
        <w:t>s well as</w:t>
      </w:r>
      <w:r w:rsidR="00912FE2" w:rsidRPr="0083041A">
        <w:rPr>
          <w:rFonts w:ascii="Times New Roman" w:hAnsi="Times New Roman" w:cs="Times New Roman"/>
          <w:sz w:val="24"/>
          <w:szCs w:val="24"/>
          <w:lang w:val="en-US"/>
        </w:rPr>
        <w:t xml:space="preserve"> gaseous exchange in respiration chambers were measured. The latter was used to quantify methane emission and to calculate resting metabolic rate and heat production. Subsets of blood leukocytes and </w:t>
      </w:r>
      <w:r w:rsidR="00574465" w:rsidRPr="0083041A">
        <w:rPr>
          <w:rFonts w:ascii="Times New Roman" w:hAnsi="Times New Roman" w:cs="Times New Roman"/>
          <w:bCs/>
          <w:sz w:val="24"/>
          <w:szCs w:val="24"/>
          <w:lang w:val="en-US"/>
        </w:rPr>
        <w:t>peripheral blood mononuclear cells</w:t>
      </w:r>
      <w:r w:rsidR="00574465" w:rsidRPr="0083041A">
        <w:rPr>
          <w:rFonts w:ascii="Times New Roman" w:hAnsi="Times New Roman" w:cs="Times New Roman"/>
          <w:sz w:val="24"/>
          <w:szCs w:val="24"/>
          <w:lang w:val="en-US"/>
        </w:rPr>
        <w:t xml:space="preserve"> (</w:t>
      </w:r>
      <w:r w:rsidR="00912FE2" w:rsidRPr="0083041A">
        <w:rPr>
          <w:rFonts w:ascii="Times New Roman" w:hAnsi="Times New Roman" w:cs="Times New Roman"/>
          <w:sz w:val="24"/>
          <w:szCs w:val="24"/>
          <w:lang w:val="en-US"/>
        </w:rPr>
        <w:t>PBMC</w:t>
      </w:r>
      <w:r w:rsidR="00574465" w:rsidRPr="0083041A">
        <w:rPr>
          <w:rFonts w:ascii="Times New Roman" w:hAnsi="Times New Roman" w:cs="Times New Roman"/>
          <w:sz w:val="24"/>
          <w:szCs w:val="24"/>
          <w:lang w:val="en-US"/>
        </w:rPr>
        <w:t>)</w:t>
      </w:r>
      <w:r w:rsidR="00912FE2" w:rsidRPr="0083041A">
        <w:rPr>
          <w:rFonts w:ascii="Times New Roman" w:hAnsi="Times New Roman" w:cs="Times New Roman"/>
          <w:sz w:val="24"/>
          <w:szCs w:val="24"/>
          <w:lang w:val="en-US"/>
        </w:rPr>
        <w:t xml:space="preserve"> were monitored. Activation and proliferation of the PBMC in response to the mitogen phytohemagglutinin </w:t>
      </w:r>
      <w:r w:rsidR="001669D8" w:rsidRPr="005B4F47">
        <w:rPr>
          <w:rFonts w:ascii="Times New Roman" w:eastAsia="Times New Roman" w:hAnsi="Times New Roman" w:cs="Times New Roman"/>
          <w:bCs/>
          <w:sz w:val="24"/>
          <w:szCs w:val="24"/>
          <w:highlight w:val="yellow"/>
          <w:lang w:val="en-US"/>
        </w:rPr>
        <w:t>ante</w:t>
      </w:r>
      <w:r w:rsidR="001669D8" w:rsidRPr="0083041A">
        <w:rPr>
          <w:rFonts w:ascii="Times New Roman" w:eastAsia="Times New Roman" w:hAnsi="Times New Roman" w:cs="Times New Roman"/>
          <w:bCs/>
          <w:i/>
          <w:sz w:val="24"/>
          <w:szCs w:val="24"/>
          <w:lang w:val="en-US"/>
        </w:rPr>
        <w:t>-</w:t>
      </w:r>
      <w:r w:rsidR="001669D8" w:rsidRPr="0083041A">
        <w:rPr>
          <w:rFonts w:ascii="Times New Roman" w:eastAsia="Times New Roman" w:hAnsi="Times New Roman" w:cs="Times New Roman"/>
          <w:bCs/>
          <w:sz w:val="24"/>
          <w:szCs w:val="24"/>
          <w:lang w:val="en-US"/>
        </w:rPr>
        <w:t xml:space="preserve"> and </w:t>
      </w:r>
      <w:r w:rsidR="001669D8" w:rsidRPr="005854CB">
        <w:rPr>
          <w:rFonts w:ascii="Times New Roman" w:eastAsia="Times New Roman" w:hAnsi="Times New Roman" w:cs="Times New Roman"/>
          <w:bCs/>
          <w:sz w:val="24"/>
          <w:szCs w:val="24"/>
          <w:highlight w:val="yellow"/>
          <w:lang w:val="en-US"/>
        </w:rPr>
        <w:t>postpartum</w:t>
      </w:r>
      <w:r w:rsidR="001669D8" w:rsidRPr="0083041A">
        <w:rPr>
          <w:rFonts w:ascii="Times New Roman" w:eastAsia="Times New Roman" w:hAnsi="Times New Roman" w:cs="Times New Roman"/>
          <w:bCs/>
          <w:sz w:val="24"/>
          <w:szCs w:val="24"/>
          <w:lang w:val="en-US"/>
        </w:rPr>
        <w:t xml:space="preserve"> </w:t>
      </w:r>
      <w:r w:rsidR="00912FE2" w:rsidRPr="0083041A">
        <w:rPr>
          <w:rFonts w:ascii="Times New Roman" w:hAnsi="Times New Roman" w:cs="Times New Roman"/>
          <w:sz w:val="24"/>
          <w:szCs w:val="24"/>
          <w:lang w:val="en-US"/>
        </w:rPr>
        <w:t xml:space="preserve">was assessed by the oxygen consumption rate </w:t>
      </w:r>
      <w:r w:rsidR="00FE0DF4" w:rsidRPr="0083041A">
        <w:rPr>
          <w:rFonts w:ascii="Times New Roman" w:hAnsi="Times New Roman" w:cs="Times New Roman"/>
          <w:sz w:val="24"/>
          <w:szCs w:val="24"/>
          <w:lang w:val="en-US"/>
        </w:rPr>
        <w:t>(</w:t>
      </w:r>
      <w:r w:rsidR="004C20D1" w:rsidRPr="0083041A">
        <w:rPr>
          <w:rFonts w:ascii="Times New Roman" w:hAnsi="Times New Roman" w:cs="Times New Roman"/>
          <w:sz w:val="24"/>
          <w:szCs w:val="24"/>
          <w:lang w:val="en-US"/>
        </w:rPr>
        <w:t xml:space="preserve">24 </w:t>
      </w:r>
      <w:r w:rsidR="00CC12C5" w:rsidRPr="0083041A">
        <w:rPr>
          <w:rFonts w:ascii="Times New Roman" w:hAnsi="Times New Roman" w:cs="Times New Roman"/>
          <w:sz w:val="24"/>
          <w:szCs w:val="24"/>
          <w:lang w:val="en-US"/>
        </w:rPr>
        <w:t xml:space="preserve">h </w:t>
      </w:r>
      <w:r w:rsidR="004C20D1" w:rsidRPr="0083041A">
        <w:rPr>
          <w:rFonts w:ascii="Times New Roman" w:hAnsi="Times New Roman" w:cs="Times New Roman"/>
          <w:sz w:val="24"/>
          <w:szCs w:val="24"/>
          <w:lang w:val="en-US"/>
        </w:rPr>
        <w:t xml:space="preserve">cell culture assay) </w:t>
      </w:r>
      <w:r w:rsidR="00912FE2" w:rsidRPr="0083041A">
        <w:rPr>
          <w:rFonts w:ascii="Times New Roman" w:hAnsi="Times New Roman" w:cs="Times New Roman"/>
          <w:sz w:val="24"/>
          <w:szCs w:val="24"/>
          <w:lang w:val="en-US"/>
        </w:rPr>
        <w:t xml:space="preserve">and the </w:t>
      </w:r>
      <w:r w:rsidR="0080545D" w:rsidRPr="0083041A">
        <w:rPr>
          <w:rFonts w:ascii="Times New Roman" w:hAnsi="Times New Roman"/>
          <w:sz w:val="24"/>
          <w:szCs w:val="24"/>
          <w:lang w:val="en-US" w:eastAsia="de-CH"/>
        </w:rPr>
        <w:t>3-[4,5-dimethylthiazol-2-yl]-2,5 diphenyl tetrazolium bromide</w:t>
      </w:r>
      <w:r w:rsidR="00C26F4A" w:rsidRPr="0083041A">
        <w:rPr>
          <w:rFonts w:ascii="Times New Roman" w:hAnsi="Times New Roman" w:cs="Times New Roman"/>
          <w:sz w:val="24"/>
          <w:szCs w:val="24"/>
          <w:lang w:val="en-US"/>
        </w:rPr>
        <w:t xml:space="preserve"> </w:t>
      </w:r>
      <w:r w:rsidR="00912FE2" w:rsidRPr="0083041A">
        <w:rPr>
          <w:rFonts w:ascii="Times New Roman" w:hAnsi="Times New Roman" w:cs="Times New Roman"/>
          <w:sz w:val="24"/>
          <w:szCs w:val="24"/>
          <w:lang w:val="en-US"/>
        </w:rPr>
        <w:t xml:space="preserve">assay </w:t>
      </w:r>
      <w:r w:rsidR="004C20D1" w:rsidRPr="0083041A">
        <w:rPr>
          <w:rFonts w:ascii="Times New Roman" w:eastAsia="Times New Roman" w:hAnsi="Times New Roman" w:cs="Times New Roman"/>
          <w:bCs/>
          <w:sz w:val="24"/>
          <w:szCs w:val="24"/>
          <w:lang w:val="en-US"/>
        </w:rPr>
        <w:t xml:space="preserve">(72 </w:t>
      </w:r>
      <w:r w:rsidR="00CC12C5" w:rsidRPr="0083041A">
        <w:rPr>
          <w:rFonts w:ascii="Times New Roman" w:eastAsia="Times New Roman" w:hAnsi="Times New Roman" w:cs="Times New Roman"/>
          <w:bCs/>
          <w:sz w:val="24"/>
          <w:szCs w:val="24"/>
          <w:lang w:val="en-US"/>
        </w:rPr>
        <w:t xml:space="preserve">h </w:t>
      </w:r>
      <w:r w:rsidR="004C20D1" w:rsidRPr="0083041A">
        <w:rPr>
          <w:rFonts w:ascii="Times New Roman" w:eastAsia="Times New Roman" w:hAnsi="Times New Roman" w:cs="Times New Roman"/>
          <w:bCs/>
          <w:sz w:val="24"/>
          <w:szCs w:val="24"/>
          <w:lang w:val="en-US"/>
        </w:rPr>
        <w:t>cell culture assay)</w:t>
      </w:r>
      <w:r w:rsidR="00912FE2" w:rsidRPr="0083041A">
        <w:rPr>
          <w:rFonts w:ascii="Times New Roman" w:hAnsi="Times New Roman" w:cs="Times New Roman"/>
          <w:sz w:val="24"/>
          <w:szCs w:val="24"/>
          <w:lang w:val="en-US"/>
        </w:rPr>
        <w:t xml:space="preserve">. </w:t>
      </w:r>
      <w:r w:rsidR="00574465" w:rsidRPr="0083041A">
        <w:rPr>
          <w:rFonts w:ascii="Times New Roman" w:hAnsi="Times New Roman" w:cs="Times New Roman"/>
          <w:bCs/>
          <w:sz w:val="24"/>
          <w:szCs w:val="24"/>
          <w:lang w:val="en-US" w:eastAsia="de-DE"/>
        </w:rPr>
        <w:t xml:space="preserve">Cows were classified based on the </w:t>
      </w:r>
      <w:r w:rsidR="000E3BC4" w:rsidRPr="00D37EA4">
        <w:rPr>
          <w:rFonts w:ascii="Times New Roman" w:hAnsi="Times New Roman" w:cs="Times New Roman"/>
          <w:bCs/>
          <w:sz w:val="24"/>
          <w:szCs w:val="24"/>
          <w:highlight w:val="yellow"/>
          <w:lang w:val="en-US" w:eastAsia="de-DE"/>
        </w:rPr>
        <w:t>in vitro</w:t>
      </w:r>
      <w:r w:rsidR="000E3BC4" w:rsidRPr="0083041A">
        <w:rPr>
          <w:rFonts w:ascii="Times New Roman" w:hAnsi="Times New Roman" w:cs="Times New Roman"/>
          <w:bCs/>
          <w:i/>
          <w:sz w:val="24"/>
          <w:szCs w:val="24"/>
          <w:lang w:val="en-US" w:eastAsia="de-DE"/>
        </w:rPr>
        <w:t xml:space="preserve"> </w:t>
      </w:r>
      <w:r w:rsidR="00574465" w:rsidRPr="0083041A">
        <w:rPr>
          <w:rFonts w:ascii="Times New Roman" w:hAnsi="Times New Roman" w:cs="Times New Roman"/>
          <w:bCs/>
          <w:sz w:val="24"/>
          <w:szCs w:val="24"/>
          <w:lang w:val="en-US" w:eastAsia="de-DE"/>
        </w:rPr>
        <w:t xml:space="preserve">proliferative response of the </w:t>
      </w:r>
      <w:r w:rsidR="00574465" w:rsidRPr="0083041A">
        <w:rPr>
          <w:rFonts w:ascii="Times New Roman" w:hAnsi="Times New Roman" w:cs="Times New Roman"/>
          <w:bCs/>
          <w:sz w:val="24"/>
          <w:szCs w:val="24"/>
          <w:lang w:val="en-US"/>
        </w:rPr>
        <w:t xml:space="preserve">PBMC measured </w:t>
      </w:r>
      <w:r w:rsidR="00574465" w:rsidRPr="005854CB">
        <w:rPr>
          <w:rFonts w:ascii="Times New Roman" w:hAnsi="Times New Roman" w:cs="Times New Roman"/>
          <w:bCs/>
          <w:sz w:val="24"/>
          <w:szCs w:val="24"/>
          <w:highlight w:val="yellow"/>
          <w:lang w:val="en-US" w:eastAsia="de-DE"/>
        </w:rPr>
        <w:t>postpartum</w:t>
      </w:r>
      <w:r w:rsidR="00574465" w:rsidRPr="0083041A">
        <w:rPr>
          <w:rFonts w:ascii="Times New Roman" w:hAnsi="Times New Roman" w:cs="Times New Roman"/>
          <w:bCs/>
          <w:sz w:val="24"/>
          <w:szCs w:val="24"/>
          <w:lang w:val="en-US" w:eastAsia="de-DE"/>
        </w:rPr>
        <w:t xml:space="preserve"> into low (n = 6), medium (n = 5), and high responders (n = 6). </w:t>
      </w:r>
      <w:r w:rsidR="00A64A5D" w:rsidRPr="00635781">
        <w:rPr>
          <w:rFonts w:ascii="Times New Roman" w:hAnsi="Times New Roman" w:cs="Times New Roman"/>
          <w:bCs/>
          <w:sz w:val="24"/>
          <w:szCs w:val="24"/>
          <w:highlight w:val="yellow"/>
          <w:lang w:val="en-US" w:eastAsia="de-DE"/>
        </w:rPr>
        <w:t>We found no</w:t>
      </w:r>
      <w:r w:rsidR="00523B41" w:rsidRPr="00635781">
        <w:rPr>
          <w:rFonts w:ascii="Times New Roman" w:hAnsi="Times New Roman" w:cs="Times New Roman"/>
          <w:bCs/>
          <w:sz w:val="24"/>
          <w:szCs w:val="24"/>
          <w:highlight w:val="yellow"/>
          <w:lang w:val="en-US" w:eastAsia="de-DE"/>
        </w:rPr>
        <w:t xml:space="preserve"> interaction </w:t>
      </w:r>
      <w:r w:rsidR="00A64A5D" w:rsidRPr="00635781">
        <w:rPr>
          <w:rFonts w:ascii="Times New Roman" w:hAnsi="Times New Roman" w:cs="Times New Roman"/>
          <w:bCs/>
          <w:sz w:val="24"/>
          <w:szCs w:val="24"/>
          <w:highlight w:val="yellow"/>
          <w:lang w:val="en-US" w:eastAsia="de-DE"/>
        </w:rPr>
        <w:t xml:space="preserve">of </w:t>
      </w:r>
      <w:r w:rsidR="000F244D" w:rsidRPr="00635781">
        <w:rPr>
          <w:rFonts w:ascii="Times New Roman" w:hAnsi="Times New Roman" w:cs="Times New Roman"/>
          <w:bCs/>
          <w:sz w:val="24"/>
          <w:szCs w:val="24"/>
          <w:highlight w:val="yellow"/>
          <w:lang w:val="en-US" w:eastAsia="de-DE"/>
        </w:rPr>
        <w:t>sta</w:t>
      </w:r>
      <w:r w:rsidR="00635C88">
        <w:rPr>
          <w:rFonts w:ascii="Times New Roman" w:hAnsi="Times New Roman" w:cs="Times New Roman"/>
          <w:bCs/>
          <w:sz w:val="24"/>
          <w:szCs w:val="24"/>
          <w:highlight w:val="yellow"/>
          <w:lang w:val="en-US" w:eastAsia="de-DE"/>
        </w:rPr>
        <w:t>t</w:t>
      </w:r>
      <w:r w:rsidR="000F244D" w:rsidRPr="00635781">
        <w:rPr>
          <w:rFonts w:ascii="Times New Roman" w:hAnsi="Times New Roman" w:cs="Times New Roman"/>
          <w:bCs/>
          <w:sz w:val="24"/>
          <w:szCs w:val="24"/>
          <w:highlight w:val="yellow"/>
          <w:lang w:val="en-US" w:eastAsia="de-DE"/>
        </w:rPr>
        <w:t>e</w:t>
      </w:r>
      <w:r w:rsidR="005F3A44" w:rsidRPr="00635781">
        <w:rPr>
          <w:rFonts w:ascii="Times New Roman" w:hAnsi="Times New Roman" w:cs="Times New Roman"/>
          <w:bCs/>
          <w:sz w:val="24"/>
          <w:szCs w:val="24"/>
          <w:highlight w:val="yellow"/>
          <w:lang w:val="en-US" w:eastAsia="de-DE"/>
        </w:rPr>
        <w:t xml:space="preserve"> of lactation with </w:t>
      </w:r>
      <w:r w:rsidR="00A64A5D" w:rsidRPr="00635781">
        <w:rPr>
          <w:rFonts w:ascii="Times New Roman" w:hAnsi="Times New Roman" w:cs="Times New Roman"/>
          <w:bCs/>
          <w:sz w:val="24"/>
          <w:szCs w:val="24"/>
          <w:highlight w:val="yellow"/>
          <w:lang w:val="en-US" w:eastAsia="de-DE"/>
        </w:rPr>
        <w:t xml:space="preserve">responder group </w:t>
      </w:r>
      <w:r w:rsidR="005F3A44" w:rsidRPr="00635781">
        <w:rPr>
          <w:rFonts w:ascii="Times New Roman" w:hAnsi="Times New Roman" w:cs="Times New Roman"/>
          <w:bCs/>
          <w:sz w:val="24"/>
          <w:szCs w:val="24"/>
          <w:highlight w:val="yellow"/>
          <w:lang w:val="en-US" w:eastAsia="de-DE"/>
        </w:rPr>
        <w:t>for the traits</w:t>
      </w:r>
      <w:r w:rsidR="00A64A5D" w:rsidRPr="00635781">
        <w:rPr>
          <w:rFonts w:ascii="Times New Roman" w:hAnsi="Times New Roman" w:cs="Times New Roman"/>
          <w:bCs/>
          <w:sz w:val="24"/>
          <w:szCs w:val="24"/>
          <w:highlight w:val="yellow"/>
          <w:lang w:val="en-US" w:eastAsia="de-DE"/>
        </w:rPr>
        <w:t xml:space="preserve"> </w:t>
      </w:r>
      <w:r w:rsidR="0091211E" w:rsidRPr="00635781">
        <w:rPr>
          <w:rFonts w:ascii="Times New Roman" w:hAnsi="Times New Roman" w:cs="Times New Roman"/>
          <w:sz w:val="24"/>
          <w:szCs w:val="24"/>
          <w:highlight w:val="yellow"/>
          <w:lang w:val="en-US"/>
        </w:rPr>
        <w:t>f</w:t>
      </w:r>
      <w:r w:rsidR="00912FE2" w:rsidRPr="0083041A">
        <w:rPr>
          <w:rFonts w:ascii="Times New Roman" w:eastAsia="Times New Roman" w:hAnsi="Times New Roman" w:cs="Times New Roman"/>
          <w:bCs/>
          <w:sz w:val="24"/>
          <w:szCs w:val="24"/>
          <w:lang w:val="en-US"/>
        </w:rPr>
        <w:t xml:space="preserve">eed intake, milk yield, efficiency, metabolic traits and immune cell activation </w:t>
      </w:r>
      <w:r w:rsidR="00912FE2" w:rsidRPr="005B4F47">
        <w:rPr>
          <w:rFonts w:ascii="Times New Roman" w:eastAsia="Times New Roman" w:hAnsi="Times New Roman" w:cs="Times New Roman"/>
          <w:bCs/>
          <w:sz w:val="24"/>
          <w:szCs w:val="24"/>
          <w:highlight w:val="yellow"/>
          <w:lang w:val="en-US"/>
        </w:rPr>
        <w:t>ante</w:t>
      </w:r>
      <w:r w:rsidR="00912FE2" w:rsidRPr="0083041A">
        <w:rPr>
          <w:rFonts w:ascii="Times New Roman" w:eastAsia="Times New Roman" w:hAnsi="Times New Roman" w:cs="Times New Roman"/>
          <w:bCs/>
          <w:i/>
          <w:sz w:val="24"/>
          <w:szCs w:val="24"/>
          <w:lang w:val="en-US"/>
        </w:rPr>
        <w:t>-</w:t>
      </w:r>
      <w:r w:rsidR="00912FE2" w:rsidRPr="0083041A">
        <w:rPr>
          <w:rFonts w:ascii="Times New Roman" w:eastAsia="Times New Roman" w:hAnsi="Times New Roman" w:cs="Times New Roman"/>
          <w:bCs/>
          <w:sz w:val="24"/>
          <w:szCs w:val="24"/>
          <w:lang w:val="en-US"/>
        </w:rPr>
        <w:t xml:space="preserve"> and </w:t>
      </w:r>
      <w:r w:rsidR="00912FE2" w:rsidRPr="005854CB">
        <w:rPr>
          <w:rFonts w:ascii="Times New Roman" w:eastAsia="Times New Roman" w:hAnsi="Times New Roman" w:cs="Times New Roman"/>
          <w:bCs/>
          <w:sz w:val="24"/>
          <w:szCs w:val="24"/>
          <w:highlight w:val="yellow"/>
          <w:lang w:val="en-US"/>
        </w:rPr>
        <w:t>postpartum</w:t>
      </w:r>
      <w:r w:rsidR="00912FE2" w:rsidRPr="00635781">
        <w:rPr>
          <w:rFonts w:ascii="Times New Roman" w:eastAsia="Times New Roman" w:hAnsi="Times New Roman" w:cs="Times New Roman"/>
          <w:bCs/>
          <w:sz w:val="24"/>
          <w:szCs w:val="24"/>
          <w:highlight w:val="yellow"/>
          <w:lang w:val="en-US"/>
        </w:rPr>
        <w:t>.</w:t>
      </w:r>
      <w:r w:rsidR="00912FE2" w:rsidRPr="0083041A">
        <w:rPr>
          <w:rFonts w:ascii="Times New Roman" w:eastAsia="Times New Roman" w:hAnsi="Times New Roman" w:cs="Times New Roman"/>
          <w:bCs/>
          <w:sz w:val="24"/>
          <w:szCs w:val="24"/>
          <w:lang w:val="en-US"/>
        </w:rPr>
        <w:t xml:space="preserve"> However,</w:t>
      </w:r>
      <w:r w:rsidR="00290DCF" w:rsidRPr="0083041A">
        <w:rPr>
          <w:rFonts w:ascii="Times New Roman" w:eastAsia="Times New Roman" w:hAnsi="Times New Roman" w:cs="Times New Roman"/>
          <w:bCs/>
          <w:sz w:val="24"/>
          <w:szCs w:val="24"/>
          <w:lang w:val="en-US"/>
        </w:rPr>
        <w:t xml:space="preserve"> after calving</w:t>
      </w:r>
      <w:r w:rsidR="00912FE2" w:rsidRPr="0083041A">
        <w:rPr>
          <w:rFonts w:ascii="Times New Roman" w:eastAsia="Times New Roman" w:hAnsi="Times New Roman" w:cs="Times New Roman"/>
          <w:bCs/>
          <w:sz w:val="24"/>
          <w:szCs w:val="24"/>
          <w:lang w:val="en-US"/>
        </w:rPr>
        <w:t xml:space="preserve"> low responder cows </w:t>
      </w:r>
      <w:r w:rsidR="00D573F0" w:rsidRPr="0083041A">
        <w:rPr>
          <w:rFonts w:ascii="Times New Roman" w:eastAsia="Times New Roman" w:hAnsi="Times New Roman" w:cs="Times New Roman"/>
          <w:bCs/>
          <w:sz w:val="24"/>
          <w:szCs w:val="24"/>
          <w:lang w:val="en-US"/>
        </w:rPr>
        <w:t>produced</w:t>
      </w:r>
      <w:r w:rsidR="00912FE2" w:rsidRPr="0083041A">
        <w:rPr>
          <w:rFonts w:ascii="Times New Roman" w:eastAsia="Times New Roman" w:hAnsi="Times New Roman" w:cs="Times New Roman"/>
          <w:bCs/>
          <w:sz w:val="24"/>
          <w:szCs w:val="24"/>
          <w:lang w:val="en-US"/>
        </w:rPr>
        <w:t xml:space="preserve"> </w:t>
      </w:r>
      <w:r w:rsidR="00235E3D" w:rsidRPr="0083041A">
        <w:rPr>
          <w:rFonts w:ascii="Times New Roman" w:eastAsia="Times New Roman" w:hAnsi="Times New Roman" w:cs="Times New Roman"/>
          <w:bCs/>
          <w:sz w:val="24"/>
          <w:szCs w:val="24"/>
          <w:lang w:val="en-US"/>
        </w:rPr>
        <w:t>less</w:t>
      </w:r>
      <w:r w:rsidR="00912FE2" w:rsidRPr="0083041A">
        <w:rPr>
          <w:rFonts w:ascii="Times New Roman" w:eastAsia="Times New Roman" w:hAnsi="Times New Roman" w:cs="Times New Roman"/>
          <w:bCs/>
          <w:sz w:val="24"/>
          <w:szCs w:val="24"/>
          <w:lang w:val="en-US"/>
        </w:rPr>
        <w:t xml:space="preserve"> methane per unit of </w:t>
      </w:r>
      <w:r w:rsidR="00C07DB9" w:rsidRPr="0083041A">
        <w:rPr>
          <w:rFonts w:ascii="Times New Roman" w:eastAsia="Times New Roman" w:hAnsi="Times New Roman" w:cs="Times New Roman"/>
          <w:bCs/>
          <w:sz w:val="24"/>
          <w:szCs w:val="24"/>
          <w:lang w:val="en-US"/>
        </w:rPr>
        <w:t>body weight</w:t>
      </w:r>
      <w:r w:rsidR="00912FE2" w:rsidRPr="0083041A">
        <w:rPr>
          <w:rFonts w:ascii="Times New Roman" w:eastAsia="Times New Roman" w:hAnsi="Times New Roman" w:cs="Times New Roman"/>
          <w:bCs/>
          <w:sz w:val="24"/>
          <w:szCs w:val="24"/>
          <w:lang w:val="en-US"/>
        </w:rPr>
        <w:t xml:space="preserve"> </w:t>
      </w:r>
      <w:r w:rsidR="0021163D" w:rsidRPr="0083041A">
        <w:rPr>
          <w:rFonts w:ascii="Times New Roman" w:eastAsia="Times New Roman" w:hAnsi="Times New Roman" w:cs="Times New Roman"/>
          <w:bCs/>
          <w:sz w:val="24"/>
          <w:szCs w:val="24"/>
          <w:lang w:val="en-US"/>
        </w:rPr>
        <w:t xml:space="preserve">and per unit of ECM </w:t>
      </w:r>
      <w:r w:rsidR="00912FE2" w:rsidRPr="0083041A">
        <w:rPr>
          <w:rFonts w:ascii="Times New Roman" w:eastAsia="Times New Roman" w:hAnsi="Times New Roman" w:cs="Times New Roman"/>
          <w:bCs/>
          <w:sz w:val="24"/>
          <w:szCs w:val="24"/>
          <w:lang w:val="en-US"/>
        </w:rPr>
        <w:t xml:space="preserve">compared to the other cows. This </w:t>
      </w:r>
      <w:r w:rsidR="00290DCF">
        <w:rPr>
          <w:rFonts w:ascii="Times New Roman" w:eastAsia="Times New Roman" w:hAnsi="Times New Roman" w:cs="Times New Roman"/>
          <w:bCs/>
          <w:sz w:val="24"/>
          <w:szCs w:val="24"/>
          <w:lang w:val="en-US"/>
        </w:rPr>
        <w:t>might be</w:t>
      </w:r>
      <w:r w:rsidR="00912FE2" w:rsidRPr="0083041A">
        <w:rPr>
          <w:rFonts w:ascii="Times New Roman" w:eastAsia="Times New Roman" w:hAnsi="Times New Roman" w:cs="Times New Roman"/>
          <w:bCs/>
          <w:sz w:val="24"/>
          <w:szCs w:val="24"/>
          <w:lang w:val="en-US"/>
        </w:rPr>
        <w:t xml:space="preserve"> indicative of a low rumen</w:t>
      </w:r>
      <w:r w:rsidR="00C103DA" w:rsidRPr="0083041A">
        <w:rPr>
          <w:rFonts w:ascii="Times New Roman" w:eastAsia="Times New Roman" w:hAnsi="Times New Roman" w:cs="Times New Roman"/>
          <w:bCs/>
          <w:sz w:val="24"/>
          <w:szCs w:val="24"/>
          <w:lang w:val="en-US"/>
        </w:rPr>
        <w:t xml:space="preserve"> </w:t>
      </w:r>
      <w:r w:rsidR="00912FE2" w:rsidRPr="0083041A">
        <w:rPr>
          <w:rFonts w:ascii="Times New Roman" w:eastAsia="Times New Roman" w:hAnsi="Times New Roman" w:cs="Times New Roman"/>
          <w:bCs/>
          <w:sz w:val="24"/>
          <w:szCs w:val="24"/>
          <w:lang w:val="en-US"/>
        </w:rPr>
        <w:t xml:space="preserve">fermentation intensity. </w:t>
      </w:r>
      <w:r w:rsidR="00290DCF">
        <w:rPr>
          <w:rFonts w:ascii="Times New Roman" w:eastAsia="Times New Roman" w:hAnsi="Times New Roman" w:cs="Times New Roman"/>
          <w:bCs/>
          <w:sz w:val="24"/>
          <w:szCs w:val="24"/>
          <w:lang w:val="en-US"/>
        </w:rPr>
        <w:t>L</w:t>
      </w:r>
      <w:r w:rsidR="00912FE2" w:rsidRPr="0083041A">
        <w:rPr>
          <w:rFonts w:ascii="Times New Roman" w:eastAsia="Times New Roman" w:hAnsi="Times New Roman" w:cs="Times New Roman"/>
          <w:bCs/>
          <w:sz w:val="24"/>
          <w:szCs w:val="24"/>
          <w:lang w:val="en-US"/>
        </w:rPr>
        <w:t xml:space="preserve">ow responders might </w:t>
      </w:r>
      <w:r w:rsidR="00290DCF">
        <w:rPr>
          <w:rFonts w:ascii="Times New Roman" w:eastAsia="Times New Roman" w:hAnsi="Times New Roman" w:cs="Times New Roman"/>
          <w:bCs/>
          <w:sz w:val="24"/>
          <w:szCs w:val="24"/>
          <w:lang w:val="en-US"/>
        </w:rPr>
        <w:t xml:space="preserve">therefore </w:t>
      </w:r>
      <w:r w:rsidR="00912FE2" w:rsidRPr="0083041A">
        <w:rPr>
          <w:rFonts w:ascii="Times New Roman" w:eastAsia="Times New Roman" w:hAnsi="Times New Roman" w:cs="Times New Roman"/>
          <w:bCs/>
          <w:sz w:val="24"/>
          <w:szCs w:val="24"/>
          <w:lang w:val="en-US"/>
        </w:rPr>
        <w:t>suffer from a lower availability of digestible energy</w:t>
      </w:r>
      <w:r w:rsidR="00290DCF" w:rsidRPr="00290DCF">
        <w:rPr>
          <w:rFonts w:ascii="Times New Roman" w:eastAsia="Times New Roman" w:hAnsi="Times New Roman" w:cs="Times New Roman"/>
          <w:bCs/>
          <w:sz w:val="24"/>
          <w:szCs w:val="24"/>
          <w:lang w:val="en-US"/>
        </w:rPr>
        <w:t xml:space="preserve"> </w:t>
      </w:r>
      <w:r w:rsidR="00290DCF" w:rsidRPr="0083041A">
        <w:rPr>
          <w:rFonts w:ascii="Times New Roman" w:eastAsia="Times New Roman" w:hAnsi="Times New Roman" w:cs="Times New Roman"/>
          <w:bCs/>
          <w:sz w:val="24"/>
          <w:szCs w:val="24"/>
          <w:lang w:val="en-US"/>
        </w:rPr>
        <w:t>in early lactation</w:t>
      </w:r>
      <w:r w:rsidR="00912FE2" w:rsidRPr="0083041A">
        <w:rPr>
          <w:rFonts w:ascii="Times New Roman" w:eastAsia="Times New Roman" w:hAnsi="Times New Roman" w:cs="Times New Roman"/>
          <w:bCs/>
          <w:sz w:val="24"/>
          <w:szCs w:val="24"/>
          <w:lang w:val="en-US"/>
        </w:rPr>
        <w:t xml:space="preserve"> </w:t>
      </w:r>
      <w:r w:rsidR="00290DCF">
        <w:rPr>
          <w:rFonts w:ascii="Times New Roman" w:eastAsia="Times New Roman" w:hAnsi="Times New Roman" w:cs="Times New Roman"/>
          <w:bCs/>
          <w:sz w:val="24"/>
          <w:szCs w:val="24"/>
          <w:lang w:val="en-US"/>
        </w:rPr>
        <w:t xml:space="preserve">and are </w:t>
      </w:r>
      <w:r w:rsidR="008500FB">
        <w:rPr>
          <w:rFonts w:ascii="Times New Roman" w:eastAsia="Times New Roman" w:hAnsi="Times New Roman" w:cs="Times New Roman"/>
          <w:bCs/>
          <w:sz w:val="24"/>
          <w:szCs w:val="24"/>
          <w:lang w:val="en-US"/>
        </w:rPr>
        <w:t xml:space="preserve">not </w:t>
      </w:r>
      <w:r w:rsidR="00290DCF">
        <w:rPr>
          <w:rFonts w:ascii="Times New Roman" w:eastAsia="Times New Roman" w:hAnsi="Times New Roman" w:cs="Times New Roman"/>
          <w:bCs/>
          <w:sz w:val="24"/>
          <w:szCs w:val="24"/>
          <w:lang w:val="en-US"/>
        </w:rPr>
        <w:t xml:space="preserve">able </w:t>
      </w:r>
      <w:r w:rsidR="00912FE2" w:rsidRPr="0083041A">
        <w:rPr>
          <w:rFonts w:ascii="Times New Roman" w:eastAsia="Times New Roman" w:hAnsi="Times New Roman" w:cs="Times New Roman"/>
          <w:bCs/>
          <w:sz w:val="24"/>
          <w:szCs w:val="24"/>
          <w:lang w:val="en-US"/>
        </w:rPr>
        <w:t xml:space="preserve">to sustain the shift from </w:t>
      </w:r>
      <w:r w:rsidR="00A41613" w:rsidRPr="0083041A">
        <w:rPr>
          <w:rFonts w:ascii="Times New Roman" w:eastAsia="Times New Roman" w:hAnsi="Times New Roman" w:cs="Times New Roman"/>
          <w:bCs/>
          <w:sz w:val="24"/>
          <w:szCs w:val="24"/>
          <w:lang w:val="en-US"/>
        </w:rPr>
        <w:t xml:space="preserve">immune cell </w:t>
      </w:r>
      <w:r w:rsidR="00912FE2" w:rsidRPr="0083041A">
        <w:rPr>
          <w:rFonts w:ascii="Times New Roman" w:eastAsia="Times New Roman" w:hAnsi="Times New Roman" w:cs="Times New Roman"/>
          <w:bCs/>
          <w:sz w:val="24"/>
          <w:szCs w:val="24"/>
          <w:lang w:val="en-US"/>
        </w:rPr>
        <w:t xml:space="preserve">activation to proliferation. </w:t>
      </w:r>
      <w:r w:rsidR="00290DCF">
        <w:rPr>
          <w:rFonts w:ascii="Times New Roman" w:eastAsia="Times New Roman" w:hAnsi="Times New Roman" w:cs="Times New Roman"/>
          <w:bCs/>
          <w:sz w:val="24"/>
          <w:szCs w:val="24"/>
          <w:lang w:val="en-US"/>
        </w:rPr>
        <w:t>If so</w:t>
      </w:r>
      <w:r w:rsidR="00912FE2" w:rsidRPr="0083041A">
        <w:rPr>
          <w:rFonts w:ascii="Times New Roman" w:eastAsia="Times New Roman" w:hAnsi="Times New Roman" w:cs="Times New Roman"/>
          <w:bCs/>
          <w:sz w:val="24"/>
          <w:szCs w:val="24"/>
          <w:lang w:val="en-US"/>
        </w:rPr>
        <w:t xml:space="preserve">, the selection of environmentally friendly low </w:t>
      </w:r>
      <w:r w:rsidR="00912FE2" w:rsidRPr="0083041A">
        <w:rPr>
          <w:rFonts w:ascii="Times New Roman" w:eastAsia="Times New Roman" w:hAnsi="Times New Roman" w:cs="Times New Roman"/>
          <w:bCs/>
          <w:sz w:val="24"/>
          <w:szCs w:val="24"/>
          <w:lang w:val="en-US"/>
        </w:rPr>
        <w:lastRenderedPageBreak/>
        <w:t xml:space="preserve">methane emitters could </w:t>
      </w:r>
      <w:r w:rsidR="00FA250A" w:rsidRPr="0083041A">
        <w:rPr>
          <w:rFonts w:ascii="Times New Roman" w:eastAsia="Times New Roman" w:hAnsi="Times New Roman" w:cs="Times New Roman"/>
          <w:bCs/>
          <w:sz w:val="24"/>
          <w:szCs w:val="24"/>
          <w:lang w:val="en-US"/>
        </w:rPr>
        <w:t xml:space="preserve">promote </w:t>
      </w:r>
      <w:r w:rsidR="0031462A" w:rsidRPr="0083041A">
        <w:rPr>
          <w:rFonts w:ascii="Times New Roman" w:eastAsia="Times New Roman" w:hAnsi="Times New Roman" w:cs="Times New Roman"/>
          <w:bCs/>
          <w:sz w:val="24"/>
          <w:szCs w:val="24"/>
          <w:lang w:val="en-US"/>
        </w:rPr>
        <w:t xml:space="preserve">phenotypes with a </w:t>
      </w:r>
      <w:r w:rsidR="00912FE2" w:rsidRPr="0083041A">
        <w:rPr>
          <w:rFonts w:ascii="Times New Roman" w:eastAsia="Times New Roman" w:hAnsi="Times New Roman" w:cs="Times New Roman"/>
          <w:bCs/>
          <w:sz w:val="24"/>
          <w:szCs w:val="24"/>
          <w:lang w:val="en-US"/>
        </w:rPr>
        <w:t>compromise</w:t>
      </w:r>
      <w:r w:rsidR="0031462A" w:rsidRPr="0083041A">
        <w:rPr>
          <w:rFonts w:ascii="Times New Roman" w:eastAsia="Times New Roman" w:hAnsi="Times New Roman" w:cs="Times New Roman"/>
          <w:bCs/>
          <w:sz w:val="24"/>
          <w:szCs w:val="24"/>
          <w:lang w:val="en-US"/>
        </w:rPr>
        <w:t>d</w:t>
      </w:r>
      <w:r w:rsidR="00912FE2" w:rsidRPr="0083041A">
        <w:rPr>
          <w:rFonts w:ascii="Times New Roman" w:eastAsia="Times New Roman" w:hAnsi="Times New Roman" w:cs="Times New Roman"/>
          <w:bCs/>
          <w:sz w:val="24"/>
          <w:szCs w:val="24"/>
          <w:lang w:val="en-US"/>
        </w:rPr>
        <w:t xml:space="preserve"> immune response in the critical early lactation</w:t>
      </w:r>
      <w:r w:rsidR="00912FE2" w:rsidRPr="0083041A">
        <w:rPr>
          <w:rFonts w:ascii="Times New Roman" w:hAnsi="Times New Roman" w:cs="Times New Roman"/>
          <w:sz w:val="24"/>
          <w:szCs w:val="24"/>
          <w:lang w:val="en-US"/>
        </w:rPr>
        <w:t>.</w:t>
      </w:r>
    </w:p>
    <w:p w14:paraId="12511B67" w14:textId="10008EF8" w:rsidR="00D573F0" w:rsidRDefault="00A12B4C" w:rsidP="004C20D1">
      <w:pPr>
        <w:spacing w:after="0" w:line="480" w:lineRule="auto"/>
        <w:rPr>
          <w:rFonts w:ascii="Times New Roman" w:hAnsi="Times New Roman" w:cs="Times New Roman"/>
          <w:sz w:val="24"/>
          <w:lang w:val="en-US"/>
        </w:rPr>
      </w:pPr>
      <w:r w:rsidRPr="0083041A">
        <w:rPr>
          <w:rFonts w:ascii="Times New Roman" w:hAnsi="Times New Roman" w:cs="Times New Roman"/>
          <w:b/>
          <w:sz w:val="24"/>
          <w:lang w:val="en-US"/>
        </w:rPr>
        <w:t>Key words</w:t>
      </w:r>
      <w:r w:rsidRPr="0083041A">
        <w:rPr>
          <w:rFonts w:ascii="Times New Roman" w:hAnsi="Times New Roman" w:cs="Times New Roman"/>
          <w:sz w:val="24"/>
          <w:lang w:val="en-US"/>
        </w:rPr>
        <w:t xml:space="preserve">: </w:t>
      </w:r>
      <w:r w:rsidR="00F65392" w:rsidRPr="0083041A">
        <w:rPr>
          <w:rFonts w:ascii="Times New Roman" w:hAnsi="Times New Roman" w:cs="Times New Roman"/>
          <w:sz w:val="24"/>
          <w:lang w:val="en-US"/>
        </w:rPr>
        <w:t>immune</w:t>
      </w:r>
      <w:r w:rsidR="00ED18FF" w:rsidRPr="0083041A">
        <w:rPr>
          <w:rFonts w:ascii="Times New Roman" w:hAnsi="Times New Roman" w:cs="Times New Roman"/>
          <w:sz w:val="24"/>
          <w:lang w:val="en-US"/>
        </w:rPr>
        <w:t xml:space="preserve"> system</w:t>
      </w:r>
      <w:r w:rsidR="00F65392" w:rsidRPr="0083041A">
        <w:rPr>
          <w:rFonts w:ascii="Times New Roman" w:hAnsi="Times New Roman" w:cs="Times New Roman"/>
          <w:sz w:val="24"/>
          <w:lang w:val="en-US"/>
        </w:rPr>
        <w:t xml:space="preserve">, lymphocyte activation, mitogen, </w:t>
      </w:r>
      <w:r w:rsidR="00A73D01" w:rsidRPr="0083041A">
        <w:rPr>
          <w:rFonts w:ascii="Times New Roman" w:hAnsi="Times New Roman" w:cs="Times New Roman"/>
          <w:sz w:val="24"/>
          <w:lang w:val="en-US"/>
        </w:rPr>
        <w:t>ruminant</w:t>
      </w:r>
    </w:p>
    <w:p w14:paraId="0079760C" w14:textId="77777777" w:rsidR="002B62FB" w:rsidRPr="0083041A" w:rsidRDefault="002B62FB" w:rsidP="004C20D1">
      <w:pPr>
        <w:spacing w:after="0" w:line="480" w:lineRule="auto"/>
        <w:rPr>
          <w:rFonts w:ascii="Times New Roman" w:hAnsi="Times New Roman" w:cs="Times New Roman"/>
          <w:sz w:val="24"/>
          <w:lang w:val="en-US"/>
        </w:rPr>
      </w:pPr>
    </w:p>
    <w:p w14:paraId="0BBF07E4" w14:textId="77777777" w:rsidR="00912FE2" w:rsidRPr="0083041A" w:rsidRDefault="00912FE2" w:rsidP="00D573F0">
      <w:pPr>
        <w:spacing w:after="0" w:line="480" w:lineRule="auto"/>
        <w:jc w:val="center"/>
        <w:outlineLvl w:val="0"/>
        <w:rPr>
          <w:rFonts w:ascii="Times New Roman" w:hAnsi="Times New Roman" w:cs="Times New Roman"/>
          <w:b/>
          <w:sz w:val="24"/>
          <w:lang w:val="en-US"/>
        </w:rPr>
      </w:pPr>
      <w:r w:rsidRPr="0083041A">
        <w:rPr>
          <w:rFonts w:ascii="Times New Roman" w:hAnsi="Times New Roman" w:cs="Times New Roman"/>
          <w:b/>
          <w:sz w:val="24"/>
          <w:lang w:val="en-US"/>
        </w:rPr>
        <w:t>INTRODUCTION</w:t>
      </w:r>
    </w:p>
    <w:p w14:paraId="1555B0BA" w14:textId="1D39564C" w:rsidR="00717366" w:rsidRDefault="00912FE2" w:rsidP="00053BD6">
      <w:pPr>
        <w:spacing w:after="0" w:line="480" w:lineRule="auto"/>
        <w:ind w:firstLine="360"/>
        <w:jc w:val="both"/>
        <w:rPr>
          <w:rFonts w:ascii="Times New Roman" w:hAnsi="Times New Roman" w:cs="Times New Roman"/>
          <w:bCs/>
          <w:sz w:val="24"/>
          <w:szCs w:val="24"/>
          <w:lang w:val="en-US"/>
        </w:rPr>
      </w:pPr>
      <w:r w:rsidRPr="0083041A">
        <w:rPr>
          <w:rFonts w:ascii="Times New Roman" w:eastAsia="Times New Roman" w:hAnsi="Times New Roman" w:cs="Times New Roman"/>
          <w:sz w:val="24"/>
          <w:szCs w:val="24"/>
          <w:lang w:val="en-US"/>
        </w:rPr>
        <w:t xml:space="preserve">In early lactation, </w:t>
      </w:r>
      <w:r w:rsidR="00235E3D" w:rsidRPr="0083041A">
        <w:rPr>
          <w:rFonts w:ascii="Times New Roman" w:eastAsia="Times New Roman" w:hAnsi="Times New Roman" w:cs="Times New Roman"/>
          <w:sz w:val="24"/>
          <w:szCs w:val="24"/>
          <w:lang w:val="en-US"/>
        </w:rPr>
        <w:t xml:space="preserve">the </w:t>
      </w:r>
      <w:r w:rsidR="0022437D" w:rsidRPr="0083041A">
        <w:rPr>
          <w:rFonts w:ascii="Times New Roman" w:eastAsia="Times New Roman" w:hAnsi="Times New Roman" w:cs="Times New Roman"/>
          <w:sz w:val="24"/>
          <w:szCs w:val="24"/>
          <w:lang w:val="en-US"/>
        </w:rPr>
        <w:t xml:space="preserve">proliferative </w:t>
      </w:r>
      <w:r w:rsidRPr="0083041A">
        <w:rPr>
          <w:rFonts w:ascii="Times New Roman" w:eastAsia="Times New Roman" w:hAnsi="Times New Roman" w:cs="Times New Roman"/>
          <w:sz w:val="24"/>
          <w:szCs w:val="24"/>
          <w:lang w:val="en-US"/>
        </w:rPr>
        <w:t xml:space="preserve">response </w:t>
      </w:r>
      <w:r w:rsidR="0022437D" w:rsidRPr="0083041A">
        <w:rPr>
          <w:rFonts w:ascii="Times New Roman" w:eastAsia="Times New Roman" w:hAnsi="Times New Roman" w:cs="Times New Roman"/>
          <w:sz w:val="24"/>
          <w:szCs w:val="24"/>
          <w:lang w:val="en-US"/>
        </w:rPr>
        <w:t xml:space="preserve">of leukocytes </w:t>
      </w:r>
      <w:r w:rsidRPr="0083041A">
        <w:rPr>
          <w:rFonts w:ascii="Times New Roman" w:eastAsia="Times New Roman" w:hAnsi="Times New Roman" w:cs="Times New Roman"/>
          <w:sz w:val="24"/>
          <w:szCs w:val="24"/>
          <w:lang w:val="en-US"/>
        </w:rPr>
        <w:t xml:space="preserve">can largely differ among dairy cows. This is mostly related to differences in metabolic and endocrine </w:t>
      </w:r>
      <w:r w:rsidR="00D17886" w:rsidRPr="0083041A">
        <w:rPr>
          <w:rFonts w:ascii="Times New Roman" w:eastAsia="Times New Roman" w:hAnsi="Times New Roman" w:cs="Times New Roman"/>
          <w:sz w:val="24"/>
          <w:szCs w:val="24"/>
          <w:lang w:val="en-US"/>
        </w:rPr>
        <w:t xml:space="preserve">adaptations </w:t>
      </w:r>
      <w:r w:rsidR="00ED18FF" w:rsidRPr="0083041A">
        <w:rPr>
          <w:rFonts w:ascii="Times New Roman" w:eastAsia="Times New Roman" w:hAnsi="Times New Roman" w:cs="Times New Roman"/>
          <w:sz w:val="24"/>
          <w:szCs w:val="24"/>
          <w:lang w:val="en-US"/>
        </w:rPr>
        <w:t xml:space="preserve">accomplished </w:t>
      </w:r>
      <w:r w:rsidRPr="0083041A">
        <w:rPr>
          <w:rFonts w:ascii="Times New Roman" w:eastAsia="Times New Roman" w:hAnsi="Times New Roman" w:cs="Times New Roman"/>
          <w:sz w:val="24"/>
          <w:szCs w:val="24"/>
          <w:lang w:val="en-US"/>
        </w:rPr>
        <w:t>during transition, whe</w:t>
      </w:r>
      <w:r w:rsidR="00FA36FD" w:rsidRPr="0083041A">
        <w:rPr>
          <w:rFonts w:ascii="Times New Roman" w:eastAsia="Times New Roman" w:hAnsi="Times New Roman" w:cs="Times New Roman"/>
          <w:sz w:val="24"/>
          <w:szCs w:val="24"/>
          <w:lang w:val="en-US"/>
        </w:rPr>
        <w:t>n</w:t>
      </w:r>
      <w:r w:rsidRPr="0083041A">
        <w:rPr>
          <w:rFonts w:ascii="Times New Roman" w:eastAsia="Times New Roman" w:hAnsi="Times New Roman" w:cs="Times New Roman"/>
          <w:sz w:val="24"/>
          <w:szCs w:val="24"/>
          <w:lang w:val="en-US"/>
        </w:rPr>
        <w:t xml:space="preserve"> </w:t>
      </w:r>
      <w:r w:rsidR="00D43D72" w:rsidRPr="0083041A">
        <w:rPr>
          <w:rFonts w:ascii="Times New Roman" w:eastAsia="Times New Roman" w:hAnsi="Times New Roman" w:cs="Times New Roman"/>
          <w:sz w:val="24"/>
          <w:szCs w:val="24"/>
          <w:lang w:val="en-US"/>
        </w:rPr>
        <w:t xml:space="preserve">the partitioning </w:t>
      </w:r>
      <w:r w:rsidR="009B32C3" w:rsidRPr="0083041A">
        <w:rPr>
          <w:rFonts w:ascii="Times New Roman" w:eastAsia="Times New Roman" w:hAnsi="Times New Roman" w:cs="Times New Roman"/>
          <w:sz w:val="24"/>
          <w:szCs w:val="24"/>
          <w:lang w:val="en-US"/>
        </w:rPr>
        <w:t xml:space="preserve">of </w:t>
      </w:r>
      <w:r w:rsidRPr="0083041A">
        <w:rPr>
          <w:rFonts w:ascii="Times New Roman" w:eastAsia="Times New Roman" w:hAnsi="Times New Roman" w:cs="Times New Roman"/>
          <w:sz w:val="24"/>
          <w:szCs w:val="24"/>
          <w:lang w:val="en-US"/>
        </w:rPr>
        <w:t xml:space="preserve">energy </w:t>
      </w:r>
      <w:r w:rsidR="009B32C3" w:rsidRPr="0083041A">
        <w:rPr>
          <w:rFonts w:ascii="Times New Roman" w:eastAsia="Times New Roman" w:hAnsi="Times New Roman" w:cs="Times New Roman"/>
          <w:sz w:val="24"/>
          <w:szCs w:val="24"/>
          <w:lang w:val="en-US"/>
        </w:rPr>
        <w:t xml:space="preserve">and nutrients </w:t>
      </w:r>
      <w:r w:rsidRPr="0083041A">
        <w:rPr>
          <w:rFonts w:ascii="Times New Roman" w:eastAsia="Times New Roman" w:hAnsi="Times New Roman" w:cs="Times New Roman"/>
          <w:sz w:val="24"/>
          <w:szCs w:val="24"/>
          <w:lang w:val="en-US"/>
        </w:rPr>
        <w:t>priorit</w:t>
      </w:r>
      <w:r w:rsidR="009B32C3" w:rsidRPr="0083041A">
        <w:rPr>
          <w:rFonts w:ascii="Times New Roman" w:eastAsia="Times New Roman" w:hAnsi="Times New Roman" w:cs="Times New Roman"/>
          <w:sz w:val="24"/>
          <w:szCs w:val="24"/>
          <w:lang w:val="en-US"/>
        </w:rPr>
        <w:t>izes</w:t>
      </w:r>
      <w:r w:rsidRPr="0083041A">
        <w:rPr>
          <w:rFonts w:ascii="Times New Roman" w:eastAsia="Times New Roman" w:hAnsi="Times New Roman" w:cs="Times New Roman"/>
          <w:sz w:val="24"/>
          <w:szCs w:val="24"/>
          <w:lang w:val="en-US"/>
        </w:rPr>
        <w:t xml:space="preserve"> the mammary gland</w:t>
      </w:r>
      <w:r w:rsidR="00BD6F73" w:rsidRPr="0083041A">
        <w:rPr>
          <w:rFonts w:ascii="Times New Roman" w:eastAsia="Times New Roman" w:hAnsi="Times New Roman" w:cs="Times New Roman"/>
          <w:sz w:val="24"/>
          <w:szCs w:val="24"/>
          <w:lang w:val="en-US"/>
        </w:rPr>
        <w:t>. In addition, the faster increase of</w:t>
      </w:r>
      <w:r w:rsidRPr="0083041A">
        <w:rPr>
          <w:rFonts w:ascii="Times New Roman" w:eastAsia="Times New Roman" w:hAnsi="Times New Roman" w:cs="Times New Roman"/>
          <w:sz w:val="24"/>
          <w:szCs w:val="24"/>
          <w:lang w:val="en-US"/>
        </w:rPr>
        <w:t xml:space="preserve"> energy output </w:t>
      </w:r>
      <w:r w:rsidR="00BD6F73" w:rsidRPr="0083041A">
        <w:rPr>
          <w:rFonts w:ascii="Times New Roman" w:eastAsia="Times New Roman" w:hAnsi="Times New Roman" w:cs="Times New Roman"/>
          <w:sz w:val="24"/>
          <w:szCs w:val="24"/>
          <w:lang w:val="en-US"/>
        </w:rPr>
        <w:t xml:space="preserve">through milk production </w:t>
      </w:r>
      <w:r w:rsidRPr="0083041A">
        <w:rPr>
          <w:rFonts w:ascii="Times New Roman" w:eastAsia="Times New Roman" w:hAnsi="Times New Roman" w:cs="Times New Roman"/>
          <w:sz w:val="24"/>
          <w:szCs w:val="24"/>
          <w:lang w:val="en-US"/>
        </w:rPr>
        <w:t>than energy input</w:t>
      </w:r>
      <w:r w:rsidR="00ED18FF" w:rsidRPr="0083041A">
        <w:rPr>
          <w:rFonts w:ascii="Times New Roman" w:eastAsia="Times New Roman" w:hAnsi="Times New Roman" w:cs="Times New Roman"/>
          <w:sz w:val="24"/>
          <w:szCs w:val="24"/>
          <w:lang w:val="en-US"/>
        </w:rPr>
        <w:t xml:space="preserve"> </w:t>
      </w:r>
      <w:r w:rsidR="00DB1B69" w:rsidRPr="0083041A">
        <w:rPr>
          <w:rFonts w:ascii="Times New Roman" w:eastAsia="Times New Roman" w:hAnsi="Times New Roman" w:cs="Times New Roman"/>
          <w:sz w:val="24"/>
          <w:szCs w:val="24"/>
          <w:lang w:val="en-US"/>
        </w:rPr>
        <w:t>by feed uptake is compensated by a mobilization of body reserves</w:t>
      </w:r>
      <w:r w:rsidR="00A17AB5" w:rsidRPr="0083041A">
        <w:rPr>
          <w:rFonts w:ascii="Times New Roman" w:eastAsia="Times New Roman" w:hAnsi="Times New Roman" w:cs="Times New Roman"/>
          <w:sz w:val="24"/>
          <w:szCs w:val="24"/>
          <w:lang w:val="en-US"/>
        </w:rPr>
        <w:t xml:space="preserve"> (Gross et al., 2011)</w:t>
      </w:r>
      <w:r w:rsidRPr="0083041A">
        <w:rPr>
          <w:rFonts w:ascii="Times New Roman" w:eastAsia="Times New Roman" w:hAnsi="Times New Roman" w:cs="Times New Roman"/>
          <w:sz w:val="24"/>
          <w:szCs w:val="24"/>
          <w:lang w:val="en-US"/>
        </w:rPr>
        <w:t xml:space="preserve">. </w:t>
      </w:r>
      <w:r w:rsidR="00D13EB1" w:rsidRPr="0083041A">
        <w:rPr>
          <w:rFonts w:ascii="Times New Roman" w:eastAsia="Times New Roman" w:hAnsi="Times New Roman" w:cs="Times New Roman"/>
          <w:sz w:val="24"/>
          <w:szCs w:val="24"/>
          <w:lang w:val="en-US"/>
        </w:rPr>
        <w:t>Th</w:t>
      </w:r>
      <w:r w:rsidR="009C6C2F" w:rsidRPr="0083041A">
        <w:rPr>
          <w:rFonts w:ascii="Times New Roman" w:eastAsia="Times New Roman" w:hAnsi="Times New Roman" w:cs="Times New Roman"/>
          <w:sz w:val="24"/>
          <w:szCs w:val="24"/>
          <w:lang w:val="en-US"/>
        </w:rPr>
        <w:t xml:space="preserve">us, the </w:t>
      </w:r>
      <w:r w:rsidR="00D13EB1" w:rsidRPr="0083041A">
        <w:rPr>
          <w:rFonts w:ascii="Times New Roman" w:eastAsia="Times New Roman" w:hAnsi="Times New Roman" w:cs="Times New Roman"/>
          <w:sz w:val="24"/>
          <w:szCs w:val="24"/>
          <w:lang w:val="en-US"/>
        </w:rPr>
        <w:t xml:space="preserve">nutritional status </w:t>
      </w:r>
      <w:r w:rsidR="006D1743" w:rsidRPr="0083041A">
        <w:rPr>
          <w:rFonts w:ascii="Times New Roman" w:eastAsia="Times New Roman" w:hAnsi="Times New Roman" w:cs="Times New Roman"/>
          <w:sz w:val="24"/>
          <w:szCs w:val="24"/>
          <w:lang w:val="en-US"/>
        </w:rPr>
        <w:t xml:space="preserve">is </w:t>
      </w:r>
      <w:r w:rsidR="008163D8" w:rsidRPr="0083041A">
        <w:rPr>
          <w:rFonts w:ascii="Times New Roman" w:eastAsia="Times New Roman" w:hAnsi="Times New Roman" w:cs="Times New Roman"/>
          <w:sz w:val="24"/>
          <w:szCs w:val="24"/>
          <w:lang w:val="en-US"/>
        </w:rPr>
        <w:t xml:space="preserve">directly </w:t>
      </w:r>
      <w:r w:rsidR="006D1743" w:rsidRPr="0083041A">
        <w:rPr>
          <w:rFonts w:ascii="Times New Roman" w:eastAsia="Times New Roman" w:hAnsi="Times New Roman" w:cs="Times New Roman"/>
          <w:sz w:val="24"/>
          <w:szCs w:val="24"/>
          <w:lang w:val="en-US"/>
        </w:rPr>
        <w:t>linked to</w:t>
      </w:r>
      <w:r w:rsidR="009C6C2F" w:rsidRPr="0083041A">
        <w:rPr>
          <w:rFonts w:ascii="Times New Roman" w:eastAsia="Times New Roman" w:hAnsi="Times New Roman" w:cs="Times New Roman"/>
          <w:sz w:val="24"/>
          <w:szCs w:val="24"/>
          <w:lang w:val="en-US"/>
        </w:rPr>
        <w:t xml:space="preserve"> </w:t>
      </w:r>
      <w:r w:rsidR="006D1743" w:rsidRPr="0083041A">
        <w:rPr>
          <w:rFonts w:ascii="Times New Roman" w:eastAsia="Times New Roman" w:hAnsi="Times New Roman" w:cs="Times New Roman"/>
          <w:sz w:val="24"/>
          <w:szCs w:val="24"/>
          <w:lang w:val="en-US"/>
        </w:rPr>
        <w:t>t</w:t>
      </w:r>
      <w:r w:rsidRPr="0083041A">
        <w:rPr>
          <w:rFonts w:ascii="Times New Roman" w:eastAsia="Times New Roman" w:hAnsi="Times New Roman" w:cs="Times New Roman"/>
          <w:sz w:val="24"/>
          <w:szCs w:val="24"/>
          <w:lang w:val="en-US"/>
        </w:rPr>
        <w:t xml:space="preserve">he </w:t>
      </w:r>
      <w:r w:rsidR="003C7A3E" w:rsidRPr="0083041A">
        <w:rPr>
          <w:rFonts w:ascii="Times New Roman" w:eastAsia="Times New Roman" w:hAnsi="Times New Roman" w:cs="Times New Roman"/>
          <w:sz w:val="24"/>
          <w:szCs w:val="24"/>
          <w:lang w:val="en-US"/>
        </w:rPr>
        <w:t xml:space="preserve">capability </w:t>
      </w:r>
      <w:r w:rsidR="00ED18FF" w:rsidRPr="0083041A">
        <w:rPr>
          <w:rFonts w:ascii="Times New Roman" w:eastAsia="Times New Roman" w:hAnsi="Times New Roman" w:cs="Times New Roman"/>
          <w:sz w:val="24"/>
          <w:szCs w:val="24"/>
          <w:lang w:val="en-US"/>
        </w:rPr>
        <w:t xml:space="preserve">of the immune system </w:t>
      </w:r>
      <w:r w:rsidRPr="0083041A">
        <w:rPr>
          <w:rFonts w:ascii="Times New Roman" w:eastAsia="Times New Roman" w:hAnsi="Times New Roman" w:cs="Times New Roman"/>
          <w:sz w:val="24"/>
          <w:szCs w:val="24"/>
          <w:lang w:val="en-US"/>
        </w:rPr>
        <w:t>(</w:t>
      </w:r>
      <w:r w:rsidRPr="0083041A">
        <w:rPr>
          <w:rFonts w:ascii="Times New Roman" w:hAnsi="Times New Roman" w:cs="Times New Roman"/>
          <w:noProof/>
          <w:sz w:val="24"/>
          <w:lang w:val="en-US"/>
        </w:rPr>
        <w:t xml:space="preserve">Mallard et al., 1998; </w:t>
      </w:r>
      <w:proofErr w:type="spellStart"/>
      <w:r w:rsidRPr="0083041A">
        <w:rPr>
          <w:rFonts w:ascii="Times New Roman" w:eastAsia="Times New Roman" w:hAnsi="Times New Roman" w:cs="Times New Roman"/>
          <w:sz w:val="24"/>
          <w:szCs w:val="24"/>
          <w:lang w:val="en-US"/>
        </w:rPr>
        <w:t>Sordillo</w:t>
      </w:r>
      <w:proofErr w:type="spellEnd"/>
      <w:r w:rsidRPr="0083041A">
        <w:rPr>
          <w:rFonts w:ascii="Times New Roman" w:eastAsia="Times New Roman" w:hAnsi="Times New Roman" w:cs="Times New Roman"/>
          <w:sz w:val="24"/>
          <w:szCs w:val="24"/>
          <w:lang w:val="en-US"/>
        </w:rPr>
        <w:t>, 2016</w:t>
      </w:r>
      <w:r w:rsidRPr="0083041A">
        <w:rPr>
          <w:rFonts w:ascii="Times New Roman" w:hAnsi="Times New Roman" w:cs="Times New Roman"/>
          <w:sz w:val="24"/>
          <w:lang w:val="en-US"/>
        </w:rPr>
        <w:t xml:space="preserve">). </w:t>
      </w:r>
      <w:r w:rsidR="00DC1ADB">
        <w:rPr>
          <w:rFonts w:ascii="Times New Roman" w:hAnsi="Times New Roman" w:cs="Times New Roman"/>
          <w:sz w:val="24"/>
          <w:highlight w:val="yellow"/>
          <w:lang w:val="en-US"/>
        </w:rPr>
        <w:t>The</w:t>
      </w:r>
      <w:r w:rsidR="00DC1ADB" w:rsidRPr="00CA1928">
        <w:rPr>
          <w:rFonts w:ascii="Times New Roman" w:hAnsi="Times New Roman" w:cs="Times New Roman"/>
          <w:bCs/>
          <w:sz w:val="24"/>
          <w:szCs w:val="24"/>
          <w:highlight w:val="yellow"/>
          <w:lang w:val="en-US"/>
        </w:rPr>
        <w:t xml:space="preserve"> main factor contributing to energy supply is ruminal digestion. Cows having a higher energy loss from ruminal methane emissions might lack energy to support the immune system. Alternatively, higher methane emissions could be indicative of </w:t>
      </w:r>
      <w:r w:rsidR="00DC4ABD">
        <w:rPr>
          <w:rFonts w:ascii="Times New Roman" w:hAnsi="Times New Roman" w:cs="Times New Roman"/>
          <w:bCs/>
          <w:sz w:val="24"/>
          <w:szCs w:val="24"/>
          <w:highlight w:val="yellow"/>
          <w:lang w:val="en-US"/>
        </w:rPr>
        <w:t xml:space="preserve">a </w:t>
      </w:r>
      <w:r w:rsidR="00DC1ADB" w:rsidRPr="00CA1928">
        <w:rPr>
          <w:rFonts w:ascii="Times New Roman" w:hAnsi="Times New Roman" w:cs="Times New Roman"/>
          <w:bCs/>
          <w:sz w:val="24"/>
          <w:szCs w:val="24"/>
          <w:highlight w:val="yellow"/>
          <w:lang w:val="en-US"/>
        </w:rPr>
        <w:t>greater ruminal fermentation activity and thus nutrient digestibility of such cows.</w:t>
      </w:r>
      <w:r w:rsidR="00DC1ADB" w:rsidRPr="0083041A">
        <w:rPr>
          <w:rFonts w:ascii="Times New Roman" w:hAnsi="Times New Roman" w:cs="Times New Roman"/>
          <w:bCs/>
          <w:sz w:val="24"/>
          <w:szCs w:val="24"/>
          <w:lang w:val="en-US"/>
        </w:rPr>
        <w:t xml:space="preserve"> </w:t>
      </w:r>
    </w:p>
    <w:p w14:paraId="580ABDE4" w14:textId="5B09C872" w:rsidR="006B316C" w:rsidRDefault="008F2F0B" w:rsidP="00053BD6">
      <w:pPr>
        <w:spacing w:after="0" w:line="480" w:lineRule="auto"/>
        <w:ind w:firstLine="360"/>
        <w:jc w:val="both"/>
        <w:rPr>
          <w:rFonts w:ascii="Times New Roman" w:hAnsi="Times New Roman" w:cs="Times New Roman"/>
          <w:sz w:val="24"/>
          <w:lang w:val="en-US"/>
        </w:rPr>
      </w:pPr>
      <w:r w:rsidRPr="0083041A">
        <w:rPr>
          <w:rFonts w:ascii="Times New Roman" w:hAnsi="Times New Roman" w:cs="Times New Roman"/>
          <w:sz w:val="24"/>
          <w:lang w:val="en-US"/>
        </w:rPr>
        <w:t xml:space="preserve">The energy consumed by </w:t>
      </w:r>
      <w:r w:rsidR="000902F4" w:rsidRPr="0083041A">
        <w:rPr>
          <w:rFonts w:ascii="Times New Roman" w:hAnsi="Times New Roman" w:cs="Times New Roman"/>
          <w:sz w:val="24"/>
          <w:lang w:val="en-US"/>
        </w:rPr>
        <w:t>activated</w:t>
      </w:r>
      <w:r w:rsidR="00912FE2" w:rsidRPr="0083041A">
        <w:rPr>
          <w:rFonts w:ascii="Times New Roman" w:hAnsi="Times New Roman" w:cs="Times New Roman"/>
          <w:sz w:val="24"/>
          <w:lang w:val="en-US"/>
        </w:rPr>
        <w:t xml:space="preserve"> leukocytes </w:t>
      </w:r>
      <w:r w:rsidR="00ED18FF" w:rsidRPr="0083041A">
        <w:rPr>
          <w:rFonts w:ascii="Times New Roman" w:hAnsi="Times New Roman" w:cs="Times New Roman"/>
          <w:sz w:val="24"/>
          <w:lang w:val="en-US"/>
        </w:rPr>
        <w:t xml:space="preserve">was found to </w:t>
      </w:r>
      <w:r w:rsidR="00912FE2" w:rsidRPr="0083041A">
        <w:rPr>
          <w:rFonts w:ascii="Times New Roman" w:hAnsi="Times New Roman" w:cs="Times New Roman"/>
          <w:sz w:val="24"/>
          <w:lang w:val="en-US"/>
        </w:rPr>
        <w:t xml:space="preserve">account for 25% of the basal metabolic rate (Straub et al., 2010). </w:t>
      </w:r>
      <w:r w:rsidR="00940188" w:rsidRPr="00940188">
        <w:rPr>
          <w:rFonts w:ascii="Times New Roman" w:hAnsi="Times New Roman" w:cs="Times New Roman"/>
          <w:sz w:val="24"/>
          <w:highlight w:val="yellow"/>
          <w:lang w:val="en-US"/>
        </w:rPr>
        <w:t>Th</w:t>
      </w:r>
      <w:r w:rsidR="00287111">
        <w:rPr>
          <w:rFonts w:ascii="Times New Roman" w:hAnsi="Times New Roman" w:cs="Times New Roman"/>
          <w:sz w:val="24"/>
          <w:highlight w:val="yellow"/>
          <w:lang w:val="en-US"/>
        </w:rPr>
        <w:t>erefore</w:t>
      </w:r>
      <w:r w:rsidR="00940188" w:rsidRPr="00940188">
        <w:rPr>
          <w:rFonts w:ascii="Times New Roman" w:hAnsi="Times New Roman" w:cs="Times New Roman"/>
          <w:sz w:val="24"/>
          <w:highlight w:val="yellow"/>
          <w:lang w:val="en-US"/>
        </w:rPr>
        <w:t>, c</w:t>
      </w:r>
      <w:r w:rsidR="00912FE2" w:rsidRPr="0083041A">
        <w:rPr>
          <w:rFonts w:ascii="Times New Roman" w:hAnsi="Times New Roman" w:cs="Times New Roman"/>
          <w:sz w:val="24"/>
          <w:lang w:val="en-US"/>
        </w:rPr>
        <w:t xml:space="preserve">ows with an energy deficiency, </w:t>
      </w:r>
      <w:r w:rsidR="00235E3D" w:rsidRPr="0083041A">
        <w:rPr>
          <w:rFonts w:ascii="Times New Roman" w:hAnsi="Times New Roman" w:cs="Times New Roman"/>
          <w:sz w:val="24"/>
          <w:lang w:val="en-US"/>
        </w:rPr>
        <w:t xml:space="preserve">which </w:t>
      </w:r>
      <w:r w:rsidR="00CA1928" w:rsidRPr="00CA1928">
        <w:rPr>
          <w:rFonts w:ascii="Times New Roman" w:hAnsi="Times New Roman" w:cs="Times New Roman"/>
          <w:sz w:val="24"/>
          <w:highlight w:val="yellow"/>
          <w:lang w:val="en-US"/>
        </w:rPr>
        <w:t>can</w:t>
      </w:r>
      <w:r w:rsidR="00912FE2" w:rsidRPr="0083041A">
        <w:rPr>
          <w:rFonts w:ascii="Times New Roman" w:hAnsi="Times New Roman" w:cs="Times New Roman"/>
          <w:sz w:val="24"/>
          <w:lang w:val="en-US"/>
        </w:rPr>
        <w:t xml:space="preserve"> support immunological maintenance but not activation, might </w:t>
      </w:r>
      <w:r w:rsidR="00ED18FF" w:rsidRPr="0083041A">
        <w:rPr>
          <w:rFonts w:ascii="Times New Roman" w:hAnsi="Times New Roman" w:cs="Times New Roman"/>
          <w:sz w:val="24"/>
          <w:lang w:val="en-US"/>
        </w:rPr>
        <w:t xml:space="preserve">also </w:t>
      </w:r>
      <w:r w:rsidR="00912FE2" w:rsidRPr="0083041A">
        <w:rPr>
          <w:rFonts w:ascii="Times New Roman" w:hAnsi="Times New Roman" w:cs="Times New Roman"/>
          <w:sz w:val="24"/>
          <w:lang w:val="en-US"/>
        </w:rPr>
        <w:t>display smaller resting metabolic rates (</w:t>
      </w:r>
      <w:r w:rsidR="00912FE2" w:rsidRPr="0083041A">
        <w:rPr>
          <w:rFonts w:ascii="Times New Roman" w:hAnsi="Times New Roman" w:cs="Times New Roman"/>
          <w:b/>
          <w:sz w:val="24"/>
          <w:lang w:val="en-US"/>
        </w:rPr>
        <w:t>RMR</w:t>
      </w:r>
      <w:r w:rsidR="00912FE2" w:rsidRPr="0083041A">
        <w:rPr>
          <w:rFonts w:ascii="Times New Roman" w:hAnsi="Times New Roman" w:cs="Times New Roman"/>
          <w:sz w:val="24"/>
          <w:lang w:val="en-US"/>
        </w:rPr>
        <w:t xml:space="preserve">) and energy expenditures (heat production, </w:t>
      </w:r>
      <w:r w:rsidR="00912FE2" w:rsidRPr="0083041A">
        <w:rPr>
          <w:rFonts w:ascii="Times New Roman" w:hAnsi="Times New Roman" w:cs="Times New Roman"/>
          <w:b/>
          <w:sz w:val="24"/>
          <w:lang w:val="en-US"/>
        </w:rPr>
        <w:t>HP</w:t>
      </w:r>
      <w:r w:rsidR="00912FE2" w:rsidRPr="0083041A">
        <w:rPr>
          <w:rFonts w:ascii="Times New Roman" w:hAnsi="Times New Roman" w:cs="Times New Roman"/>
          <w:sz w:val="24"/>
          <w:lang w:val="en-US"/>
        </w:rPr>
        <w:t xml:space="preserve">), </w:t>
      </w:r>
      <w:r w:rsidR="00ED18FF" w:rsidRPr="0083041A">
        <w:rPr>
          <w:rFonts w:ascii="Times New Roman" w:hAnsi="Times New Roman" w:cs="Times New Roman"/>
          <w:sz w:val="24"/>
          <w:lang w:val="en-US"/>
        </w:rPr>
        <w:t xml:space="preserve">both </w:t>
      </w:r>
      <w:r w:rsidR="00912FE2" w:rsidRPr="0083041A">
        <w:rPr>
          <w:rFonts w:ascii="Times New Roman" w:hAnsi="Times New Roman" w:cs="Times New Roman"/>
          <w:sz w:val="24"/>
          <w:lang w:val="en-US"/>
        </w:rPr>
        <w:t>indicators</w:t>
      </w:r>
      <w:r w:rsidR="00ED18FF" w:rsidRPr="0083041A">
        <w:rPr>
          <w:rFonts w:ascii="Times New Roman" w:hAnsi="Times New Roman" w:cs="Times New Roman"/>
          <w:sz w:val="24"/>
          <w:lang w:val="en-US"/>
        </w:rPr>
        <w:t xml:space="preserve"> of a lower</w:t>
      </w:r>
      <w:r w:rsidR="00912FE2" w:rsidRPr="0083041A">
        <w:rPr>
          <w:rFonts w:ascii="Times New Roman" w:hAnsi="Times New Roman" w:cs="Times New Roman"/>
          <w:sz w:val="24"/>
          <w:lang w:val="en-US"/>
        </w:rPr>
        <w:t xml:space="preserve"> </w:t>
      </w:r>
      <w:r w:rsidR="00912FE2" w:rsidRPr="0083041A">
        <w:rPr>
          <w:rFonts w:ascii="Times New Roman" w:hAnsi="Times New Roman"/>
          <w:sz w:val="24"/>
          <w:szCs w:val="24"/>
          <w:lang w:val="en-US"/>
        </w:rPr>
        <w:t>metabolic energy turnover</w:t>
      </w:r>
      <w:r w:rsidR="00912FE2" w:rsidRPr="0083041A">
        <w:rPr>
          <w:rFonts w:ascii="Times New Roman" w:hAnsi="Times New Roman" w:cs="Times New Roman"/>
          <w:sz w:val="24"/>
          <w:lang w:val="en-US"/>
        </w:rPr>
        <w:t xml:space="preserve">. </w:t>
      </w:r>
    </w:p>
    <w:p w14:paraId="10D56D5C" w14:textId="29AEA006" w:rsidR="00E32A68" w:rsidRPr="0083041A" w:rsidRDefault="0066733E" w:rsidP="00A56614">
      <w:pPr>
        <w:spacing w:after="0" w:line="480" w:lineRule="auto"/>
        <w:ind w:firstLine="360"/>
        <w:jc w:val="both"/>
        <w:rPr>
          <w:rFonts w:ascii="Times New Roman" w:hAnsi="Times New Roman" w:cs="Times New Roman"/>
          <w:bCs/>
          <w:sz w:val="24"/>
          <w:szCs w:val="24"/>
          <w:lang w:val="en-US"/>
        </w:rPr>
      </w:pPr>
      <w:r>
        <w:rPr>
          <w:rFonts w:ascii="Times New Roman" w:hAnsi="Times New Roman" w:cs="Times New Roman"/>
          <w:bCs/>
          <w:sz w:val="24"/>
          <w:szCs w:val="24"/>
          <w:highlight w:val="yellow"/>
          <w:lang w:val="en-US" w:eastAsia="de-DE"/>
        </w:rPr>
        <w:t>The effect of sta</w:t>
      </w:r>
      <w:r w:rsidR="00635C88">
        <w:rPr>
          <w:rFonts w:ascii="Times New Roman" w:hAnsi="Times New Roman" w:cs="Times New Roman"/>
          <w:bCs/>
          <w:sz w:val="24"/>
          <w:szCs w:val="24"/>
          <w:highlight w:val="yellow"/>
          <w:lang w:val="en-US" w:eastAsia="de-DE"/>
        </w:rPr>
        <w:t>t</w:t>
      </w:r>
      <w:r>
        <w:rPr>
          <w:rFonts w:ascii="Times New Roman" w:hAnsi="Times New Roman" w:cs="Times New Roman"/>
          <w:bCs/>
          <w:sz w:val="24"/>
          <w:szCs w:val="24"/>
          <w:highlight w:val="yellow"/>
          <w:lang w:val="en-US" w:eastAsia="de-DE"/>
        </w:rPr>
        <w:t xml:space="preserve">e of lactation on immunological traits has been reported repeatedly. For example, </w:t>
      </w:r>
      <w:r w:rsidRPr="0049463E">
        <w:rPr>
          <w:rFonts w:ascii="Times New Roman" w:hAnsi="Times New Roman" w:cs="Times New Roman"/>
          <w:bCs/>
          <w:sz w:val="24"/>
          <w:szCs w:val="24"/>
          <w:highlight w:val="yellow"/>
          <w:lang w:val="en-US" w:eastAsia="de-DE"/>
        </w:rPr>
        <w:t>in vitro</w:t>
      </w:r>
      <w:r w:rsidRPr="0083041A">
        <w:rPr>
          <w:rFonts w:ascii="Times New Roman" w:hAnsi="Times New Roman" w:cs="Times New Roman"/>
          <w:bCs/>
          <w:sz w:val="24"/>
          <w:szCs w:val="24"/>
          <w:lang w:val="en-US" w:eastAsia="de-DE"/>
        </w:rPr>
        <w:t xml:space="preserve"> activation and proliferation </w:t>
      </w:r>
      <w:r w:rsidRPr="0049463E">
        <w:rPr>
          <w:rFonts w:ascii="Times New Roman" w:hAnsi="Times New Roman" w:cs="Times New Roman"/>
          <w:bCs/>
          <w:sz w:val="24"/>
          <w:szCs w:val="24"/>
          <w:highlight w:val="yellow"/>
          <w:lang w:val="en-US" w:eastAsia="de-DE"/>
        </w:rPr>
        <w:t>of peripheral blood mononuclear cells (</w:t>
      </w:r>
      <w:r w:rsidRPr="0049463E">
        <w:rPr>
          <w:rFonts w:ascii="Times New Roman" w:hAnsi="Times New Roman" w:cs="Times New Roman"/>
          <w:b/>
          <w:bCs/>
          <w:sz w:val="24"/>
          <w:szCs w:val="24"/>
          <w:highlight w:val="yellow"/>
          <w:lang w:val="en-US" w:eastAsia="de-DE"/>
        </w:rPr>
        <w:t>PBMC</w:t>
      </w:r>
      <w:r w:rsidRPr="0049463E">
        <w:rPr>
          <w:rFonts w:ascii="Times New Roman" w:hAnsi="Times New Roman" w:cs="Times New Roman"/>
          <w:bCs/>
          <w:sz w:val="24"/>
          <w:szCs w:val="24"/>
          <w:highlight w:val="yellow"/>
          <w:lang w:val="en-US" w:eastAsia="de-DE"/>
        </w:rPr>
        <w:t>)</w:t>
      </w:r>
      <w:r>
        <w:rPr>
          <w:rFonts w:ascii="Times New Roman" w:hAnsi="Times New Roman" w:cs="Times New Roman"/>
          <w:bCs/>
          <w:sz w:val="24"/>
          <w:szCs w:val="24"/>
          <w:lang w:val="en-US" w:eastAsia="de-DE"/>
        </w:rPr>
        <w:t xml:space="preserve"> </w:t>
      </w:r>
      <w:r w:rsidRPr="0083041A">
        <w:rPr>
          <w:rFonts w:ascii="Times New Roman" w:hAnsi="Times New Roman" w:cs="Times New Roman"/>
          <w:bCs/>
          <w:sz w:val="24"/>
          <w:szCs w:val="24"/>
          <w:lang w:val="en-US" w:eastAsia="de-DE"/>
        </w:rPr>
        <w:t>was observed to be either lower (</w:t>
      </w:r>
      <w:proofErr w:type="spellStart"/>
      <w:r w:rsidRPr="0083041A">
        <w:rPr>
          <w:rFonts w:ascii="Times New Roman" w:hAnsi="Times New Roman" w:cs="Times New Roman"/>
          <w:bCs/>
          <w:sz w:val="24"/>
          <w:szCs w:val="24"/>
          <w:lang w:val="en-US" w:eastAsia="de-DE"/>
        </w:rPr>
        <w:t>Kashiwazaki</w:t>
      </w:r>
      <w:proofErr w:type="spellEnd"/>
      <w:r w:rsidRPr="0083041A">
        <w:rPr>
          <w:rFonts w:ascii="Times New Roman" w:hAnsi="Times New Roman" w:cs="Times New Roman"/>
          <w:bCs/>
          <w:sz w:val="24"/>
          <w:szCs w:val="24"/>
          <w:lang w:val="en-US" w:eastAsia="de-DE"/>
        </w:rPr>
        <w:t xml:space="preserve"> et al., 1985; Schwarm et al., 2013</w:t>
      </w:r>
      <w:r w:rsidRPr="002956D9">
        <w:rPr>
          <w:rFonts w:ascii="Times New Roman" w:hAnsi="Times New Roman" w:cs="Times New Roman"/>
          <w:bCs/>
          <w:sz w:val="24"/>
          <w:szCs w:val="24"/>
          <w:highlight w:val="yellow"/>
          <w:lang w:val="en-US" w:eastAsia="de-DE"/>
        </w:rPr>
        <w:t>)</w:t>
      </w:r>
      <w:r w:rsidR="002956D9" w:rsidRPr="002956D9">
        <w:rPr>
          <w:rFonts w:ascii="Times New Roman" w:hAnsi="Times New Roman" w:cs="Times New Roman"/>
          <w:bCs/>
          <w:sz w:val="24"/>
          <w:szCs w:val="24"/>
          <w:highlight w:val="yellow"/>
          <w:lang w:val="en-US" w:eastAsia="de-DE"/>
        </w:rPr>
        <w:t>,</w:t>
      </w:r>
      <w:r w:rsidRPr="002956D9">
        <w:rPr>
          <w:rFonts w:ascii="Times New Roman" w:hAnsi="Times New Roman" w:cs="Times New Roman"/>
          <w:bCs/>
          <w:sz w:val="24"/>
          <w:szCs w:val="24"/>
          <w:highlight w:val="yellow"/>
          <w:lang w:val="en-US" w:eastAsia="de-DE"/>
        </w:rPr>
        <w:t xml:space="preserve"> h</w:t>
      </w:r>
      <w:r w:rsidRPr="0083041A">
        <w:rPr>
          <w:rFonts w:ascii="Times New Roman" w:hAnsi="Times New Roman" w:cs="Times New Roman"/>
          <w:bCs/>
          <w:sz w:val="24"/>
          <w:szCs w:val="24"/>
          <w:lang w:val="en-US" w:eastAsia="de-DE"/>
        </w:rPr>
        <w:t>igher (Burton et al., 1993) or</w:t>
      </w:r>
      <w:r w:rsidRPr="0083041A">
        <w:rPr>
          <w:rFonts w:ascii="Times New Roman" w:hAnsi="Times New Roman" w:cs="Times New Roman"/>
          <w:bCs/>
          <w:sz w:val="24"/>
          <w:szCs w:val="24"/>
          <w:lang w:val="en-US"/>
        </w:rPr>
        <w:t xml:space="preserve"> the sam</w:t>
      </w:r>
      <w:r w:rsidRPr="0049463E">
        <w:rPr>
          <w:rFonts w:ascii="Times New Roman" w:hAnsi="Times New Roman" w:cs="Times New Roman"/>
          <w:bCs/>
          <w:sz w:val="24"/>
          <w:szCs w:val="24"/>
          <w:highlight w:val="yellow"/>
          <w:lang w:val="en-US"/>
        </w:rPr>
        <w:t xml:space="preserve">e </w:t>
      </w:r>
      <w:r w:rsidRPr="0049463E">
        <w:rPr>
          <w:rFonts w:ascii="Times New Roman" w:hAnsi="Times New Roman" w:cs="Times New Roman"/>
          <w:bCs/>
          <w:noProof/>
          <w:sz w:val="24"/>
          <w:szCs w:val="24"/>
          <w:highlight w:val="yellow"/>
          <w:lang w:val="en-US"/>
        </w:rPr>
        <w:t>(</w:t>
      </w:r>
      <w:r w:rsidRPr="0083041A">
        <w:rPr>
          <w:rFonts w:ascii="Times New Roman" w:hAnsi="Times New Roman" w:cs="Times New Roman"/>
          <w:bCs/>
          <w:noProof/>
          <w:sz w:val="24"/>
          <w:szCs w:val="24"/>
          <w:lang w:val="en-US"/>
        </w:rPr>
        <w:t>Lacetera et al., 2005, Dang et al., 2013)</w:t>
      </w:r>
      <w:r>
        <w:rPr>
          <w:rFonts w:ascii="Times New Roman" w:hAnsi="Times New Roman" w:cs="Times New Roman"/>
          <w:bCs/>
          <w:noProof/>
          <w:sz w:val="24"/>
          <w:szCs w:val="24"/>
          <w:lang w:val="en-US"/>
        </w:rPr>
        <w:t xml:space="preserve"> </w:t>
      </w:r>
      <w:r w:rsidRPr="00BE37A8">
        <w:rPr>
          <w:rFonts w:ascii="Times New Roman" w:hAnsi="Times New Roman" w:cs="Times New Roman"/>
          <w:bCs/>
          <w:noProof/>
          <w:sz w:val="24"/>
          <w:szCs w:val="24"/>
          <w:highlight w:val="yellow"/>
          <w:lang w:val="en-US"/>
        </w:rPr>
        <w:t>i</w:t>
      </w:r>
      <w:r w:rsidRPr="00BE37A8">
        <w:rPr>
          <w:rFonts w:ascii="Times New Roman" w:hAnsi="Times New Roman" w:cs="Times New Roman"/>
          <w:bCs/>
          <w:sz w:val="24"/>
          <w:szCs w:val="24"/>
          <w:highlight w:val="yellow"/>
          <w:lang w:val="en-US" w:eastAsia="de-DE"/>
        </w:rPr>
        <w:t>n</w:t>
      </w:r>
      <w:r w:rsidRPr="0049463E">
        <w:rPr>
          <w:rFonts w:ascii="Times New Roman" w:hAnsi="Times New Roman" w:cs="Times New Roman"/>
          <w:bCs/>
          <w:sz w:val="24"/>
          <w:szCs w:val="24"/>
          <w:highlight w:val="yellow"/>
          <w:lang w:val="en-US" w:eastAsia="de-DE"/>
        </w:rPr>
        <w:t xml:space="preserve"> early lactating compared to dry cows</w:t>
      </w:r>
      <w:r w:rsidR="00A56614">
        <w:rPr>
          <w:rFonts w:ascii="Times New Roman" w:hAnsi="Times New Roman" w:cs="Times New Roman"/>
          <w:bCs/>
          <w:sz w:val="24"/>
          <w:szCs w:val="24"/>
          <w:lang w:val="en-US" w:eastAsia="de-DE"/>
        </w:rPr>
        <w:t>.</w:t>
      </w:r>
      <w:r w:rsidR="00A56614">
        <w:rPr>
          <w:rFonts w:ascii="Times New Roman" w:hAnsi="Times New Roman" w:cs="Times New Roman"/>
          <w:bCs/>
          <w:sz w:val="24"/>
          <w:szCs w:val="24"/>
          <w:lang w:val="en-US"/>
        </w:rPr>
        <w:t xml:space="preserve"> </w:t>
      </w:r>
      <w:r w:rsidR="00E32A68" w:rsidRPr="0083041A">
        <w:rPr>
          <w:rFonts w:ascii="Times New Roman" w:hAnsi="Times New Roman" w:cs="Times New Roman"/>
          <w:bCs/>
          <w:sz w:val="24"/>
          <w:szCs w:val="24"/>
          <w:lang w:val="en-US"/>
        </w:rPr>
        <w:t xml:space="preserve">The PBMC consist predominantly of T and B lymphocytes, as well as some monocytes. The immune response to a mitogen </w:t>
      </w:r>
      <w:r w:rsidR="00E32A68" w:rsidRPr="00D37EA4">
        <w:rPr>
          <w:rFonts w:ascii="Times New Roman" w:hAnsi="Times New Roman" w:cs="Times New Roman"/>
          <w:bCs/>
          <w:sz w:val="24"/>
          <w:szCs w:val="24"/>
          <w:highlight w:val="yellow"/>
          <w:lang w:val="en-US"/>
        </w:rPr>
        <w:t>in vitro</w:t>
      </w:r>
      <w:r w:rsidR="00E32A68" w:rsidRPr="0083041A">
        <w:rPr>
          <w:rFonts w:ascii="Times New Roman" w:hAnsi="Times New Roman" w:cs="Times New Roman"/>
          <w:bCs/>
          <w:sz w:val="24"/>
          <w:szCs w:val="24"/>
          <w:lang w:val="en-US"/>
        </w:rPr>
        <w:t xml:space="preserve"> is assumed to reflect the response </w:t>
      </w:r>
      <w:r w:rsidR="00E32A68" w:rsidRPr="0083041A">
        <w:rPr>
          <w:rFonts w:ascii="Times New Roman" w:hAnsi="Times New Roman" w:cs="Times New Roman"/>
          <w:bCs/>
          <w:sz w:val="24"/>
          <w:szCs w:val="24"/>
          <w:lang w:val="en-US"/>
        </w:rPr>
        <w:lastRenderedPageBreak/>
        <w:t xml:space="preserve">to an antigen </w:t>
      </w:r>
      <w:r w:rsidR="00E32A68" w:rsidRPr="00C4752C">
        <w:rPr>
          <w:rFonts w:ascii="Times New Roman" w:hAnsi="Times New Roman" w:cs="Times New Roman"/>
          <w:bCs/>
          <w:sz w:val="24"/>
          <w:szCs w:val="24"/>
          <w:highlight w:val="yellow"/>
          <w:lang w:val="en-US"/>
        </w:rPr>
        <w:t>in vivo</w:t>
      </w:r>
      <w:r w:rsidR="00E32A68" w:rsidRPr="0083041A">
        <w:rPr>
          <w:rFonts w:ascii="Times New Roman" w:hAnsi="Times New Roman" w:cs="Times New Roman"/>
          <w:bCs/>
          <w:i/>
          <w:sz w:val="24"/>
          <w:szCs w:val="24"/>
          <w:lang w:val="en-US"/>
        </w:rPr>
        <w:t>.</w:t>
      </w:r>
      <w:r w:rsidR="00E32A68" w:rsidRPr="0083041A">
        <w:rPr>
          <w:rFonts w:ascii="Times New Roman" w:hAnsi="Times New Roman" w:cs="Times New Roman"/>
          <w:bCs/>
          <w:sz w:val="24"/>
          <w:szCs w:val="24"/>
          <w:lang w:val="en-US"/>
        </w:rPr>
        <w:t xml:space="preserve"> Consequently, the risk for infectious diseases is considered higher when PBMC activation and/or proliferation are low. </w:t>
      </w:r>
      <w:r w:rsidR="00E32A68" w:rsidRPr="0083041A">
        <w:rPr>
          <w:rFonts w:ascii="Times New Roman" w:hAnsi="Times New Roman" w:cs="Times New Roman"/>
          <w:sz w:val="24"/>
          <w:szCs w:val="24"/>
          <w:lang w:val="en-US"/>
        </w:rPr>
        <w:t>The immune response is modulated by metabolites in the extracellular fluid, such as non-esterified fatty acids (</w:t>
      </w:r>
      <w:r w:rsidR="00E32A68" w:rsidRPr="0083041A">
        <w:rPr>
          <w:rFonts w:ascii="Times New Roman" w:hAnsi="Times New Roman" w:cs="Times New Roman"/>
          <w:b/>
          <w:sz w:val="24"/>
          <w:szCs w:val="24"/>
          <w:lang w:val="en-US"/>
        </w:rPr>
        <w:t>NEFA</w:t>
      </w:r>
      <w:r w:rsidR="00E32A68" w:rsidRPr="0083041A">
        <w:rPr>
          <w:rFonts w:ascii="Times New Roman" w:hAnsi="Times New Roman" w:cs="Times New Roman"/>
          <w:sz w:val="24"/>
          <w:szCs w:val="24"/>
          <w:lang w:val="en-US"/>
        </w:rPr>
        <w:t xml:space="preserve">) and BHB. These metabolites, which frequently occur at higher </w:t>
      </w:r>
      <w:r w:rsidR="00E32A68" w:rsidRPr="004C21E9">
        <w:rPr>
          <w:rFonts w:ascii="Times New Roman" w:hAnsi="Times New Roman" w:cs="Times New Roman"/>
          <w:sz w:val="24"/>
          <w:szCs w:val="24"/>
          <w:highlight w:val="yellow"/>
          <w:lang w:val="en-US"/>
        </w:rPr>
        <w:t>concentration</w:t>
      </w:r>
      <w:r w:rsidR="00E32A68" w:rsidRPr="0083041A">
        <w:rPr>
          <w:rFonts w:ascii="Times New Roman" w:hAnsi="Times New Roman" w:cs="Times New Roman"/>
          <w:sz w:val="24"/>
          <w:szCs w:val="24"/>
          <w:lang w:val="en-US"/>
        </w:rPr>
        <w:t>s in plasma in early lactation due to body reserve mobilization, can modulate PBMC proliferation (</w:t>
      </w:r>
      <w:r w:rsidR="00E32A68" w:rsidRPr="0083041A">
        <w:rPr>
          <w:rFonts w:ascii="Times New Roman" w:hAnsi="Times New Roman" w:cs="Times New Roman"/>
          <w:noProof/>
          <w:sz w:val="24"/>
          <w:szCs w:val="24"/>
          <w:lang w:val="en"/>
        </w:rPr>
        <w:t xml:space="preserve">Lacetera et al., 2004; </w:t>
      </w:r>
      <w:r w:rsidR="00E32A68" w:rsidRPr="0083041A">
        <w:rPr>
          <w:rFonts w:ascii="Times New Roman" w:hAnsi="Times New Roman" w:cs="Times New Roman"/>
          <w:sz w:val="24"/>
          <w:szCs w:val="24"/>
          <w:lang w:val="en"/>
        </w:rPr>
        <w:t>Wang et al., 2018)</w:t>
      </w:r>
      <w:r w:rsidR="00E32A68" w:rsidRPr="0083041A">
        <w:rPr>
          <w:rFonts w:ascii="Times New Roman" w:hAnsi="Times New Roman" w:cs="Times New Roman"/>
          <w:sz w:val="24"/>
          <w:szCs w:val="24"/>
          <w:lang w:val="en-US"/>
        </w:rPr>
        <w:t xml:space="preserve"> and acute inflammation </w:t>
      </w:r>
      <w:r w:rsidR="00E32A68" w:rsidRPr="0083041A">
        <w:rPr>
          <w:rFonts w:ascii="Times New Roman" w:hAnsi="Times New Roman" w:cs="Times New Roman"/>
          <w:sz w:val="24"/>
          <w:szCs w:val="24"/>
          <w:lang w:val="en"/>
        </w:rPr>
        <w:t>(</w:t>
      </w:r>
      <w:proofErr w:type="spellStart"/>
      <w:r w:rsidR="00E32A68" w:rsidRPr="0083041A">
        <w:rPr>
          <w:rFonts w:ascii="Times New Roman" w:hAnsi="Times New Roman" w:cs="Times New Roman"/>
          <w:sz w:val="24"/>
          <w:szCs w:val="24"/>
          <w:lang w:val="en"/>
        </w:rPr>
        <w:t>Zarrin</w:t>
      </w:r>
      <w:proofErr w:type="spellEnd"/>
      <w:r w:rsidR="00E32A68" w:rsidRPr="0083041A">
        <w:rPr>
          <w:rFonts w:ascii="Times New Roman" w:hAnsi="Times New Roman" w:cs="Times New Roman"/>
          <w:sz w:val="24"/>
          <w:szCs w:val="24"/>
          <w:lang w:val="en"/>
        </w:rPr>
        <w:t xml:space="preserve"> et al., 2014). </w:t>
      </w:r>
    </w:p>
    <w:p w14:paraId="0EB104C7" w14:textId="1EA34E5A" w:rsidR="00E32A68" w:rsidRPr="00E32A68" w:rsidRDefault="00E32A68" w:rsidP="00E32A68">
      <w:pPr>
        <w:spacing w:after="0" w:line="480" w:lineRule="auto"/>
        <w:ind w:firstLine="360"/>
        <w:jc w:val="both"/>
        <w:rPr>
          <w:rFonts w:ascii="Times New Roman" w:hAnsi="Times New Roman" w:cs="Times New Roman"/>
          <w:sz w:val="24"/>
          <w:lang w:val="en-US"/>
        </w:rPr>
      </w:pPr>
      <w:r w:rsidRPr="0083041A">
        <w:rPr>
          <w:rFonts w:ascii="Times New Roman" w:hAnsi="Times New Roman" w:cs="Times New Roman"/>
          <w:sz w:val="24"/>
          <w:szCs w:val="24"/>
          <w:lang w:val="en"/>
        </w:rPr>
        <w:t xml:space="preserve"> </w:t>
      </w:r>
      <w:r w:rsidRPr="0083041A">
        <w:rPr>
          <w:rFonts w:ascii="Times New Roman" w:hAnsi="Times New Roman" w:cs="Times New Roman"/>
          <w:sz w:val="24"/>
          <w:szCs w:val="24"/>
          <w:lang w:val="en-US"/>
        </w:rPr>
        <w:t>Upon stimulation, immune cells require glucose for their metabolism and</w:t>
      </w:r>
      <w:r w:rsidRPr="0083041A">
        <w:rPr>
          <w:rFonts w:ascii="Times New Roman" w:hAnsi="Times New Roman" w:cs="Times New Roman"/>
          <w:sz w:val="24"/>
          <w:lang w:val="en-US"/>
        </w:rPr>
        <w:t xml:space="preserve"> extrinsic signals are needed to utilize such nutrients to maintain metabolic activity </w:t>
      </w:r>
      <w:r w:rsidRPr="0083041A">
        <w:rPr>
          <w:rFonts w:ascii="Times New Roman" w:hAnsi="Times New Roman" w:cs="Times New Roman"/>
          <w:noProof/>
          <w:sz w:val="24"/>
          <w:lang w:val="en-US"/>
        </w:rPr>
        <w:t>(Rathmell et al., 2000). This explains why</w:t>
      </w:r>
      <w:r w:rsidRPr="0083041A">
        <w:rPr>
          <w:rFonts w:ascii="Times New Roman" w:hAnsi="Times New Roman" w:cs="Times New Roman"/>
          <w:sz w:val="24"/>
          <w:szCs w:val="24"/>
          <w:lang w:val="en-US"/>
        </w:rPr>
        <w:t xml:space="preserve"> the level of PBMC activation is related to plasma glucose </w:t>
      </w:r>
      <w:r w:rsidRPr="004C21E9">
        <w:rPr>
          <w:rFonts w:ascii="Times New Roman" w:hAnsi="Times New Roman" w:cs="Times New Roman"/>
          <w:sz w:val="24"/>
          <w:szCs w:val="24"/>
          <w:highlight w:val="yellow"/>
          <w:lang w:val="en-US"/>
        </w:rPr>
        <w:t>concentration</w:t>
      </w:r>
      <w:r w:rsidRPr="0083041A">
        <w:rPr>
          <w:rFonts w:ascii="Times New Roman" w:hAnsi="Times New Roman" w:cs="Times New Roman"/>
          <w:sz w:val="24"/>
          <w:szCs w:val="24"/>
          <w:lang w:val="en-US"/>
        </w:rPr>
        <w:t xml:space="preserve"> (</w:t>
      </w:r>
      <w:r w:rsidRPr="0083041A">
        <w:rPr>
          <w:rFonts w:ascii="Times New Roman" w:hAnsi="Times New Roman" w:cs="Times New Roman"/>
          <w:noProof/>
          <w:sz w:val="24"/>
          <w:szCs w:val="24"/>
          <w:lang w:val="en-US"/>
        </w:rPr>
        <w:t xml:space="preserve">Jones et al., 2005; </w:t>
      </w:r>
      <w:r w:rsidRPr="0083041A">
        <w:rPr>
          <w:rFonts w:ascii="Times New Roman" w:hAnsi="Times New Roman" w:cs="Times New Roman"/>
          <w:sz w:val="24"/>
          <w:szCs w:val="24"/>
          <w:lang w:val="en-US"/>
        </w:rPr>
        <w:t>Schwarm et al., 2013</w:t>
      </w:r>
      <w:r w:rsidRPr="0083041A">
        <w:rPr>
          <w:rFonts w:ascii="Times New Roman" w:hAnsi="Times New Roman" w:cs="Times New Roman"/>
          <w:noProof/>
          <w:sz w:val="24"/>
          <w:szCs w:val="24"/>
          <w:lang w:val="en-US"/>
        </w:rPr>
        <w:t xml:space="preserve">), and thus </w:t>
      </w:r>
      <w:r w:rsidRPr="00883BCA">
        <w:rPr>
          <w:rFonts w:ascii="Times New Roman" w:hAnsi="Times New Roman" w:cs="Times New Roman"/>
          <w:noProof/>
          <w:sz w:val="24"/>
          <w:szCs w:val="24"/>
          <w:highlight w:val="yellow"/>
          <w:lang w:val="en-US"/>
        </w:rPr>
        <w:t>de novo</w:t>
      </w:r>
      <w:r w:rsidRPr="0083041A">
        <w:rPr>
          <w:rFonts w:ascii="Times New Roman" w:hAnsi="Times New Roman" w:cs="Times New Roman"/>
          <w:noProof/>
          <w:sz w:val="24"/>
          <w:szCs w:val="24"/>
          <w:lang w:val="en-US"/>
        </w:rPr>
        <w:t xml:space="preserve"> synthesis of glucose from nutrients absorbed from the gut</w:t>
      </w:r>
      <w:r w:rsidR="00E311E0">
        <w:rPr>
          <w:rFonts w:ascii="Times New Roman" w:hAnsi="Times New Roman" w:cs="Times New Roman"/>
          <w:noProof/>
          <w:sz w:val="24"/>
          <w:szCs w:val="24"/>
          <w:lang w:val="en-US"/>
        </w:rPr>
        <w:t>,</w:t>
      </w:r>
      <w:r w:rsidRPr="0083041A">
        <w:rPr>
          <w:rFonts w:ascii="Times New Roman" w:hAnsi="Times New Roman" w:cs="Times New Roman"/>
          <w:noProof/>
          <w:sz w:val="24"/>
          <w:szCs w:val="24"/>
          <w:lang w:val="en-US"/>
        </w:rPr>
        <w:t xml:space="preserve"> rather than to lipids mobilized from body reserves</w:t>
      </w:r>
      <w:r w:rsidRPr="0083041A">
        <w:rPr>
          <w:rFonts w:ascii="Times New Roman" w:hAnsi="Times New Roman" w:cs="Times New Roman"/>
          <w:sz w:val="24"/>
          <w:szCs w:val="24"/>
          <w:lang w:val="en-US"/>
        </w:rPr>
        <w:t xml:space="preserve">. </w:t>
      </w:r>
      <w:r w:rsidRPr="0083041A">
        <w:rPr>
          <w:rFonts w:ascii="Times New Roman" w:hAnsi="Times New Roman" w:cs="Times New Roman"/>
          <w:sz w:val="24"/>
          <w:lang w:val="en-US"/>
        </w:rPr>
        <w:t>Upon stimulation, PBMC enter the cell cycle by shifting from the quiescent G</w:t>
      </w:r>
      <w:r w:rsidRPr="0083041A">
        <w:rPr>
          <w:rFonts w:ascii="Times New Roman" w:hAnsi="Times New Roman" w:cs="Times New Roman"/>
          <w:sz w:val="24"/>
          <w:vertAlign w:val="subscript"/>
          <w:lang w:val="en-US"/>
        </w:rPr>
        <w:t>0</w:t>
      </w:r>
      <w:r w:rsidRPr="0083041A">
        <w:rPr>
          <w:rFonts w:ascii="Times New Roman" w:hAnsi="Times New Roman" w:cs="Times New Roman"/>
          <w:sz w:val="24"/>
          <w:lang w:val="en-US"/>
        </w:rPr>
        <w:t xml:space="preserve"> phas</w:t>
      </w:r>
      <w:r w:rsidRPr="00E311E0">
        <w:rPr>
          <w:rFonts w:ascii="Times New Roman" w:hAnsi="Times New Roman" w:cs="Times New Roman"/>
          <w:sz w:val="24"/>
          <w:highlight w:val="yellow"/>
          <w:lang w:val="en-US"/>
        </w:rPr>
        <w:t>e t</w:t>
      </w:r>
      <w:r w:rsidRPr="0083041A">
        <w:rPr>
          <w:rFonts w:ascii="Times New Roman" w:hAnsi="Times New Roman" w:cs="Times New Roman"/>
          <w:sz w:val="24"/>
          <w:lang w:val="en-US"/>
        </w:rPr>
        <w:t>o the activation phase, the G</w:t>
      </w:r>
      <w:r w:rsidRPr="0083041A">
        <w:rPr>
          <w:rFonts w:ascii="Times New Roman" w:hAnsi="Times New Roman" w:cs="Times New Roman"/>
          <w:sz w:val="24"/>
          <w:vertAlign w:val="subscript"/>
          <w:lang w:val="en-US"/>
        </w:rPr>
        <w:t>1</w:t>
      </w:r>
      <w:r w:rsidRPr="0083041A">
        <w:rPr>
          <w:rFonts w:ascii="Times New Roman" w:hAnsi="Times New Roman" w:cs="Times New Roman"/>
          <w:sz w:val="24"/>
          <w:lang w:val="en-US"/>
        </w:rPr>
        <w:t xml:space="preserve"> phase. In an unfavorable extracellular environment, cells do not proceed from the G</w:t>
      </w:r>
      <w:r w:rsidRPr="0083041A">
        <w:rPr>
          <w:rFonts w:ascii="Times New Roman" w:hAnsi="Times New Roman" w:cs="Times New Roman"/>
          <w:sz w:val="24"/>
          <w:vertAlign w:val="subscript"/>
          <w:lang w:val="en-US"/>
        </w:rPr>
        <w:t>1</w:t>
      </w:r>
      <w:r w:rsidRPr="0083041A">
        <w:rPr>
          <w:rFonts w:ascii="Times New Roman" w:hAnsi="Times New Roman" w:cs="Times New Roman"/>
          <w:sz w:val="24"/>
          <w:lang w:val="en-US"/>
        </w:rPr>
        <w:t xml:space="preserve"> to the DNA synthesis phase and the cell cycle is aborted</w:t>
      </w:r>
      <w:r w:rsidRPr="0083041A">
        <w:rPr>
          <w:rFonts w:ascii="Times New Roman" w:hAnsi="Times New Roman" w:cs="Times New Roman"/>
          <w:sz w:val="24"/>
          <w:szCs w:val="24"/>
          <w:lang w:val="en-US"/>
        </w:rPr>
        <w:t xml:space="preserve">. This phenomenon is most likely the cause of a reduced PBMC proliferation. </w:t>
      </w:r>
    </w:p>
    <w:p w14:paraId="5DEE4A0B" w14:textId="41BA8E9E" w:rsidR="00C24594" w:rsidRDefault="00E96EEC" w:rsidP="00B06374">
      <w:pPr>
        <w:spacing w:after="0" w:line="480" w:lineRule="auto"/>
        <w:ind w:firstLine="360"/>
        <w:jc w:val="both"/>
        <w:rPr>
          <w:rFonts w:ascii="Times New Roman" w:hAnsi="Times New Roman" w:cs="Times New Roman"/>
          <w:bCs/>
          <w:noProof/>
          <w:sz w:val="24"/>
          <w:szCs w:val="24"/>
          <w:lang w:val="en-US"/>
        </w:rPr>
      </w:pPr>
      <w:r w:rsidRPr="00E85D44">
        <w:rPr>
          <w:rFonts w:ascii="Times New Roman" w:hAnsi="Times New Roman" w:cs="Times New Roman"/>
          <w:sz w:val="24"/>
          <w:szCs w:val="24"/>
          <w:highlight w:val="yellow"/>
          <w:lang w:val="en-US"/>
        </w:rPr>
        <w:t>Indicator traits of adaptive immunity can help identify cows with a low or high ability to mount an immune response</w:t>
      </w:r>
      <w:r w:rsidR="00402128" w:rsidRPr="00E85D44">
        <w:rPr>
          <w:rFonts w:ascii="Times New Roman" w:hAnsi="Times New Roman" w:cs="Times New Roman"/>
          <w:sz w:val="24"/>
          <w:szCs w:val="24"/>
          <w:highlight w:val="yellow"/>
          <w:lang w:val="en-US"/>
        </w:rPr>
        <w:t xml:space="preserve"> (</w:t>
      </w:r>
      <w:proofErr w:type="spellStart"/>
      <w:r w:rsidR="00402128" w:rsidRPr="00E85D44">
        <w:rPr>
          <w:rFonts w:ascii="Times New Roman" w:hAnsi="Times New Roman" w:cs="Times New Roman"/>
          <w:sz w:val="24"/>
          <w:szCs w:val="24"/>
          <w:highlight w:val="yellow"/>
          <w:lang w:val="en-US"/>
        </w:rPr>
        <w:t>Catalani</w:t>
      </w:r>
      <w:proofErr w:type="spellEnd"/>
      <w:r w:rsidR="00402128" w:rsidRPr="00E85D44">
        <w:rPr>
          <w:rFonts w:ascii="Times New Roman" w:hAnsi="Times New Roman" w:cs="Times New Roman"/>
          <w:sz w:val="24"/>
          <w:szCs w:val="24"/>
          <w:highlight w:val="yellow"/>
          <w:lang w:val="en-US"/>
        </w:rPr>
        <w:t xml:space="preserve"> et al. 2013)</w:t>
      </w:r>
      <w:r w:rsidRPr="00E85D44">
        <w:rPr>
          <w:rFonts w:ascii="Times New Roman" w:hAnsi="Times New Roman" w:cs="Times New Roman"/>
          <w:sz w:val="24"/>
          <w:szCs w:val="24"/>
          <w:highlight w:val="yellow"/>
          <w:lang w:val="en-US"/>
        </w:rPr>
        <w:t>.</w:t>
      </w:r>
      <w:r w:rsidRPr="00E85D44">
        <w:rPr>
          <w:rFonts w:ascii="Times New Roman" w:hAnsi="Times New Roman"/>
          <w:sz w:val="24"/>
          <w:szCs w:val="24"/>
          <w:highlight w:val="yellow"/>
          <w:lang w:val="en-US"/>
        </w:rPr>
        <w:t xml:space="preserve"> </w:t>
      </w:r>
      <w:r w:rsidR="002D31C9" w:rsidRPr="00E85D44">
        <w:rPr>
          <w:rFonts w:ascii="Times New Roman" w:hAnsi="Times New Roman"/>
          <w:sz w:val="24"/>
          <w:szCs w:val="24"/>
          <w:highlight w:val="yellow"/>
          <w:lang w:val="en-US"/>
        </w:rPr>
        <w:t xml:space="preserve">Stoop et al. (2016) and </w:t>
      </w:r>
      <w:proofErr w:type="spellStart"/>
      <w:r w:rsidR="002D31C9" w:rsidRPr="00E85D44">
        <w:rPr>
          <w:rFonts w:ascii="Times New Roman" w:hAnsi="Times New Roman"/>
          <w:sz w:val="24"/>
          <w:szCs w:val="24"/>
          <w:highlight w:val="yellow"/>
          <w:lang w:val="en-US"/>
        </w:rPr>
        <w:t>Amadori</w:t>
      </w:r>
      <w:proofErr w:type="spellEnd"/>
      <w:r w:rsidR="002D31C9" w:rsidRPr="00E85D44">
        <w:rPr>
          <w:rFonts w:ascii="Times New Roman" w:hAnsi="Times New Roman"/>
          <w:sz w:val="24"/>
          <w:szCs w:val="24"/>
          <w:highlight w:val="yellow"/>
          <w:lang w:val="en-US"/>
        </w:rPr>
        <w:t xml:space="preserve"> et al. (2018)</w:t>
      </w:r>
      <w:r w:rsidR="0052039A" w:rsidRPr="00E85D44">
        <w:rPr>
          <w:rFonts w:ascii="Times New Roman" w:hAnsi="Times New Roman"/>
          <w:sz w:val="24"/>
          <w:szCs w:val="24"/>
          <w:highlight w:val="yellow"/>
          <w:lang w:val="en-US"/>
        </w:rPr>
        <w:t xml:space="preserve"> classified</w:t>
      </w:r>
      <w:r w:rsidR="00773397" w:rsidRPr="00E85D44">
        <w:rPr>
          <w:rFonts w:ascii="Times New Roman" w:hAnsi="Times New Roman"/>
          <w:sz w:val="24"/>
          <w:szCs w:val="24"/>
          <w:highlight w:val="yellow"/>
          <w:lang w:val="en-US"/>
        </w:rPr>
        <w:t xml:space="preserve"> cows as low, medium and high immune responders</w:t>
      </w:r>
      <w:r w:rsidR="002D31C9" w:rsidRPr="00E85D44">
        <w:rPr>
          <w:rFonts w:ascii="Times New Roman" w:hAnsi="Times New Roman"/>
          <w:sz w:val="24"/>
          <w:szCs w:val="24"/>
          <w:highlight w:val="yellow"/>
          <w:lang w:val="en-US"/>
        </w:rPr>
        <w:t xml:space="preserve"> </w:t>
      </w:r>
      <w:r w:rsidR="00473D03" w:rsidRPr="00E85D44">
        <w:rPr>
          <w:rFonts w:ascii="Times New Roman" w:hAnsi="Times New Roman"/>
          <w:sz w:val="24"/>
          <w:szCs w:val="24"/>
          <w:highlight w:val="yellow"/>
          <w:lang w:val="en-US"/>
        </w:rPr>
        <w:t>at one</w:t>
      </w:r>
      <w:r w:rsidR="00655393" w:rsidRPr="00E85D44">
        <w:rPr>
          <w:rFonts w:ascii="Times New Roman" w:hAnsi="Times New Roman"/>
          <w:sz w:val="24"/>
          <w:szCs w:val="24"/>
          <w:highlight w:val="yellow"/>
          <w:lang w:val="en-US"/>
        </w:rPr>
        <w:t xml:space="preserve"> sta</w:t>
      </w:r>
      <w:r w:rsidR="00503900">
        <w:rPr>
          <w:rFonts w:ascii="Times New Roman" w:hAnsi="Times New Roman"/>
          <w:sz w:val="24"/>
          <w:szCs w:val="24"/>
          <w:highlight w:val="yellow"/>
          <w:lang w:val="en-US"/>
        </w:rPr>
        <w:t>t</w:t>
      </w:r>
      <w:r w:rsidR="00655393" w:rsidRPr="00E85D44">
        <w:rPr>
          <w:rFonts w:ascii="Times New Roman" w:hAnsi="Times New Roman"/>
          <w:sz w:val="24"/>
          <w:szCs w:val="24"/>
          <w:highlight w:val="yellow"/>
          <w:lang w:val="en-US"/>
        </w:rPr>
        <w:t>e of lactation.</w:t>
      </w:r>
      <w:r w:rsidR="00F03CC0" w:rsidRPr="00E85D44">
        <w:rPr>
          <w:rFonts w:ascii="Times New Roman" w:hAnsi="Times New Roman"/>
          <w:sz w:val="24"/>
          <w:szCs w:val="24"/>
          <w:highlight w:val="yellow"/>
          <w:lang w:val="en-US"/>
        </w:rPr>
        <w:t xml:space="preserve"> </w:t>
      </w:r>
      <w:r w:rsidR="00637BB7" w:rsidRPr="00E85D44">
        <w:rPr>
          <w:rFonts w:ascii="Times New Roman" w:hAnsi="Times New Roman"/>
          <w:sz w:val="24"/>
          <w:szCs w:val="24"/>
          <w:highlight w:val="yellow"/>
          <w:lang w:val="en-US"/>
        </w:rPr>
        <w:t>N</w:t>
      </w:r>
      <w:r w:rsidR="00EE00C0" w:rsidRPr="00E1028E">
        <w:rPr>
          <w:rFonts w:ascii="Times New Roman" w:hAnsi="Times New Roman" w:cs="Times New Roman"/>
          <w:bCs/>
          <w:noProof/>
          <w:sz w:val="24"/>
          <w:szCs w:val="24"/>
          <w:highlight w:val="yellow"/>
          <w:lang w:val="en-US"/>
        </w:rPr>
        <w:t xml:space="preserve">o difference </w:t>
      </w:r>
      <w:r w:rsidR="00133CC7" w:rsidRPr="008E777D">
        <w:rPr>
          <w:rFonts w:ascii="Times New Roman" w:hAnsi="Times New Roman" w:cs="Times New Roman"/>
          <w:bCs/>
          <w:noProof/>
          <w:sz w:val="24"/>
          <w:szCs w:val="24"/>
          <w:highlight w:val="yellow"/>
          <w:lang w:val="en-US"/>
        </w:rPr>
        <w:t xml:space="preserve">in production </w:t>
      </w:r>
      <w:r w:rsidR="009414D0">
        <w:rPr>
          <w:rFonts w:ascii="Times New Roman" w:hAnsi="Times New Roman" w:cs="Times New Roman"/>
          <w:bCs/>
          <w:noProof/>
          <w:sz w:val="24"/>
          <w:szCs w:val="24"/>
          <w:highlight w:val="yellow"/>
          <w:lang w:val="en-US"/>
        </w:rPr>
        <w:t>traits</w:t>
      </w:r>
      <w:r w:rsidR="00133CC7" w:rsidRPr="008E777D">
        <w:rPr>
          <w:rFonts w:ascii="Times New Roman" w:hAnsi="Times New Roman" w:cs="Times New Roman"/>
          <w:bCs/>
          <w:noProof/>
          <w:sz w:val="24"/>
          <w:szCs w:val="24"/>
          <w:highlight w:val="yellow"/>
          <w:lang w:val="en-US"/>
        </w:rPr>
        <w:t xml:space="preserve"> among</w:t>
      </w:r>
      <w:r w:rsidR="00B74804" w:rsidRPr="008E777D">
        <w:rPr>
          <w:rFonts w:ascii="Times New Roman" w:hAnsi="Times New Roman" w:cs="Times New Roman"/>
          <w:bCs/>
          <w:noProof/>
          <w:sz w:val="24"/>
          <w:szCs w:val="24"/>
          <w:highlight w:val="yellow"/>
          <w:lang w:val="en-US"/>
        </w:rPr>
        <w:t xml:space="preserve"> </w:t>
      </w:r>
      <w:r w:rsidR="00F03CC0">
        <w:rPr>
          <w:rFonts w:ascii="Times New Roman" w:hAnsi="Times New Roman" w:cs="Times New Roman"/>
          <w:bCs/>
          <w:noProof/>
          <w:sz w:val="24"/>
          <w:szCs w:val="24"/>
          <w:highlight w:val="yellow"/>
          <w:lang w:val="en-US"/>
        </w:rPr>
        <w:t>low, medium and high responders</w:t>
      </w:r>
      <w:r w:rsidR="00637BB7">
        <w:rPr>
          <w:rFonts w:ascii="Times New Roman" w:hAnsi="Times New Roman" w:cs="Times New Roman"/>
          <w:bCs/>
          <w:noProof/>
          <w:sz w:val="24"/>
          <w:szCs w:val="24"/>
          <w:highlight w:val="yellow"/>
          <w:lang w:val="en-US"/>
        </w:rPr>
        <w:t xml:space="preserve"> was </w:t>
      </w:r>
      <w:r w:rsidR="000835E2">
        <w:rPr>
          <w:rFonts w:ascii="Times New Roman" w:hAnsi="Times New Roman" w:cs="Times New Roman"/>
          <w:bCs/>
          <w:noProof/>
          <w:sz w:val="24"/>
          <w:szCs w:val="24"/>
          <w:highlight w:val="yellow"/>
          <w:lang w:val="en-US"/>
        </w:rPr>
        <w:t>observed</w:t>
      </w:r>
      <w:r w:rsidR="00E1028E">
        <w:rPr>
          <w:rFonts w:ascii="Times New Roman" w:hAnsi="Times New Roman" w:cs="Times New Roman"/>
          <w:bCs/>
          <w:noProof/>
          <w:sz w:val="24"/>
          <w:szCs w:val="24"/>
          <w:highlight w:val="yellow"/>
          <w:lang w:val="en-US"/>
        </w:rPr>
        <w:t xml:space="preserve"> by </w:t>
      </w:r>
      <w:r w:rsidR="00637BB7" w:rsidRPr="008E777D">
        <w:rPr>
          <w:rFonts w:ascii="Times New Roman" w:hAnsi="Times New Roman" w:cs="Times New Roman"/>
          <w:bCs/>
          <w:noProof/>
          <w:sz w:val="24"/>
          <w:szCs w:val="24"/>
          <w:highlight w:val="yellow"/>
          <w:lang w:val="en-US"/>
        </w:rPr>
        <w:t>Stoop et al. (</w:t>
      </w:r>
      <w:r w:rsidR="00637BB7" w:rsidRPr="00D61DFE">
        <w:rPr>
          <w:rFonts w:ascii="Times New Roman" w:hAnsi="Times New Roman" w:cs="Times New Roman"/>
          <w:bCs/>
          <w:noProof/>
          <w:sz w:val="24"/>
          <w:szCs w:val="24"/>
          <w:highlight w:val="yellow"/>
          <w:lang w:val="en-US"/>
        </w:rPr>
        <w:t>2016)</w:t>
      </w:r>
      <w:r w:rsidR="00F03CC0" w:rsidRPr="00D61DFE">
        <w:rPr>
          <w:rFonts w:ascii="Times New Roman" w:hAnsi="Times New Roman" w:cs="Times New Roman"/>
          <w:bCs/>
          <w:noProof/>
          <w:sz w:val="24"/>
          <w:szCs w:val="24"/>
          <w:highlight w:val="yellow"/>
          <w:lang w:val="en-US"/>
        </w:rPr>
        <w:t xml:space="preserve">. </w:t>
      </w:r>
      <w:r w:rsidR="00DC4ABD">
        <w:rPr>
          <w:rFonts w:ascii="Times New Roman" w:hAnsi="Times New Roman" w:cs="Times New Roman"/>
          <w:bCs/>
          <w:noProof/>
          <w:sz w:val="24"/>
          <w:szCs w:val="24"/>
          <w:highlight w:val="yellow"/>
          <w:lang w:val="en-US"/>
        </w:rPr>
        <w:t xml:space="preserve">No </w:t>
      </w:r>
      <w:r w:rsidR="00D61DFE" w:rsidRPr="00D61DFE">
        <w:rPr>
          <w:rFonts w:ascii="Times New Roman" w:hAnsi="Times New Roman" w:cs="Times New Roman"/>
          <w:bCs/>
          <w:noProof/>
          <w:sz w:val="24"/>
          <w:szCs w:val="24"/>
          <w:highlight w:val="yellow"/>
          <w:lang w:val="en-US"/>
        </w:rPr>
        <w:t xml:space="preserve">energy metabolism </w:t>
      </w:r>
      <w:r w:rsidR="00762A4D">
        <w:rPr>
          <w:rFonts w:ascii="Times New Roman" w:hAnsi="Times New Roman" w:cs="Times New Roman"/>
          <w:bCs/>
          <w:noProof/>
          <w:sz w:val="24"/>
          <w:szCs w:val="24"/>
          <w:highlight w:val="yellow"/>
          <w:lang w:val="en-US"/>
        </w:rPr>
        <w:t xml:space="preserve">traits </w:t>
      </w:r>
      <w:r w:rsidR="00D61DFE" w:rsidRPr="00D61DFE">
        <w:rPr>
          <w:rFonts w:ascii="Times New Roman" w:hAnsi="Times New Roman" w:cs="Times New Roman"/>
          <w:bCs/>
          <w:noProof/>
          <w:sz w:val="24"/>
          <w:szCs w:val="24"/>
          <w:highlight w:val="yellow"/>
          <w:lang w:val="en-US"/>
        </w:rPr>
        <w:t>were reported by these authors.</w:t>
      </w:r>
    </w:p>
    <w:p w14:paraId="4D927089" w14:textId="09227199" w:rsidR="00912FE2" w:rsidRPr="0083041A" w:rsidRDefault="00912FE2" w:rsidP="001F236A">
      <w:pPr>
        <w:spacing w:after="0" w:line="480" w:lineRule="auto"/>
        <w:ind w:firstLine="360"/>
        <w:jc w:val="both"/>
        <w:rPr>
          <w:rFonts w:ascii="Times New Roman" w:hAnsi="Times New Roman" w:cs="Times New Roman"/>
          <w:sz w:val="24"/>
          <w:szCs w:val="24"/>
          <w:lang w:val="en-US"/>
        </w:rPr>
      </w:pPr>
      <w:r w:rsidRPr="0083041A">
        <w:rPr>
          <w:rFonts w:ascii="Times New Roman" w:hAnsi="Times New Roman" w:cs="Times New Roman"/>
          <w:sz w:val="24"/>
          <w:lang w:val="en-US"/>
        </w:rPr>
        <w:t>The</w:t>
      </w:r>
      <w:r w:rsidRPr="0083041A">
        <w:rPr>
          <w:rFonts w:ascii="Times New Roman" w:hAnsi="Times New Roman" w:cs="Times New Roman"/>
          <w:sz w:val="24"/>
          <w:szCs w:val="24"/>
          <w:lang w:val="en-US"/>
        </w:rPr>
        <w:t xml:space="preserve"> present study aimed to identify inter</w:t>
      </w:r>
      <w:r w:rsidR="00043573" w:rsidRPr="00CD437D">
        <w:rPr>
          <w:rFonts w:ascii="Times New Roman" w:hAnsi="Times New Roman" w:cs="Times New Roman"/>
          <w:sz w:val="24"/>
          <w:szCs w:val="24"/>
          <w:highlight w:val="yellow"/>
          <w:lang w:val="en-US"/>
        </w:rPr>
        <w:t>actions</w:t>
      </w:r>
      <w:r w:rsidRPr="0083041A">
        <w:rPr>
          <w:rFonts w:ascii="Times New Roman" w:hAnsi="Times New Roman" w:cs="Times New Roman"/>
          <w:sz w:val="24"/>
          <w:szCs w:val="24"/>
          <w:lang w:val="en-US"/>
        </w:rPr>
        <w:t xml:space="preserve"> of </w:t>
      </w:r>
      <w:r w:rsidR="00B90FAC" w:rsidRPr="00CD437D">
        <w:rPr>
          <w:rFonts w:ascii="Times New Roman" w:hAnsi="Times New Roman" w:cs="Times New Roman"/>
          <w:sz w:val="24"/>
          <w:szCs w:val="24"/>
          <w:highlight w:val="yellow"/>
          <w:lang w:val="en-US"/>
        </w:rPr>
        <w:t>the degree of</w:t>
      </w:r>
      <w:r w:rsidR="00B90FAC">
        <w:rPr>
          <w:rFonts w:ascii="Times New Roman" w:hAnsi="Times New Roman" w:cs="Times New Roman"/>
          <w:sz w:val="24"/>
          <w:szCs w:val="24"/>
          <w:lang w:val="en-US"/>
        </w:rPr>
        <w:t xml:space="preserve"> </w:t>
      </w:r>
      <w:r w:rsidRPr="0083041A">
        <w:rPr>
          <w:rFonts w:ascii="Times New Roman" w:hAnsi="Times New Roman" w:cs="Times New Roman"/>
          <w:sz w:val="24"/>
          <w:szCs w:val="24"/>
          <w:lang w:val="en-US"/>
        </w:rPr>
        <w:t>PBM</w:t>
      </w:r>
      <w:r w:rsidRPr="00CD437D">
        <w:rPr>
          <w:rFonts w:ascii="Times New Roman" w:hAnsi="Times New Roman" w:cs="Times New Roman"/>
          <w:sz w:val="24"/>
          <w:szCs w:val="24"/>
          <w:highlight w:val="yellow"/>
          <w:lang w:val="en-US"/>
        </w:rPr>
        <w:t xml:space="preserve">C </w:t>
      </w:r>
      <w:r w:rsidR="008820C1" w:rsidRPr="00CD437D">
        <w:rPr>
          <w:rFonts w:ascii="Times New Roman" w:hAnsi="Times New Roman" w:cs="Times New Roman"/>
          <w:sz w:val="24"/>
          <w:szCs w:val="24"/>
          <w:highlight w:val="yellow"/>
          <w:lang w:val="en-US"/>
        </w:rPr>
        <w:t>p</w:t>
      </w:r>
      <w:r w:rsidR="008820C1" w:rsidRPr="0083041A">
        <w:rPr>
          <w:rFonts w:ascii="Times New Roman" w:hAnsi="Times New Roman" w:cs="Times New Roman"/>
          <w:sz w:val="24"/>
          <w:szCs w:val="24"/>
          <w:lang w:val="en-US"/>
        </w:rPr>
        <w:t>roliferation</w:t>
      </w:r>
      <w:r w:rsidRPr="0083041A">
        <w:rPr>
          <w:rFonts w:ascii="Times New Roman" w:hAnsi="Times New Roman" w:cs="Times New Roman"/>
          <w:sz w:val="24"/>
          <w:szCs w:val="24"/>
          <w:lang w:val="en-US"/>
        </w:rPr>
        <w:t xml:space="preserve"> with </w:t>
      </w:r>
      <w:r w:rsidR="00770B89" w:rsidRPr="00C05897">
        <w:rPr>
          <w:rFonts w:ascii="Times New Roman" w:hAnsi="Times New Roman" w:cs="Times New Roman"/>
          <w:sz w:val="24"/>
          <w:szCs w:val="24"/>
          <w:highlight w:val="yellow"/>
          <w:lang w:val="en-US"/>
        </w:rPr>
        <w:t>sta</w:t>
      </w:r>
      <w:r w:rsidR="00EF7AAF">
        <w:rPr>
          <w:rFonts w:ascii="Times New Roman" w:hAnsi="Times New Roman" w:cs="Times New Roman"/>
          <w:sz w:val="24"/>
          <w:szCs w:val="24"/>
          <w:highlight w:val="yellow"/>
          <w:lang w:val="en-US"/>
        </w:rPr>
        <w:t>t</w:t>
      </w:r>
      <w:r w:rsidR="00770B89" w:rsidRPr="00C05897">
        <w:rPr>
          <w:rFonts w:ascii="Times New Roman" w:hAnsi="Times New Roman" w:cs="Times New Roman"/>
          <w:sz w:val="24"/>
          <w:szCs w:val="24"/>
          <w:highlight w:val="yellow"/>
          <w:lang w:val="en-US"/>
        </w:rPr>
        <w:t xml:space="preserve">e of lactation </w:t>
      </w:r>
      <w:r w:rsidR="00C35FF8" w:rsidRPr="00C05897">
        <w:rPr>
          <w:rFonts w:ascii="Times New Roman" w:hAnsi="Times New Roman" w:cs="Times New Roman"/>
          <w:sz w:val="24"/>
          <w:szCs w:val="24"/>
          <w:highlight w:val="yellow"/>
          <w:lang w:val="en-US"/>
        </w:rPr>
        <w:t>(</w:t>
      </w:r>
      <w:r w:rsidR="00004F5B">
        <w:rPr>
          <w:rFonts w:ascii="Times New Roman" w:hAnsi="Times New Roman" w:cs="Times New Roman"/>
          <w:sz w:val="24"/>
          <w:szCs w:val="24"/>
          <w:highlight w:val="yellow"/>
          <w:lang w:val="en-US"/>
        </w:rPr>
        <w:t>dry, early lactating</w:t>
      </w:r>
      <w:r w:rsidR="00C35FF8" w:rsidRPr="00C05897">
        <w:rPr>
          <w:rFonts w:ascii="Times New Roman" w:hAnsi="Times New Roman" w:cs="Times New Roman"/>
          <w:sz w:val="24"/>
          <w:szCs w:val="24"/>
          <w:highlight w:val="yellow"/>
          <w:lang w:val="en-US"/>
        </w:rPr>
        <w:t xml:space="preserve">) for </w:t>
      </w:r>
      <w:r w:rsidR="00F24DE0" w:rsidRPr="00C05897">
        <w:rPr>
          <w:rFonts w:ascii="Times New Roman" w:hAnsi="Times New Roman" w:cs="Times New Roman"/>
          <w:sz w:val="24"/>
          <w:szCs w:val="24"/>
          <w:highlight w:val="yellow"/>
          <w:lang w:val="en-US"/>
        </w:rPr>
        <w:t>energy metabolism</w:t>
      </w:r>
      <w:r w:rsidR="00C35FF8" w:rsidRPr="00C05897">
        <w:rPr>
          <w:rFonts w:ascii="Times New Roman" w:hAnsi="Times New Roman" w:cs="Times New Roman"/>
          <w:sz w:val="24"/>
          <w:szCs w:val="24"/>
          <w:highlight w:val="yellow"/>
          <w:lang w:val="en-US"/>
        </w:rPr>
        <w:t xml:space="preserve"> traits</w:t>
      </w:r>
      <w:r w:rsidR="007F7236" w:rsidRPr="00C05897">
        <w:rPr>
          <w:rFonts w:ascii="Times New Roman" w:hAnsi="Times New Roman" w:cs="Times New Roman"/>
          <w:sz w:val="24"/>
          <w:szCs w:val="24"/>
          <w:highlight w:val="yellow"/>
          <w:lang w:val="en-US"/>
        </w:rPr>
        <w:t xml:space="preserve">, </w:t>
      </w:r>
      <w:r w:rsidR="00DC4ABD">
        <w:rPr>
          <w:rFonts w:ascii="Times New Roman" w:hAnsi="Times New Roman" w:cs="Times New Roman"/>
          <w:sz w:val="24"/>
          <w:szCs w:val="24"/>
          <w:highlight w:val="yellow"/>
          <w:lang w:val="en-US"/>
        </w:rPr>
        <w:t xml:space="preserve">as well as </w:t>
      </w:r>
      <w:r w:rsidRPr="00C05897">
        <w:rPr>
          <w:rFonts w:ascii="Times New Roman" w:hAnsi="Times New Roman" w:cs="Times New Roman"/>
          <w:sz w:val="24"/>
          <w:szCs w:val="24"/>
          <w:highlight w:val="yellow"/>
          <w:lang w:val="en-US"/>
        </w:rPr>
        <w:t xml:space="preserve">metabolic </w:t>
      </w:r>
      <w:r w:rsidR="007E080E" w:rsidRPr="00C05897">
        <w:rPr>
          <w:rFonts w:ascii="Times New Roman" w:hAnsi="Times New Roman" w:cs="Times New Roman"/>
          <w:sz w:val="24"/>
          <w:szCs w:val="24"/>
          <w:highlight w:val="yellow"/>
          <w:lang w:val="en-US"/>
        </w:rPr>
        <w:t xml:space="preserve">and </w:t>
      </w:r>
      <w:r w:rsidR="007E080E" w:rsidRPr="00CD437D">
        <w:rPr>
          <w:rFonts w:ascii="Times New Roman" w:hAnsi="Times New Roman" w:cs="Times New Roman"/>
          <w:sz w:val="24"/>
          <w:szCs w:val="24"/>
          <w:highlight w:val="yellow"/>
          <w:lang w:val="en-US"/>
        </w:rPr>
        <w:t xml:space="preserve">immunological </w:t>
      </w:r>
      <w:r w:rsidR="006A0273">
        <w:rPr>
          <w:rFonts w:ascii="Times New Roman" w:hAnsi="Times New Roman" w:cs="Times New Roman"/>
          <w:sz w:val="24"/>
          <w:szCs w:val="24"/>
          <w:highlight w:val="yellow"/>
          <w:lang w:val="en-US"/>
        </w:rPr>
        <w:t xml:space="preserve">traits </w:t>
      </w:r>
      <w:r w:rsidRPr="00C73C45">
        <w:rPr>
          <w:rFonts w:ascii="Times New Roman" w:hAnsi="Times New Roman" w:cs="Times New Roman"/>
          <w:sz w:val="24"/>
          <w:szCs w:val="24"/>
          <w:highlight w:val="yellow"/>
          <w:lang w:val="en-US"/>
        </w:rPr>
        <w:t>i</w:t>
      </w:r>
      <w:r w:rsidRPr="0083041A">
        <w:rPr>
          <w:rFonts w:ascii="Times New Roman" w:hAnsi="Times New Roman" w:cs="Times New Roman"/>
          <w:sz w:val="24"/>
          <w:szCs w:val="24"/>
          <w:lang w:val="en-US"/>
        </w:rPr>
        <w:t xml:space="preserve">n dairy cows. We hypothesized </w:t>
      </w:r>
      <w:r w:rsidR="0076699F" w:rsidRPr="0076699F">
        <w:rPr>
          <w:rFonts w:ascii="Times New Roman" w:hAnsi="Times New Roman" w:cs="Times New Roman"/>
          <w:sz w:val="24"/>
          <w:szCs w:val="24"/>
          <w:highlight w:val="yellow"/>
          <w:lang w:val="en-US"/>
        </w:rPr>
        <w:t>a</w:t>
      </w:r>
      <w:r w:rsidR="0076699F">
        <w:rPr>
          <w:rFonts w:ascii="Times New Roman" w:hAnsi="Times New Roman" w:cs="Times New Roman"/>
          <w:sz w:val="24"/>
          <w:szCs w:val="24"/>
          <w:highlight w:val="yellow"/>
          <w:lang w:val="en-US"/>
        </w:rPr>
        <w:t>n</w:t>
      </w:r>
      <w:r w:rsidR="0076699F" w:rsidRPr="0076699F">
        <w:rPr>
          <w:rFonts w:ascii="Times New Roman" w:hAnsi="Times New Roman" w:cs="Times New Roman"/>
          <w:sz w:val="24"/>
          <w:szCs w:val="24"/>
          <w:highlight w:val="yellow"/>
          <w:lang w:val="en-US"/>
        </w:rPr>
        <w:t xml:space="preserve"> </w:t>
      </w:r>
      <w:r w:rsidR="009A5F03" w:rsidRPr="0076699F">
        <w:rPr>
          <w:rFonts w:ascii="Times New Roman" w:hAnsi="Times New Roman" w:cs="Times New Roman"/>
          <w:sz w:val="24"/>
          <w:szCs w:val="24"/>
          <w:highlight w:val="yellow"/>
          <w:lang w:val="en-US"/>
        </w:rPr>
        <w:t>interaction</w:t>
      </w:r>
      <w:r w:rsidR="00FB6E34" w:rsidRPr="0076699F">
        <w:rPr>
          <w:rFonts w:ascii="Times New Roman" w:hAnsi="Times New Roman" w:cs="Times New Roman"/>
          <w:sz w:val="24"/>
          <w:szCs w:val="24"/>
          <w:highlight w:val="yellow"/>
          <w:lang w:val="en-US"/>
        </w:rPr>
        <w:t xml:space="preserve"> </w:t>
      </w:r>
      <w:r w:rsidR="00FB6E34">
        <w:rPr>
          <w:rFonts w:ascii="Times New Roman" w:hAnsi="Times New Roman" w:cs="Times New Roman"/>
          <w:sz w:val="24"/>
          <w:szCs w:val="24"/>
          <w:highlight w:val="yellow"/>
          <w:lang w:val="en-US"/>
        </w:rPr>
        <w:t>of state of lactation (</w:t>
      </w:r>
      <w:r w:rsidR="00004F5B">
        <w:rPr>
          <w:rFonts w:ascii="Times New Roman" w:hAnsi="Times New Roman" w:cs="Times New Roman"/>
          <w:sz w:val="24"/>
          <w:szCs w:val="24"/>
          <w:highlight w:val="yellow"/>
          <w:lang w:val="en-US"/>
        </w:rPr>
        <w:t>before</w:t>
      </w:r>
      <w:r w:rsidR="00A24850">
        <w:rPr>
          <w:rFonts w:ascii="Times New Roman" w:hAnsi="Times New Roman" w:cs="Times New Roman"/>
          <w:sz w:val="24"/>
          <w:szCs w:val="24"/>
          <w:highlight w:val="yellow"/>
          <w:lang w:val="en-US"/>
        </w:rPr>
        <w:t xml:space="preserve">, </w:t>
      </w:r>
      <w:r w:rsidR="00004F5B">
        <w:rPr>
          <w:rFonts w:ascii="Times New Roman" w:hAnsi="Times New Roman" w:cs="Times New Roman"/>
          <w:sz w:val="24"/>
          <w:szCs w:val="24"/>
          <w:highlight w:val="yellow"/>
          <w:lang w:val="en-US"/>
        </w:rPr>
        <w:t xml:space="preserve">after </w:t>
      </w:r>
      <w:r w:rsidR="00D50D7B">
        <w:rPr>
          <w:rFonts w:ascii="Times New Roman" w:hAnsi="Times New Roman" w:cs="Times New Roman"/>
          <w:sz w:val="24"/>
          <w:szCs w:val="24"/>
          <w:highlight w:val="yellow"/>
          <w:lang w:val="en-US"/>
        </w:rPr>
        <w:t>calving</w:t>
      </w:r>
      <w:r w:rsidR="00FB6E34">
        <w:rPr>
          <w:rFonts w:ascii="Times New Roman" w:hAnsi="Times New Roman" w:cs="Times New Roman"/>
          <w:sz w:val="24"/>
          <w:szCs w:val="24"/>
          <w:highlight w:val="yellow"/>
          <w:lang w:val="en-US"/>
        </w:rPr>
        <w:t>) with animal group (low</w:t>
      </w:r>
      <w:r w:rsidR="00867E18">
        <w:rPr>
          <w:rFonts w:ascii="Times New Roman" w:hAnsi="Times New Roman" w:cs="Times New Roman"/>
          <w:sz w:val="24"/>
          <w:szCs w:val="24"/>
          <w:highlight w:val="yellow"/>
          <w:lang w:val="en-US"/>
        </w:rPr>
        <w:t xml:space="preserve">, </w:t>
      </w:r>
      <w:r w:rsidR="00FB6E34">
        <w:rPr>
          <w:rFonts w:ascii="Times New Roman" w:hAnsi="Times New Roman" w:cs="Times New Roman"/>
          <w:sz w:val="24"/>
          <w:szCs w:val="24"/>
          <w:highlight w:val="yellow"/>
          <w:lang w:val="en-US"/>
        </w:rPr>
        <w:t>medium</w:t>
      </w:r>
      <w:r w:rsidR="00867E18">
        <w:rPr>
          <w:rFonts w:ascii="Times New Roman" w:hAnsi="Times New Roman" w:cs="Times New Roman"/>
          <w:sz w:val="24"/>
          <w:szCs w:val="24"/>
          <w:highlight w:val="yellow"/>
          <w:lang w:val="en-US"/>
        </w:rPr>
        <w:t xml:space="preserve">, </w:t>
      </w:r>
      <w:r w:rsidR="00FB6E34">
        <w:rPr>
          <w:rFonts w:ascii="Times New Roman" w:hAnsi="Times New Roman" w:cs="Times New Roman"/>
          <w:sz w:val="24"/>
          <w:szCs w:val="24"/>
          <w:highlight w:val="yellow"/>
          <w:lang w:val="en-US"/>
        </w:rPr>
        <w:t>high responders)</w:t>
      </w:r>
      <w:r w:rsidR="00091F5E">
        <w:rPr>
          <w:rFonts w:ascii="Times New Roman" w:hAnsi="Times New Roman" w:cs="Times New Roman"/>
          <w:sz w:val="24"/>
          <w:szCs w:val="24"/>
          <w:highlight w:val="yellow"/>
          <w:lang w:val="en-US"/>
        </w:rPr>
        <w:t xml:space="preserve"> for the </w:t>
      </w:r>
      <w:proofErr w:type="gramStart"/>
      <w:r w:rsidR="00F04FFA">
        <w:rPr>
          <w:rFonts w:ascii="Times New Roman" w:hAnsi="Times New Roman" w:cs="Times New Roman"/>
          <w:sz w:val="24"/>
          <w:szCs w:val="24"/>
          <w:highlight w:val="yellow"/>
          <w:lang w:val="en-US"/>
        </w:rPr>
        <w:t>a</w:t>
      </w:r>
      <w:r w:rsidR="00F10113">
        <w:rPr>
          <w:rFonts w:ascii="Times New Roman" w:hAnsi="Times New Roman" w:cs="Times New Roman"/>
          <w:sz w:val="24"/>
          <w:szCs w:val="24"/>
          <w:highlight w:val="yellow"/>
          <w:lang w:val="en-US"/>
        </w:rPr>
        <w:t>fore</w:t>
      </w:r>
      <w:r w:rsidR="00F04FFA">
        <w:rPr>
          <w:rFonts w:ascii="Times New Roman" w:hAnsi="Times New Roman" w:cs="Times New Roman"/>
          <w:sz w:val="24"/>
          <w:szCs w:val="24"/>
          <w:highlight w:val="yellow"/>
          <w:lang w:val="en-US"/>
        </w:rPr>
        <w:t>mentioned</w:t>
      </w:r>
      <w:r w:rsidR="00091F5E">
        <w:rPr>
          <w:rFonts w:ascii="Times New Roman" w:hAnsi="Times New Roman" w:cs="Times New Roman"/>
          <w:sz w:val="24"/>
          <w:szCs w:val="24"/>
          <w:highlight w:val="yellow"/>
          <w:lang w:val="en-US"/>
        </w:rPr>
        <w:t xml:space="preserve"> traits</w:t>
      </w:r>
      <w:proofErr w:type="gramEnd"/>
      <w:r w:rsidR="00083DD7">
        <w:rPr>
          <w:rFonts w:ascii="Times New Roman" w:hAnsi="Times New Roman" w:cs="Times New Roman"/>
          <w:sz w:val="24"/>
          <w:szCs w:val="24"/>
          <w:highlight w:val="yellow"/>
          <w:lang w:val="en-US"/>
        </w:rPr>
        <w:t>.</w:t>
      </w:r>
      <w:r w:rsidR="009A5F03" w:rsidRPr="009A5F03">
        <w:rPr>
          <w:rFonts w:ascii="Times New Roman" w:hAnsi="Times New Roman" w:cs="Times New Roman"/>
          <w:sz w:val="24"/>
          <w:szCs w:val="24"/>
          <w:highlight w:val="yellow"/>
          <w:lang w:val="en-US"/>
        </w:rPr>
        <w:t xml:space="preserve"> </w:t>
      </w:r>
    </w:p>
    <w:p w14:paraId="05F4277E" w14:textId="77777777" w:rsidR="00912FE2" w:rsidRPr="0083041A" w:rsidRDefault="00912FE2" w:rsidP="008A6C84">
      <w:pPr>
        <w:spacing w:after="0" w:line="480" w:lineRule="auto"/>
        <w:rPr>
          <w:rFonts w:ascii="Times New Roman" w:hAnsi="Times New Roman" w:cs="Times New Roman"/>
          <w:sz w:val="24"/>
          <w:szCs w:val="24"/>
          <w:lang w:val="en-US"/>
        </w:rPr>
      </w:pPr>
    </w:p>
    <w:p w14:paraId="029BB996" w14:textId="77777777" w:rsidR="00912FE2" w:rsidRPr="0083041A" w:rsidRDefault="00912FE2" w:rsidP="00CE2A3B">
      <w:pPr>
        <w:pStyle w:val="Heading1"/>
        <w:spacing w:before="0" w:line="480" w:lineRule="auto"/>
        <w:jc w:val="center"/>
        <w:rPr>
          <w:rFonts w:ascii="Times New Roman" w:hAnsi="Times New Roman" w:cs="Times New Roman"/>
          <w:color w:val="auto"/>
          <w:lang w:val="en-US"/>
        </w:rPr>
      </w:pPr>
      <w:r w:rsidRPr="0083041A">
        <w:rPr>
          <w:rFonts w:ascii="Times New Roman" w:hAnsi="Times New Roman" w:cs="Times New Roman"/>
          <w:color w:val="auto"/>
          <w:lang w:val="en-US"/>
        </w:rPr>
        <w:lastRenderedPageBreak/>
        <w:t>MATERIAL AND METHODS</w:t>
      </w:r>
    </w:p>
    <w:p w14:paraId="2B2B546F" w14:textId="77777777" w:rsidR="00912FE2" w:rsidRPr="0083041A" w:rsidRDefault="00912FE2" w:rsidP="001F236A">
      <w:pPr>
        <w:pStyle w:val="Heading2"/>
        <w:spacing w:before="0" w:line="480" w:lineRule="auto"/>
        <w:jc w:val="both"/>
        <w:rPr>
          <w:color w:val="auto"/>
          <w:sz w:val="24"/>
          <w:lang w:val="en-US"/>
        </w:rPr>
      </w:pPr>
      <w:r w:rsidRPr="00D34AF3">
        <w:rPr>
          <w:color w:val="auto"/>
          <w:sz w:val="24"/>
          <w:lang w:val="en-US"/>
        </w:rPr>
        <w:t>Experimental Design</w:t>
      </w:r>
      <w:r w:rsidRPr="0083041A" w:rsidDel="00F537A0">
        <w:rPr>
          <w:color w:val="auto"/>
          <w:sz w:val="24"/>
          <w:lang w:val="en-US"/>
        </w:rPr>
        <w:t xml:space="preserve"> </w:t>
      </w:r>
    </w:p>
    <w:p w14:paraId="3852EEDC" w14:textId="18B2E7CE" w:rsidR="00912FE2" w:rsidRPr="0083041A" w:rsidRDefault="00912FE2" w:rsidP="00803CA6">
      <w:pPr>
        <w:autoSpaceDE w:val="0"/>
        <w:autoSpaceDN w:val="0"/>
        <w:adjustRightInd w:val="0"/>
        <w:spacing w:after="0" w:line="480" w:lineRule="auto"/>
        <w:ind w:firstLine="360"/>
        <w:jc w:val="both"/>
        <w:rPr>
          <w:rFonts w:ascii="Times New Roman" w:hAnsi="Times New Roman" w:cs="Times New Roman"/>
          <w:sz w:val="24"/>
          <w:szCs w:val="24"/>
          <w:lang w:val="en-US"/>
        </w:rPr>
      </w:pPr>
      <w:r w:rsidRPr="0083041A">
        <w:rPr>
          <w:rFonts w:ascii="Times New Roman" w:hAnsi="Times New Roman" w:cs="Times New Roman"/>
          <w:sz w:val="24"/>
          <w:szCs w:val="24"/>
          <w:lang w:val="en-US"/>
        </w:rPr>
        <w:t>The experimental protocol complied with the Swiss legislation for Animal Welfare and was approved by the Committee on Animal Experimentation of the Cantonal Veterinary Office Zurich (license no. 06/2014). Seventeen Holstein cows in transition to their 2</w:t>
      </w:r>
      <w:r w:rsidRPr="0083041A">
        <w:rPr>
          <w:rFonts w:ascii="Times New Roman" w:hAnsi="Times New Roman" w:cs="Times New Roman"/>
          <w:sz w:val="24"/>
          <w:szCs w:val="24"/>
          <w:vertAlign w:val="superscript"/>
          <w:lang w:val="en-US"/>
        </w:rPr>
        <w:t>nd</w:t>
      </w:r>
      <w:r w:rsidRPr="0083041A">
        <w:rPr>
          <w:rFonts w:ascii="Times New Roman" w:hAnsi="Times New Roman" w:cs="Times New Roman"/>
          <w:sz w:val="24"/>
          <w:szCs w:val="24"/>
          <w:lang w:val="en-US"/>
        </w:rPr>
        <w:t xml:space="preserve"> to 5</w:t>
      </w:r>
      <w:r w:rsidRPr="0083041A">
        <w:rPr>
          <w:rFonts w:ascii="Times New Roman" w:hAnsi="Times New Roman" w:cs="Times New Roman"/>
          <w:sz w:val="24"/>
          <w:szCs w:val="24"/>
          <w:vertAlign w:val="superscript"/>
          <w:lang w:val="en-US"/>
        </w:rPr>
        <w:t>th</w:t>
      </w:r>
      <w:r w:rsidRPr="0083041A">
        <w:rPr>
          <w:rFonts w:ascii="Times New Roman" w:hAnsi="Times New Roman" w:cs="Times New Roman"/>
          <w:sz w:val="24"/>
          <w:szCs w:val="24"/>
          <w:lang w:val="en-US"/>
        </w:rPr>
        <w:t xml:space="preserve"> lactation were selected from the </w:t>
      </w:r>
      <w:proofErr w:type="spellStart"/>
      <w:r w:rsidRPr="0083041A">
        <w:rPr>
          <w:rFonts w:ascii="Times New Roman" w:hAnsi="Times New Roman" w:cs="Times New Roman"/>
          <w:sz w:val="24"/>
          <w:szCs w:val="24"/>
          <w:lang w:val="en-US"/>
        </w:rPr>
        <w:t>AgroVet-Strickhof</w:t>
      </w:r>
      <w:proofErr w:type="spellEnd"/>
      <w:r w:rsidRPr="0083041A">
        <w:rPr>
          <w:rFonts w:ascii="Times New Roman" w:hAnsi="Times New Roman" w:cs="Times New Roman"/>
          <w:sz w:val="24"/>
          <w:szCs w:val="24"/>
          <w:lang w:val="en-US"/>
        </w:rPr>
        <w:t xml:space="preserve"> herd (</w:t>
      </w:r>
      <w:proofErr w:type="spellStart"/>
      <w:r w:rsidRPr="0083041A">
        <w:rPr>
          <w:rFonts w:ascii="Times New Roman" w:hAnsi="Times New Roman" w:cs="Times New Roman"/>
          <w:sz w:val="24"/>
          <w:szCs w:val="24"/>
          <w:lang w:val="en-US"/>
        </w:rPr>
        <w:t>Eschikon</w:t>
      </w:r>
      <w:proofErr w:type="spellEnd"/>
      <w:r w:rsidRPr="0083041A">
        <w:rPr>
          <w:rFonts w:ascii="Times New Roman" w:hAnsi="Times New Roman" w:cs="Times New Roman"/>
          <w:sz w:val="24"/>
          <w:szCs w:val="24"/>
          <w:lang w:val="en-US"/>
        </w:rPr>
        <w:t xml:space="preserve">, Lindau, Switzerland). The dry period </w:t>
      </w:r>
      <w:r w:rsidR="00B62548" w:rsidRPr="0083041A">
        <w:rPr>
          <w:rFonts w:ascii="Times New Roman" w:hAnsi="Times New Roman" w:cs="Times New Roman"/>
          <w:sz w:val="24"/>
          <w:szCs w:val="24"/>
          <w:lang w:val="en-US"/>
        </w:rPr>
        <w:t>was initiated</w:t>
      </w:r>
      <w:r w:rsidRPr="0083041A">
        <w:rPr>
          <w:rFonts w:ascii="Times New Roman" w:hAnsi="Times New Roman" w:cs="Times New Roman"/>
          <w:sz w:val="24"/>
          <w:szCs w:val="24"/>
          <w:lang w:val="en-US"/>
        </w:rPr>
        <w:t xml:space="preserve"> </w:t>
      </w:r>
      <w:r w:rsidR="002E1FA9" w:rsidRPr="0083041A">
        <w:rPr>
          <w:rFonts w:ascii="Times New Roman" w:hAnsi="Times New Roman" w:cs="Times New Roman"/>
          <w:sz w:val="24"/>
          <w:szCs w:val="24"/>
          <w:lang w:val="en-US"/>
        </w:rPr>
        <w:t>8</w:t>
      </w:r>
      <w:r w:rsidRPr="0083041A">
        <w:rPr>
          <w:rFonts w:ascii="Times New Roman" w:hAnsi="Times New Roman" w:cs="Times New Roman"/>
          <w:sz w:val="24"/>
          <w:szCs w:val="24"/>
          <w:lang w:val="en-US"/>
        </w:rPr>
        <w:t xml:space="preserve"> to 10 </w:t>
      </w:r>
      <w:proofErr w:type="spellStart"/>
      <w:r w:rsidRPr="0083041A">
        <w:rPr>
          <w:rFonts w:ascii="Times New Roman" w:hAnsi="Times New Roman" w:cs="Times New Roman"/>
          <w:sz w:val="24"/>
          <w:szCs w:val="24"/>
          <w:lang w:val="en-US"/>
        </w:rPr>
        <w:t>wk</w:t>
      </w:r>
      <w:proofErr w:type="spellEnd"/>
      <w:r w:rsidRPr="0083041A">
        <w:rPr>
          <w:rFonts w:ascii="Times New Roman" w:hAnsi="Times New Roman" w:cs="Times New Roman"/>
          <w:sz w:val="24"/>
          <w:szCs w:val="24"/>
          <w:lang w:val="en-US"/>
        </w:rPr>
        <w:t xml:space="preserve"> before expected calving. Cows were studied starting </w:t>
      </w:r>
      <w:r w:rsidR="00B62548" w:rsidRPr="0083041A">
        <w:rPr>
          <w:rFonts w:ascii="Times New Roman" w:hAnsi="Times New Roman" w:cs="Times New Roman"/>
          <w:sz w:val="24"/>
          <w:szCs w:val="24"/>
          <w:lang w:val="en-US"/>
        </w:rPr>
        <w:t xml:space="preserve">from </w:t>
      </w:r>
      <w:r w:rsidRPr="0083041A">
        <w:rPr>
          <w:rFonts w:ascii="Times New Roman" w:hAnsi="Times New Roman" w:cs="Times New Roman"/>
          <w:sz w:val="24"/>
          <w:szCs w:val="24"/>
          <w:lang w:val="en-US"/>
        </w:rPr>
        <w:t xml:space="preserve">14 ± 6 (mean ± SD) d before </w:t>
      </w:r>
      <w:r w:rsidR="00B62548" w:rsidRPr="0083041A">
        <w:rPr>
          <w:rFonts w:ascii="Times New Roman" w:hAnsi="Times New Roman" w:cs="Times New Roman"/>
          <w:sz w:val="24"/>
          <w:szCs w:val="24"/>
          <w:lang w:val="en-US"/>
        </w:rPr>
        <w:t>to</w:t>
      </w:r>
      <w:r w:rsidRPr="0083041A">
        <w:rPr>
          <w:rFonts w:ascii="Times New Roman" w:hAnsi="Times New Roman" w:cs="Times New Roman"/>
          <w:sz w:val="24"/>
          <w:szCs w:val="24"/>
          <w:lang w:val="en-US"/>
        </w:rPr>
        <w:t xml:space="preserve"> 11 ± 3 d after actual calving. </w:t>
      </w:r>
      <w:r w:rsidR="00B62548" w:rsidRPr="0083041A">
        <w:rPr>
          <w:rFonts w:ascii="Times New Roman" w:hAnsi="Times New Roman" w:cs="Times New Roman"/>
          <w:sz w:val="24"/>
          <w:szCs w:val="24"/>
          <w:lang w:val="en-US"/>
        </w:rPr>
        <w:t>B</w:t>
      </w:r>
      <w:r w:rsidRPr="0083041A">
        <w:rPr>
          <w:rFonts w:ascii="Times New Roman" w:hAnsi="Times New Roman" w:cs="Times New Roman"/>
          <w:sz w:val="24"/>
          <w:szCs w:val="24"/>
          <w:lang w:val="en-US"/>
        </w:rPr>
        <w:t xml:space="preserve">ased on the </w:t>
      </w:r>
      <w:r w:rsidRPr="00D37EA4">
        <w:rPr>
          <w:rFonts w:ascii="Times New Roman" w:hAnsi="Times New Roman" w:cs="Times New Roman"/>
          <w:sz w:val="24"/>
          <w:szCs w:val="24"/>
          <w:highlight w:val="yellow"/>
          <w:lang w:val="en-US"/>
        </w:rPr>
        <w:t>in vitro</w:t>
      </w:r>
      <w:r w:rsidRPr="0083041A">
        <w:rPr>
          <w:rFonts w:ascii="Times New Roman" w:hAnsi="Times New Roman" w:cs="Times New Roman"/>
          <w:sz w:val="24"/>
          <w:szCs w:val="24"/>
          <w:lang w:val="en-US"/>
        </w:rPr>
        <w:t xml:space="preserve"> proliferative response of their PBMC after calving</w:t>
      </w:r>
      <w:r w:rsidR="00B62548" w:rsidRPr="0083041A">
        <w:rPr>
          <w:rFonts w:ascii="Times New Roman" w:hAnsi="Times New Roman" w:cs="Times New Roman"/>
          <w:sz w:val="24"/>
          <w:szCs w:val="24"/>
          <w:lang w:val="en-US"/>
        </w:rPr>
        <w:t>, cows were grouped</w:t>
      </w:r>
      <w:r w:rsidRPr="0083041A">
        <w:rPr>
          <w:rFonts w:ascii="Times New Roman" w:hAnsi="Times New Roman" w:cs="Times New Roman"/>
          <w:sz w:val="24"/>
          <w:szCs w:val="24"/>
          <w:lang w:val="en-US"/>
        </w:rPr>
        <w:t xml:space="preserve"> into low</w:t>
      </w:r>
      <w:r w:rsidR="00A361C6">
        <w:rPr>
          <w:rFonts w:ascii="Times New Roman" w:hAnsi="Times New Roman" w:cs="Times New Roman"/>
          <w:sz w:val="24"/>
          <w:szCs w:val="24"/>
          <w:lang w:val="en-US"/>
        </w:rPr>
        <w:t xml:space="preserve"> </w:t>
      </w:r>
      <w:r w:rsidRPr="0083041A">
        <w:rPr>
          <w:rFonts w:ascii="Times New Roman" w:hAnsi="Times New Roman" w:cs="Times New Roman"/>
          <w:bCs/>
          <w:sz w:val="24"/>
          <w:szCs w:val="24"/>
          <w:lang w:val="en-US" w:eastAsia="de-DE"/>
        </w:rPr>
        <w:t xml:space="preserve">(n = 6; proliferation index of </w:t>
      </w:r>
      <w:r w:rsidRPr="0083041A">
        <w:rPr>
          <w:rFonts w:ascii="Times New Roman" w:hAnsi="Times New Roman" w:cs="Times New Roman"/>
          <w:sz w:val="24"/>
          <w:szCs w:val="24"/>
          <w:lang w:val="en-US"/>
        </w:rPr>
        <w:t xml:space="preserve">1.3 </w:t>
      </w:r>
      <w:r w:rsidR="00C97E9E" w:rsidRPr="0083041A">
        <w:rPr>
          <w:rFonts w:ascii="Times New Roman" w:hAnsi="Times New Roman" w:cs="Times New Roman"/>
          <w:sz w:val="24"/>
          <w:szCs w:val="24"/>
          <w:lang w:val="en-US"/>
        </w:rPr>
        <w:t xml:space="preserve">to </w:t>
      </w:r>
      <w:r w:rsidRPr="0083041A">
        <w:rPr>
          <w:rFonts w:ascii="Times New Roman" w:hAnsi="Times New Roman" w:cs="Times New Roman"/>
          <w:sz w:val="24"/>
          <w:szCs w:val="24"/>
          <w:lang w:val="en-US"/>
        </w:rPr>
        <w:t>1.8</w:t>
      </w:r>
      <w:r w:rsidRPr="0083041A">
        <w:rPr>
          <w:rFonts w:ascii="Times New Roman" w:hAnsi="Times New Roman" w:cs="Times New Roman"/>
          <w:bCs/>
          <w:sz w:val="24"/>
          <w:szCs w:val="24"/>
          <w:lang w:val="en-US" w:eastAsia="de-DE"/>
        </w:rPr>
        <w:t>)</w:t>
      </w:r>
      <w:r w:rsidRPr="0083041A">
        <w:rPr>
          <w:rFonts w:ascii="Times New Roman" w:hAnsi="Times New Roman" w:cs="Times New Roman"/>
          <w:sz w:val="24"/>
          <w:szCs w:val="24"/>
          <w:lang w:val="en-US"/>
        </w:rPr>
        <w:t xml:space="preserve">, medium </w:t>
      </w:r>
      <w:r w:rsidRPr="0083041A">
        <w:rPr>
          <w:rFonts w:ascii="Times New Roman" w:hAnsi="Times New Roman" w:cs="Times New Roman"/>
          <w:bCs/>
          <w:sz w:val="24"/>
          <w:szCs w:val="24"/>
          <w:lang w:val="en-US" w:eastAsia="de-DE"/>
        </w:rPr>
        <w:t xml:space="preserve">(n = 5; 2.0 </w:t>
      </w:r>
      <w:r w:rsidR="00C97E9E" w:rsidRPr="0083041A">
        <w:rPr>
          <w:rFonts w:ascii="Times New Roman" w:hAnsi="Times New Roman" w:cs="Times New Roman"/>
          <w:bCs/>
          <w:sz w:val="24"/>
          <w:szCs w:val="24"/>
          <w:lang w:val="en-US" w:eastAsia="de-DE"/>
        </w:rPr>
        <w:t xml:space="preserve">to </w:t>
      </w:r>
      <w:r w:rsidRPr="0083041A">
        <w:rPr>
          <w:rFonts w:ascii="Times New Roman" w:hAnsi="Times New Roman" w:cs="Times New Roman"/>
          <w:bCs/>
          <w:sz w:val="24"/>
          <w:szCs w:val="24"/>
          <w:lang w:val="en-US" w:eastAsia="de-DE"/>
        </w:rPr>
        <w:t>2.4)</w:t>
      </w:r>
      <w:r w:rsidRPr="0083041A">
        <w:rPr>
          <w:rFonts w:ascii="Times New Roman" w:hAnsi="Times New Roman" w:cs="Times New Roman"/>
          <w:sz w:val="24"/>
          <w:szCs w:val="24"/>
          <w:lang w:val="en-US"/>
        </w:rPr>
        <w:t>, and high respond</w:t>
      </w:r>
      <w:r w:rsidR="004763F0" w:rsidRPr="0083041A">
        <w:rPr>
          <w:rFonts w:ascii="Times New Roman" w:hAnsi="Times New Roman" w:cs="Times New Roman"/>
          <w:sz w:val="24"/>
          <w:szCs w:val="24"/>
          <w:lang w:val="en-US"/>
        </w:rPr>
        <w:t>er</w:t>
      </w:r>
      <w:r w:rsidR="00B62548" w:rsidRPr="0083041A">
        <w:rPr>
          <w:rFonts w:ascii="Times New Roman" w:hAnsi="Times New Roman" w:cs="Times New Roman"/>
          <w:sz w:val="24"/>
          <w:szCs w:val="24"/>
          <w:lang w:val="en-US"/>
        </w:rPr>
        <w:t>s</w:t>
      </w:r>
      <w:r w:rsidRPr="0083041A">
        <w:rPr>
          <w:rFonts w:ascii="Times New Roman" w:hAnsi="Times New Roman" w:cs="Times New Roman"/>
          <w:sz w:val="24"/>
          <w:szCs w:val="24"/>
          <w:lang w:val="en-US"/>
        </w:rPr>
        <w:t xml:space="preserve"> </w:t>
      </w:r>
      <w:r w:rsidRPr="0083041A">
        <w:rPr>
          <w:rFonts w:ascii="Times New Roman" w:hAnsi="Times New Roman" w:cs="Times New Roman"/>
          <w:bCs/>
          <w:sz w:val="24"/>
          <w:szCs w:val="24"/>
          <w:lang w:val="en-US" w:eastAsia="de-DE"/>
        </w:rPr>
        <w:t xml:space="preserve">(n = 6; 2.6 </w:t>
      </w:r>
      <w:r w:rsidR="00C97E9E" w:rsidRPr="0083041A">
        <w:rPr>
          <w:rFonts w:ascii="Times New Roman" w:hAnsi="Times New Roman" w:cs="Times New Roman"/>
          <w:bCs/>
          <w:sz w:val="24"/>
          <w:szCs w:val="24"/>
          <w:lang w:val="en-US" w:eastAsia="de-DE"/>
        </w:rPr>
        <w:t xml:space="preserve">to </w:t>
      </w:r>
      <w:r w:rsidRPr="0083041A">
        <w:rPr>
          <w:rFonts w:ascii="Times New Roman" w:hAnsi="Times New Roman" w:cs="Times New Roman"/>
          <w:bCs/>
          <w:sz w:val="24"/>
          <w:szCs w:val="24"/>
          <w:lang w:val="en-US" w:eastAsia="de-DE"/>
        </w:rPr>
        <w:t>4.</w:t>
      </w:r>
      <w:r w:rsidR="00A26F86" w:rsidRPr="00A26F86">
        <w:rPr>
          <w:rFonts w:ascii="Times New Roman" w:hAnsi="Times New Roman" w:cs="Times New Roman"/>
          <w:bCs/>
          <w:sz w:val="24"/>
          <w:szCs w:val="24"/>
          <w:highlight w:val="yellow"/>
          <w:lang w:val="en-US" w:eastAsia="de-DE"/>
        </w:rPr>
        <w:t>3</w:t>
      </w:r>
      <w:r w:rsidRPr="001B21AA">
        <w:rPr>
          <w:rFonts w:ascii="Times New Roman" w:hAnsi="Times New Roman" w:cs="Times New Roman"/>
          <w:bCs/>
          <w:sz w:val="24"/>
          <w:szCs w:val="24"/>
          <w:highlight w:val="yellow"/>
          <w:lang w:val="en-US" w:eastAsia="de-DE"/>
        </w:rPr>
        <w:t>)</w:t>
      </w:r>
      <w:r w:rsidRPr="001B21AA">
        <w:rPr>
          <w:rFonts w:ascii="Times New Roman" w:hAnsi="Times New Roman" w:cs="Times New Roman"/>
          <w:sz w:val="24"/>
          <w:szCs w:val="24"/>
          <w:highlight w:val="yellow"/>
          <w:lang w:val="en-US"/>
        </w:rPr>
        <w:t xml:space="preserve"> (</w:t>
      </w:r>
      <w:r w:rsidRPr="0083041A">
        <w:rPr>
          <w:rFonts w:ascii="Times New Roman" w:hAnsi="Times New Roman" w:cs="Times New Roman"/>
          <w:sz w:val="24"/>
          <w:szCs w:val="24"/>
          <w:lang w:val="en-US"/>
        </w:rPr>
        <w:t xml:space="preserve">cf. Fig. 1A, </w:t>
      </w:r>
      <w:r w:rsidRPr="005854CB">
        <w:rPr>
          <w:rFonts w:ascii="Times New Roman" w:hAnsi="Times New Roman" w:cs="Times New Roman"/>
          <w:sz w:val="24"/>
          <w:szCs w:val="24"/>
          <w:highlight w:val="yellow"/>
          <w:lang w:val="en-US"/>
        </w:rPr>
        <w:t>postpartum</w:t>
      </w:r>
      <w:r w:rsidRPr="0083041A">
        <w:rPr>
          <w:rFonts w:ascii="Times New Roman" w:hAnsi="Times New Roman" w:cs="Times New Roman"/>
          <w:sz w:val="24"/>
          <w:szCs w:val="24"/>
          <w:lang w:val="en-US"/>
        </w:rPr>
        <w:t>)</w:t>
      </w:r>
      <w:r w:rsidR="00D531A1">
        <w:rPr>
          <w:rFonts w:ascii="Times New Roman" w:hAnsi="Times New Roman" w:cs="Times New Roman"/>
          <w:sz w:val="24"/>
          <w:szCs w:val="24"/>
          <w:lang w:val="en-US"/>
        </w:rPr>
        <w:t xml:space="preserve">. </w:t>
      </w:r>
      <w:r w:rsidR="00E2482D" w:rsidRPr="001C28ED">
        <w:rPr>
          <w:rFonts w:ascii="Times New Roman" w:hAnsi="Times New Roman" w:cs="Times New Roman"/>
          <w:sz w:val="24"/>
          <w:szCs w:val="24"/>
          <w:highlight w:val="yellow"/>
          <w:lang w:val="en-US"/>
        </w:rPr>
        <w:t xml:space="preserve">The proportion of low and high responders was defined as 1 standard </w:t>
      </w:r>
      <w:r w:rsidR="00E2482D">
        <w:rPr>
          <w:rFonts w:ascii="Times New Roman" w:hAnsi="Times New Roman" w:cs="Times New Roman"/>
          <w:sz w:val="24"/>
          <w:szCs w:val="24"/>
          <w:highlight w:val="yellow"/>
          <w:lang w:val="en-US"/>
        </w:rPr>
        <w:t>error</w:t>
      </w:r>
      <w:r w:rsidR="00E2482D" w:rsidRPr="001C28ED">
        <w:rPr>
          <w:rFonts w:ascii="Times New Roman" w:hAnsi="Times New Roman" w:cs="Times New Roman"/>
          <w:sz w:val="24"/>
          <w:szCs w:val="24"/>
          <w:highlight w:val="yellow"/>
          <w:lang w:val="en-US"/>
        </w:rPr>
        <w:t xml:space="preserve"> below and above the mean, respectively.</w:t>
      </w:r>
      <w:r w:rsidR="00E2482D">
        <w:rPr>
          <w:rFonts w:ascii="Times New Roman" w:hAnsi="Times New Roman" w:cs="Times New Roman"/>
          <w:sz w:val="24"/>
          <w:szCs w:val="24"/>
          <w:lang w:val="en-US"/>
        </w:rPr>
        <w:t xml:space="preserve"> </w:t>
      </w:r>
      <w:r w:rsidRPr="0083041A">
        <w:rPr>
          <w:rFonts w:ascii="Times New Roman" w:hAnsi="Times New Roman"/>
          <w:sz w:val="24"/>
          <w:lang w:val="en-US"/>
        </w:rPr>
        <w:t xml:space="preserve">The </w:t>
      </w:r>
      <w:r w:rsidR="008353D4" w:rsidRPr="0083041A">
        <w:rPr>
          <w:rFonts w:ascii="Times New Roman" w:hAnsi="Times New Roman"/>
          <w:sz w:val="24"/>
          <w:lang w:val="en-US"/>
        </w:rPr>
        <w:t>average</w:t>
      </w:r>
      <w:r w:rsidRPr="0083041A">
        <w:rPr>
          <w:rFonts w:ascii="Times New Roman" w:hAnsi="Times New Roman"/>
          <w:sz w:val="24"/>
          <w:lang w:val="en-US"/>
        </w:rPr>
        <w:t xml:space="preserve"> lactation </w:t>
      </w:r>
      <w:r w:rsidR="008353D4" w:rsidRPr="0083041A">
        <w:rPr>
          <w:rFonts w:ascii="Times New Roman" w:hAnsi="Times New Roman"/>
          <w:sz w:val="24"/>
          <w:lang w:val="en-US"/>
        </w:rPr>
        <w:t>number</w:t>
      </w:r>
      <w:r w:rsidR="00B62548" w:rsidRPr="0083041A">
        <w:rPr>
          <w:rFonts w:ascii="Times New Roman" w:hAnsi="Times New Roman"/>
          <w:sz w:val="24"/>
          <w:lang w:val="en-US"/>
        </w:rPr>
        <w:t>s</w:t>
      </w:r>
      <w:r w:rsidR="002445A8" w:rsidRPr="0083041A">
        <w:rPr>
          <w:rFonts w:ascii="Times New Roman" w:hAnsi="Times New Roman"/>
          <w:sz w:val="24"/>
          <w:lang w:val="en-US"/>
        </w:rPr>
        <w:t xml:space="preserve"> of</w:t>
      </w:r>
      <w:r w:rsidR="00EC64A1" w:rsidRPr="0083041A">
        <w:rPr>
          <w:rFonts w:ascii="Times New Roman" w:hAnsi="Times New Roman"/>
          <w:sz w:val="24"/>
          <w:lang w:val="en-US"/>
        </w:rPr>
        <w:t xml:space="preserve"> the low, medium and high</w:t>
      </w:r>
      <w:r w:rsidRPr="0083041A">
        <w:rPr>
          <w:rFonts w:ascii="Times New Roman" w:hAnsi="Times New Roman"/>
          <w:sz w:val="24"/>
          <w:lang w:val="en-US"/>
        </w:rPr>
        <w:t xml:space="preserve"> group</w:t>
      </w:r>
      <w:r w:rsidR="00B62548" w:rsidRPr="0083041A">
        <w:rPr>
          <w:rFonts w:ascii="Times New Roman" w:hAnsi="Times New Roman"/>
          <w:sz w:val="24"/>
          <w:lang w:val="en-US"/>
        </w:rPr>
        <w:t>s</w:t>
      </w:r>
      <w:r w:rsidR="00EC64A1" w:rsidRPr="0083041A">
        <w:rPr>
          <w:rFonts w:ascii="Times New Roman" w:hAnsi="Times New Roman"/>
          <w:sz w:val="24"/>
          <w:lang w:val="en-US"/>
        </w:rPr>
        <w:t xml:space="preserve"> w</w:t>
      </w:r>
      <w:r w:rsidR="00B62548" w:rsidRPr="0083041A">
        <w:rPr>
          <w:rFonts w:ascii="Times New Roman" w:hAnsi="Times New Roman"/>
          <w:sz w:val="24"/>
          <w:lang w:val="en-US"/>
        </w:rPr>
        <w:t>ere</w:t>
      </w:r>
      <w:r w:rsidR="00EC64A1" w:rsidRPr="0083041A">
        <w:rPr>
          <w:rFonts w:ascii="Times New Roman" w:hAnsi="Times New Roman"/>
          <w:sz w:val="24"/>
          <w:lang w:val="en-US"/>
        </w:rPr>
        <w:t xml:space="preserve"> </w:t>
      </w:r>
      <w:r w:rsidR="009C591B" w:rsidRPr="0083041A">
        <w:rPr>
          <w:rFonts w:ascii="Times New Roman" w:hAnsi="Times New Roman"/>
          <w:sz w:val="24"/>
          <w:lang w:val="en-US"/>
        </w:rPr>
        <w:t>2.8</w:t>
      </w:r>
      <w:r w:rsidR="00712D8E" w:rsidRPr="0083041A">
        <w:rPr>
          <w:rFonts w:ascii="Times New Roman" w:hAnsi="Times New Roman"/>
          <w:sz w:val="24"/>
          <w:lang w:val="en-US"/>
        </w:rPr>
        <w:t xml:space="preserve"> </w:t>
      </w:r>
      <w:r w:rsidR="00712D8E" w:rsidRPr="0083041A">
        <w:rPr>
          <w:rFonts w:ascii="Times New Roman" w:hAnsi="Times New Roman" w:cs="Times New Roman"/>
          <w:sz w:val="24"/>
          <w:lang w:val="en-US"/>
        </w:rPr>
        <w:t>±</w:t>
      </w:r>
      <w:r w:rsidR="00712D8E" w:rsidRPr="0083041A">
        <w:rPr>
          <w:rFonts w:ascii="Times New Roman" w:hAnsi="Times New Roman"/>
          <w:sz w:val="24"/>
          <w:lang w:val="en-US"/>
        </w:rPr>
        <w:t xml:space="preserve"> </w:t>
      </w:r>
      <w:r w:rsidR="009C591B" w:rsidRPr="0083041A">
        <w:rPr>
          <w:rFonts w:ascii="Times New Roman" w:hAnsi="Times New Roman"/>
          <w:sz w:val="24"/>
          <w:lang w:val="en-US"/>
        </w:rPr>
        <w:t>0.40</w:t>
      </w:r>
      <w:r w:rsidR="00712D8E" w:rsidRPr="0083041A">
        <w:rPr>
          <w:rFonts w:ascii="Times New Roman" w:hAnsi="Times New Roman"/>
          <w:sz w:val="24"/>
          <w:lang w:val="en-US"/>
        </w:rPr>
        <w:t xml:space="preserve">, </w:t>
      </w:r>
      <w:r w:rsidR="009C591B" w:rsidRPr="0083041A">
        <w:rPr>
          <w:rFonts w:ascii="Times New Roman" w:hAnsi="Times New Roman"/>
          <w:sz w:val="24"/>
          <w:lang w:val="en-US"/>
        </w:rPr>
        <w:t>3.0</w:t>
      </w:r>
      <w:r w:rsidR="00712D8E" w:rsidRPr="0083041A">
        <w:rPr>
          <w:rFonts w:ascii="Times New Roman" w:hAnsi="Times New Roman"/>
          <w:sz w:val="24"/>
          <w:lang w:val="en-US"/>
        </w:rPr>
        <w:t xml:space="preserve"> </w:t>
      </w:r>
      <w:r w:rsidR="00712D8E" w:rsidRPr="0083041A">
        <w:rPr>
          <w:rFonts w:ascii="Times New Roman" w:hAnsi="Times New Roman" w:cs="Times New Roman"/>
          <w:sz w:val="24"/>
          <w:lang w:val="en-US"/>
        </w:rPr>
        <w:t>±</w:t>
      </w:r>
      <w:r w:rsidR="00712D8E" w:rsidRPr="0083041A">
        <w:rPr>
          <w:rFonts w:ascii="Times New Roman" w:hAnsi="Times New Roman"/>
          <w:sz w:val="24"/>
          <w:lang w:val="en-US"/>
        </w:rPr>
        <w:t xml:space="preserve"> </w:t>
      </w:r>
      <w:r w:rsidR="009C591B" w:rsidRPr="0083041A">
        <w:rPr>
          <w:rFonts w:ascii="Times New Roman" w:hAnsi="Times New Roman"/>
          <w:sz w:val="24"/>
          <w:lang w:val="en-US"/>
        </w:rPr>
        <w:t>0.45</w:t>
      </w:r>
      <w:r w:rsidR="00712D8E" w:rsidRPr="0083041A">
        <w:rPr>
          <w:rFonts w:ascii="Times New Roman" w:hAnsi="Times New Roman"/>
          <w:sz w:val="24"/>
          <w:lang w:val="en-US"/>
        </w:rPr>
        <w:t xml:space="preserve">, and </w:t>
      </w:r>
      <w:r w:rsidR="009C591B" w:rsidRPr="0083041A">
        <w:rPr>
          <w:rFonts w:ascii="Times New Roman" w:hAnsi="Times New Roman"/>
          <w:sz w:val="24"/>
          <w:lang w:val="en-US"/>
        </w:rPr>
        <w:t>3.0</w:t>
      </w:r>
      <w:r w:rsidR="00712D8E" w:rsidRPr="0083041A">
        <w:rPr>
          <w:rFonts w:ascii="Times New Roman" w:hAnsi="Times New Roman"/>
          <w:sz w:val="24"/>
          <w:lang w:val="en-US"/>
        </w:rPr>
        <w:t xml:space="preserve"> </w:t>
      </w:r>
      <w:r w:rsidR="00712D8E" w:rsidRPr="0083041A">
        <w:rPr>
          <w:rFonts w:ascii="Times New Roman" w:hAnsi="Times New Roman" w:cs="Times New Roman"/>
          <w:sz w:val="24"/>
          <w:lang w:val="en-US"/>
        </w:rPr>
        <w:t>±</w:t>
      </w:r>
      <w:r w:rsidR="00712D8E" w:rsidRPr="0083041A">
        <w:rPr>
          <w:rFonts w:ascii="Times New Roman" w:hAnsi="Times New Roman"/>
          <w:sz w:val="24"/>
          <w:lang w:val="en-US"/>
        </w:rPr>
        <w:t xml:space="preserve"> </w:t>
      </w:r>
      <w:r w:rsidR="009C591B" w:rsidRPr="0083041A">
        <w:rPr>
          <w:rFonts w:ascii="Times New Roman" w:hAnsi="Times New Roman"/>
          <w:sz w:val="24"/>
          <w:lang w:val="en-US"/>
        </w:rPr>
        <w:t>0.52</w:t>
      </w:r>
      <w:r w:rsidR="003F4A44" w:rsidRPr="0083041A">
        <w:rPr>
          <w:rFonts w:ascii="Times New Roman" w:hAnsi="Times New Roman"/>
          <w:sz w:val="24"/>
          <w:lang w:val="en-US"/>
        </w:rPr>
        <w:t>, respectively</w:t>
      </w:r>
      <w:r w:rsidRPr="0083041A">
        <w:rPr>
          <w:rFonts w:ascii="Times New Roman" w:hAnsi="Times New Roman"/>
          <w:sz w:val="24"/>
          <w:lang w:val="en-US"/>
        </w:rPr>
        <w:t>.</w:t>
      </w:r>
      <w:r w:rsidRPr="0083041A">
        <w:rPr>
          <w:rFonts w:ascii="Times New Roman" w:hAnsi="Times New Roman"/>
          <w:sz w:val="24"/>
          <w:szCs w:val="24"/>
          <w:lang w:val="en-US"/>
        </w:rPr>
        <w:t xml:space="preserve"> </w:t>
      </w:r>
      <w:r w:rsidRPr="0083041A">
        <w:rPr>
          <w:rFonts w:ascii="Times New Roman" w:hAnsi="Times New Roman" w:cs="Times New Roman"/>
          <w:sz w:val="24"/>
          <w:szCs w:val="24"/>
          <w:lang w:val="en-US"/>
        </w:rPr>
        <w:t>The experiment was conducted in subsequent runs of 1 to 2 cows each owing to the limitation given by the</w:t>
      </w:r>
      <w:r w:rsidR="00357C37" w:rsidRPr="0083041A">
        <w:rPr>
          <w:rFonts w:ascii="Times New Roman" w:hAnsi="Times New Roman" w:cs="Times New Roman"/>
          <w:sz w:val="24"/>
          <w:szCs w:val="24"/>
          <w:lang w:val="en-US"/>
        </w:rPr>
        <w:t xml:space="preserve"> availabi</w:t>
      </w:r>
      <w:r w:rsidR="007D6FFA">
        <w:rPr>
          <w:rFonts w:ascii="Times New Roman" w:hAnsi="Times New Roman" w:cs="Times New Roman"/>
          <w:sz w:val="24"/>
          <w:szCs w:val="24"/>
          <w:lang w:val="en-US"/>
        </w:rPr>
        <w:t>l</w:t>
      </w:r>
      <w:r w:rsidR="00357C37" w:rsidRPr="0083041A">
        <w:rPr>
          <w:rFonts w:ascii="Times New Roman" w:hAnsi="Times New Roman" w:cs="Times New Roman"/>
          <w:sz w:val="24"/>
          <w:szCs w:val="24"/>
          <w:lang w:val="en-US"/>
        </w:rPr>
        <w:t>ity of only</w:t>
      </w:r>
      <w:r w:rsidRPr="0083041A">
        <w:rPr>
          <w:rFonts w:ascii="Times New Roman" w:hAnsi="Times New Roman" w:cs="Times New Roman"/>
          <w:sz w:val="24"/>
          <w:szCs w:val="24"/>
          <w:lang w:val="en-US"/>
        </w:rPr>
        <w:t xml:space="preserve"> 2 respiration chambers. The procedures carried out lasted for 6 d </w:t>
      </w:r>
      <w:r w:rsidRPr="005854CB">
        <w:rPr>
          <w:rFonts w:ascii="Times New Roman" w:hAnsi="Times New Roman" w:cs="Times New Roman"/>
          <w:sz w:val="24"/>
          <w:szCs w:val="24"/>
          <w:highlight w:val="yellow"/>
          <w:lang w:val="en-US"/>
        </w:rPr>
        <w:t>antepartum</w:t>
      </w:r>
      <w:r w:rsidRPr="0083041A">
        <w:rPr>
          <w:rFonts w:ascii="Times New Roman" w:hAnsi="Times New Roman" w:cs="Times New Roman"/>
          <w:sz w:val="24"/>
          <w:szCs w:val="24"/>
          <w:lang w:val="en-US"/>
        </w:rPr>
        <w:t xml:space="preserve"> and for 6 d </w:t>
      </w:r>
      <w:r w:rsidRPr="005854CB">
        <w:rPr>
          <w:rFonts w:ascii="Times New Roman" w:hAnsi="Times New Roman" w:cs="Times New Roman"/>
          <w:sz w:val="24"/>
          <w:szCs w:val="24"/>
          <w:highlight w:val="yellow"/>
          <w:lang w:val="en-US"/>
        </w:rPr>
        <w:t>postpartum</w:t>
      </w:r>
      <w:r w:rsidRPr="0083041A">
        <w:rPr>
          <w:rFonts w:ascii="Times New Roman" w:hAnsi="Times New Roman" w:cs="Times New Roman"/>
          <w:sz w:val="24"/>
          <w:szCs w:val="24"/>
          <w:lang w:val="en-US"/>
        </w:rPr>
        <w:t xml:space="preserve"> for each cow. All cows were clinically healthy at these times. They calved normally in proximity of the anticipated calving date. One cow in</w:t>
      </w:r>
      <w:r w:rsidR="00357C37" w:rsidRPr="0083041A">
        <w:rPr>
          <w:rFonts w:ascii="Times New Roman" w:hAnsi="Times New Roman" w:cs="Times New Roman"/>
          <w:sz w:val="24"/>
          <w:szCs w:val="24"/>
          <w:lang w:val="en-US"/>
        </w:rPr>
        <w:t xml:space="preserve"> the</w:t>
      </w:r>
      <w:r w:rsidRPr="0083041A">
        <w:rPr>
          <w:rFonts w:ascii="Times New Roman" w:hAnsi="Times New Roman" w:cs="Times New Roman"/>
          <w:sz w:val="24"/>
          <w:szCs w:val="24"/>
          <w:lang w:val="en-US"/>
        </w:rPr>
        <w:t xml:space="preserve"> 4</w:t>
      </w:r>
      <w:r w:rsidRPr="0083041A">
        <w:rPr>
          <w:rFonts w:ascii="Times New Roman" w:hAnsi="Times New Roman" w:cs="Times New Roman"/>
          <w:sz w:val="24"/>
          <w:szCs w:val="24"/>
          <w:vertAlign w:val="superscript"/>
          <w:lang w:val="en-US"/>
        </w:rPr>
        <w:t>th</w:t>
      </w:r>
      <w:r w:rsidRPr="0083041A">
        <w:rPr>
          <w:rFonts w:ascii="Times New Roman" w:hAnsi="Times New Roman" w:cs="Times New Roman"/>
          <w:sz w:val="24"/>
          <w:szCs w:val="24"/>
          <w:lang w:val="en-US"/>
        </w:rPr>
        <w:t xml:space="preserve"> lactation from the medium respond</w:t>
      </w:r>
      <w:r w:rsidR="00182629" w:rsidRPr="0083041A">
        <w:rPr>
          <w:rFonts w:ascii="Times New Roman" w:hAnsi="Times New Roman" w:cs="Times New Roman"/>
          <w:sz w:val="24"/>
          <w:szCs w:val="24"/>
          <w:lang w:val="en-US"/>
        </w:rPr>
        <w:t>er</w:t>
      </w:r>
      <w:r w:rsidRPr="0083041A">
        <w:rPr>
          <w:rFonts w:ascii="Times New Roman" w:hAnsi="Times New Roman" w:cs="Times New Roman"/>
          <w:sz w:val="24"/>
          <w:szCs w:val="24"/>
          <w:lang w:val="en-US"/>
        </w:rPr>
        <w:t xml:space="preserve"> group had a twin birth.</w:t>
      </w:r>
    </w:p>
    <w:p w14:paraId="60A231CE" w14:textId="77777777" w:rsidR="00912FE2" w:rsidRPr="0083041A" w:rsidRDefault="00912FE2" w:rsidP="000445D4">
      <w:pPr>
        <w:autoSpaceDE w:val="0"/>
        <w:autoSpaceDN w:val="0"/>
        <w:adjustRightInd w:val="0"/>
        <w:spacing w:after="0" w:line="480" w:lineRule="auto"/>
        <w:ind w:firstLine="360"/>
        <w:jc w:val="both"/>
        <w:rPr>
          <w:rFonts w:ascii="Times New Roman" w:hAnsi="Times New Roman" w:cs="Times New Roman"/>
          <w:sz w:val="24"/>
          <w:szCs w:val="24"/>
          <w:lang w:val="en-US"/>
        </w:rPr>
      </w:pPr>
    </w:p>
    <w:p w14:paraId="495D9B67" w14:textId="77777777" w:rsidR="00912FE2" w:rsidRPr="0083041A" w:rsidRDefault="00912FE2" w:rsidP="009C591B">
      <w:pPr>
        <w:pStyle w:val="Heading2"/>
        <w:spacing w:before="0" w:line="480" w:lineRule="auto"/>
        <w:rPr>
          <w:color w:val="auto"/>
        </w:rPr>
      </w:pPr>
      <w:r w:rsidRPr="0083041A">
        <w:rPr>
          <w:color w:val="auto"/>
        </w:rPr>
        <w:t>Manage</w:t>
      </w:r>
      <w:r w:rsidRPr="0083041A">
        <w:rPr>
          <w:rStyle w:val="Heading2Char"/>
          <w:b/>
          <w:i/>
          <w:color w:val="auto"/>
        </w:rPr>
        <w:t>m</w:t>
      </w:r>
      <w:r w:rsidRPr="0083041A">
        <w:rPr>
          <w:color w:val="auto"/>
        </w:rPr>
        <w:t>ent of the Cows</w:t>
      </w:r>
      <w:r w:rsidRPr="0083041A" w:rsidDel="00F537A0">
        <w:rPr>
          <w:color w:val="auto"/>
        </w:rPr>
        <w:t xml:space="preserve"> </w:t>
      </w:r>
    </w:p>
    <w:p w14:paraId="04CA2F01" w14:textId="155D2C31" w:rsidR="00912FE2" w:rsidRPr="0083041A" w:rsidRDefault="00912FE2" w:rsidP="006E46FA">
      <w:pPr>
        <w:autoSpaceDE w:val="0"/>
        <w:autoSpaceDN w:val="0"/>
        <w:adjustRightInd w:val="0"/>
        <w:spacing w:after="0" w:line="480" w:lineRule="auto"/>
        <w:ind w:firstLine="360"/>
        <w:jc w:val="both"/>
        <w:rPr>
          <w:rFonts w:ascii="Times New Roman" w:hAnsi="Times New Roman" w:cs="Times New Roman"/>
          <w:sz w:val="24"/>
          <w:szCs w:val="24"/>
          <w:lang w:val="en-US"/>
        </w:rPr>
      </w:pPr>
      <w:r w:rsidRPr="0083041A">
        <w:rPr>
          <w:rFonts w:ascii="Times New Roman" w:hAnsi="Times New Roman" w:cs="Times New Roman"/>
          <w:sz w:val="24"/>
          <w:szCs w:val="24"/>
          <w:lang w:val="en-US"/>
        </w:rPr>
        <w:t>The cows remained in their usual tie stalls for most of the experiment, except for 2 stays</w:t>
      </w:r>
      <w:r w:rsidR="00B62548" w:rsidRPr="0083041A">
        <w:rPr>
          <w:rFonts w:ascii="Times New Roman" w:hAnsi="Times New Roman" w:cs="Times New Roman"/>
          <w:sz w:val="24"/>
          <w:szCs w:val="24"/>
          <w:lang w:val="en-US"/>
        </w:rPr>
        <w:t xml:space="preserve"> of </w:t>
      </w:r>
      <w:r w:rsidR="000C15B0">
        <w:rPr>
          <w:rFonts w:ascii="Times New Roman" w:hAnsi="Times New Roman" w:cs="Times New Roman"/>
          <w:sz w:val="24"/>
          <w:szCs w:val="24"/>
          <w:lang w:val="en-US"/>
        </w:rPr>
        <w:br/>
      </w:r>
      <w:r w:rsidR="00B62548" w:rsidRPr="0083041A">
        <w:rPr>
          <w:rFonts w:ascii="Times New Roman" w:hAnsi="Times New Roman" w:cs="Times New Roman"/>
          <w:sz w:val="24"/>
          <w:szCs w:val="24"/>
          <w:lang w:val="en-US"/>
        </w:rPr>
        <w:t>2 d</w:t>
      </w:r>
      <w:r w:rsidRPr="0083041A">
        <w:rPr>
          <w:rFonts w:ascii="Times New Roman" w:hAnsi="Times New Roman" w:cs="Times New Roman"/>
          <w:sz w:val="24"/>
          <w:szCs w:val="24"/>
          <w:lang w:val="en-US"/>
        </w:rPr>
        <w:t xml:space="preserve"> in respiration chambers where they were tied as well. During the dry period, the cows received a mixed forage ration consisting of chaffed wheat straw, grass silage, corn silage, mineral-vitamin pellets as well as extra hay (Table 1). During lactation, the mixed ration consisted of corn silage, grass silage, concentrate, hay, and NaCl, with part of the corn silage being replaced </w:t>
      </w:r>
      <w:r w:rsidR="00B62548" w:rsidRPr="0083041A">
        <w:rPr>
          <w:rFonts w:ascii="Times New Roman" w:hAnsi="Times New Roman" w:cs="Times New Roman"/>
          <w:sz w:val="24"/>
          <w:szCs w:val="24"/>
          <w:lang w:val="en-US"/>
        </w:rPr>
        <w:t>by</w:t>
      </w:r>
      <w:r w:rsidRPr="0083041A">
        <w:rPr>
          <w:rFonts w:ascii="Times New Roman" w:hAnsi="Times New Roman" w:cs="Times New Roman"/>
          <w:sz w:val="24"/>
          <w:szCs w:val="24"/>
          <w:lang w:val="en-US"/>
        </w:rPr>
        <w:t xml:space="preserve"> sugar beet pulp </w:t>
      </w:r>
      <w:r w:rsidR="00682636">
        <w:rPr>
          <w:rFonts w:ascii="Times New Roman" w:hAnsi="Times New Roman" w:cs="Times New Roman"/>
          <w:sz w:val="24"/>
          <w:szCs w:val="24"/>
          <w:lang w:val="en-US"/>
        </w:rPr>
        <w:t>in</w:t>
      </w:r>
      <w:r w:rsidRPr="0083041A">
        <w:rPr>
          <w:rFonts w:ascii="Times New Roman" w:hAnsi="Times New Roman" w:cs="Times New Roman"/>
          <w:sz w:val="24"/>
          <w:szCs w:val="24"/>
          <w:lang w:val="en-US"/>
        </w:rPr>
        <w:t xml:space="preserve"> winter. In cases where milk yield exceeded 32 kg/d, an </w:t>
      </w:r>
      <w:r w:rsidRPr="0083041A">
        <w:rPr>
          <w:rFonts w:ascii="Times New Roman" w:hAnsi="Times New Roman" w:cs="Times New Roman"/>
          <w:sz w:val="24"/>
          <w:szCs w:val="24"/>
          <w:lang w:val="en-US"/>
        </w:rPr>
        <w:lastRenderedPageBreak/>
        <w:t>energy concentrate was offered on top at 1 kg per 2 kg of milk in 4 portions/d. Otherwise, feed was provided at 0400 h and at 1415 h. The cows had permanent access to water. Milking started at 0415 and 1600 h.</w:t>
      </w:r>
      <w:r w:rsidR="00957FBE" w:rsidRPr="0083041A">
        <w:rPr>
          <w:rFonts w:ascii="Times New Roman" w:hAnsi="Times New Roman" w:cs="Times New Roman"/>
          <w:sz w:val="24"/>
          <w:szCs w:val="24"/>
          <w:lang w:val="en-US"/>
        </w:rPr>
        <w:t xml:space="preserve"> </w:t>
      </w:r>
      <w:r w:rsidRPr="0083041A">
        <w:rPr>
          <w:rFonts w:ascii="Times New Roman" w:hAnsi="Times New Roman" w:cs="Times New Roman"/>
          <w:sz w:val="24"/>
          <w:szCs w:val="24"/>
          <w:lang w:val="en-US"/>
        </w:rPr>
        <w:t>Mastitis occurred in 1 low responder cow in 4</w:t>
      </w:r>
      <w:r w:rsidRPr="0083041A">
        <w:rPr>
          <w:rFonts w:ascii="Times New Roman" w:hAnsi="Times New Roman" w:cs="Times New Roman"/>
          <w:sz w:val="24"/>
          <w:szCs w:val="24"/>
          <w:vertAlign w:val="superscript"/>
          <w:lang w:val="en-US"/>
        </w:rPr>
        <w:t>th</w:t>
      </w:r>
      <w:r w:rsidRPr="0083041A">
        <w:rPr>
          <w:rFonts w:ascii="Times New Roman" w:hAnsi="Times New Roman" w:cs="Times New Roman"/>
          <w:sz w:val="24"/>
          <w:szCs w:val="24"/>
          <w:lang w:val="en-US"/>
        </w:rPr>
        <w:t xml:space="preserve"> lactation at 3 to 5 DIM and </w:t>
      </w:r>
      <w:r w:rsidR="00CE7AEE" w:rsidRPr="0083041A">
        <w:rPr>
          <w:rFonts w:ascii="Times New Roman" w:hAnsi="Times New Roman" w:cs="Times New Roman"/>
          <w:sz w:val="24"/>
          <w:szCs w:val="24"/>
          <w:lang w:val="en-US"/>
        </w:rPr>
        <w:t>metritis</w:t>
      </w:r>
      <w:r w:rsidR="00CE7AEE">
        <w:rPr>
          <w:rFonts w:ascii="Times New Roman" w:hAnsi="Times New Roman" w:cs="Times New Roman"/>
          <w:sz w:val="24"/>
          <w:szCs w:val="24"/>
          <w:lang w:val="en-US"/>
        </w:rPr>
        <w:t xml:space="preserve"> in </w:t>
      </w:r>
      <w:r w:rsidR="006F593A">
        <w:rPr>
          <w:rFonts w:ascii="Times New Roman" w:hAnsi="Times New Roman" w:cs="Times New Roman"/>
          <w:sz w:val="24"/>
          <w:szCs w:val="24"/>
          <w:lang w:val="en-US"/>
        </w:rPr>
        <w:t>1</w:t>
      </w:r>
      <w:r w:rsidRPr="0083041A">
        <w:rPr>
          <w:rFonts w:ascii="Times New Roman" w:hAnsi="Times New Roman" w:cs="Times New Roman"/>
          <w:sz w:val="24"/>
          <w:szCs w:val="24"/>
          <w:lang w:val="en-US"/>
        </w:rPr>
        <w:t xml:space="preserve"> high responder cow in 2</w:t>
      </w:r>
      <w:r w:rsidRPr="0083041A">
        <w:rPr>
          <w:rFonts w:ascii="Times New Roman" w:hAnsi="Times New Roman" w:cs="Times New Roman"/>
          <w:sz w:val="24"/>
          <w:szCs w:val="24"/>
          <w:vertAlign w:val="superscript"/>
          <w:lang w:val="en-US"/>
        </w:rPr>
        <w:t>nd</w:t>
      </w:r>
      <w:r w:rsidRPr="0083041A">
        <w:rPr>
          <w:rFonts w:ascii="Times New Roman" w:hAnsi="Times New Roman" w:cs="Times New Roman"/>
          <w:sz w:val="24"/>
          <w:szCs w:val="24"/>
          <w:lang w:val="en-US"/>
        </w:rPr>
        <w:t xml:space="preserve"> lactation at 10 to 13 DIM. Sampling dates were shifted to after curing the diseases. As data from these 2 cows were in the range of the other data, they were not excluded from the dataset.</w:t>
      </w:r>
    </w:p>
    <w:p w14:paraId="5B79DAC8" w14:textId="77777777" w:rsidR="00912FE2" w:rsidRPr="0083041A" w:rsidRDefault="00912FE2" w:rsidP="000445D4">
      <w:pPr>
        <w:autoSpaceDE w:val="0"/>
        <w:autoSpaceDN w:val="0"/>
        <w:adjustRightInd w:val="0"/>
        <w:spacing w:after="0" w:line="480" w:lineRule="auto"/>
        <w:ind w:firstLine="360"/>
        <w:jc w:val="both"/>
        <w:rPr>
          <w:rFonts w:ascii="Times New Roman" w:hAnsi="Times New Roman" w:cs="Times New Roman"/>
          <w:sz w:val="24"/>
          <w:szCs w:val="24"/>
          <w:lang w:val="en-US"/>
        </w:rPr>
      </w:pPr>
    </w:p>
    <w:p w14:paraId="6CCB04F1" w14:textId="77777777" w:rsidR="00912FE2" w:rsidRPr="0083041A" w:rsidRDefault="00912FE2" w:rsidP="009C591B">
      <w:pPr>
        <w:pStyle w:val="Heading2"/>
        <w:spacing w:before="0" w:line="480" w:lineRule="auto"/>
        <w:rPr>
          <w:color w:val="auto"/>
        </w:rPr>
      </w:pPr>
      <w:r w:rsidRPr="0083041A">
        <w:rPr>
          <w:color w:val="auto"/>
        </w:rPr>
        <w:t>Collection of Data and Sampling</w:t>
      </w:r>
      <w:r w:rsidRPr="0083041A" w:rsidDel="00F537A0">
        <w:rPr>
          <w:color w:val="auto"/>
        </w:rPr>
        <w:t xml:space="preserve"> </w:t>
      </w:r>
    </w:p>
    <w:p w14:paraId="00071F9A" w14:textId="0E745D7D" w:rsidR="00912FE2" w:rsidRPr="0083041A" w:rsidRDefault="00912FE2" w:rsidP="004A57F9">
      <w:pPr>
        <w:autoSpaceDE w:val="0"/>
        <w:autoSpaceDN w:val="0"/>
        <w:adjustRightInd w:val="0"/>
        <w:spacing w:after="0" w:line="480" w:lineRule="auto"/>
        <w:ind w:firstLine="360"/>
        <w:jc w:val="both"/>
        <w:rPr>
          <w:rFonts w:ascii="Times New Roman" w:hAnsi="Times New Roman"/>
          <w:bCs/>
          <w:sz w:val="24"/>
          <w:szCs w:val="24"/>
          <w:lang w:val="en-US" w:eastAsia="de-DE"/>
        </w:rPr>
      </w:pPr>
      <w:r w:rsidRPr="0083041A">
        <w:rPr>
          <w:rFonts w:ascii="Times New Roman" w:hAnsi="Times New Roman" w:cs="Times New Roman"/>
          <w:sz w:val="24"/>
          <w:szCs w:val="24"/>
          <w:lang w:val="en-US"/>
        </w:rPr>
        <w:t xml:space="preserve">Individual feed intake was recorded by weighing the total amounts offered and leftovers for </w:t>
      </w:r>
      <w:r w:rsidR="001060E2">
        <w:rPr>
          <w:rFonts w:ascii="Times New Roman" w:hAnsi="Times New Roman" w:cs="Times New Roman"/>
          <w:sz w:val="24"/>
          <w:szCs w:val="24"/>
          <w:lang w:val="en-US"/>
        </w:rPr>
        <w:br/>
      </w:r>
      <w:r w:rsidRPr="0083041A">
        <w:rPr>
          <w:rFonts w:ascii="Times New Roman" w:hAnsi="Times New Roman" w:cs="Times New Roman"/>
          <w:sz w:val="24"/>
          <w:szCs w:val="24"/>
          <w:lang w:val="en-US"/>
        </w:rPr>
        <w:t xml:space="preserve">6 d (4 d in the tie stall followed by 2 d in the respiration chamber). The mixed dry-off and lactation diets were sampled </w:t>
      </w:r>
      <w:r w:rsidR="00357C37" w:rsidRPr="0083041A">
        <w:rPr>
          <w:rFonts w:ascii="Times New Roman" w:hAnsi="Times New Roman" w:cs="Times New Roman"/>
          <w:sz w:val="24"/>
          <w:szCs w:val="24"/>
          <w:lang w:val="en-US"/>
        </w:rPr>
        <w:t>twice</w:t>
      </w:r>
      <w:r w:rsidRPr="0083041A">
        <w:rPr>
          <w:rFonts w:ascii="Times New Roman" w:hAnsi="Times New Roman" w:cs="Times New Roman"/>
          <w:sz w:val="24"/>
          <w:szCs w:val="24"/>
          <w:lang w:val="en-US"/>
        </w:rPr>
        <w:t xml:space="preserve"> per week over </w:t>
      </w:r>
      <w:r w:rsidR="00E833DB" w:rsidRPr="0083041A">
        <w:rPr>
          <w:rFonts w:ascii="Times New Roman" w:hAnsi="Times New Roman" w:cs="Times New Roman"/>
          <w:sz w:val="24"/>
          <w:szCs w:val="24"/>
          <w:lang w:val="en-US"/>
        </w:rPr>
        <w:t xml:space="preserve">the </w:t>
      </w:r>
      <w:r w:rsidRPr="0083041A">
        <w:rPr>
          <w:rFonts w:ascii="Times New Roman" w:hAnsi="Times New Roman" w:cs="Times New Roman"/>
          <w:sz w:val="24"/>
          <w:szCs w:val="24"/>
          <w:lang w:val="en-US"/>
        </w:rPr>
        <w:t>experimental period</w:t>
      </w:r>
      <w:r w:rsidR="006F6A99">
        <w:rPr>
          <w:rFonts w:ascii="Times New Roman" w:hAnsi="Times New Roman" w:cs="Times New Roman"/>
          <w:sz w:val="24"/>
          <w:szCs w:val="24"/>
          <w:lang w:val="en-US"/>
        </w:rPr>
        <w:t>. Samples were</w:t>
      </w:r>
      <w:r w:rsidRPr="0083041A">
        <w:rPr>
          <w:rFonts w:ascii="Times New Roman" w:hAnsi="Times New Roman" w:cs="Times New Roman"/>
          <w:sz w:val="24"/>
          <w:szCs w:val="24"/>
          <w:lang w:val="en-US"/>
        </w:rPr>
        <w:t xml:space="preserve"> stored at -20°C and composited periodically before drying. The extra hay was sampled </w:t>
      </w:r>
      <w:r w:rsidR="00957FBE" w:rsidRPr="0083041A">
        <w:rPr>
          <w:rFonts w:ascii="Times New Roman" w:hAnsi="Times New Roman" w:cs="Times New Roman"/>
          <w:sz w:val="24"/>
          <w:szCs w:val="24"/>
          <w:lang w:val="en-US"/>
        </w:rPr>
        <w:t>repeated</w:t>
      </w:r>
      <w:r w:rsidRPr="0083041A">
        <w:rPr>
          <w:rFonts w:ascii="Times New Roman" w:hAnsi="Times New Roman" w:cs="Times New Roman"/>
          <w:sz w:val="24"/>
          <w:szCs w:val="24"/>
          <w:lang w:val="en-US"/>
        </w:rPr>
        <w:t xml:space="preserve">ly over </w:t>
      </w:r>
      <w:r w:rsidR="0091694A" w:rsidRPr="0083041A">
        <w:rPr>
          <w:rFonts w:ascii="Times New Roman" w:hAnsi="Times New Roman" w:cs="Times New Roman"/>
          <w:sz w:val="24"/>
          <w:szCs w:val="24"/>
          <w:lang w:val="en-US"/>
        </w:rPr>
        <w:t xml:space="preserve">the </w:t>
      </w:r>
      <w:r w:rsidRPr="0083041A">
        <w:rPr>
          <w:rFonts w:ascii="Times New Roman" w:hAnsi="Times New Roman" w:cs="Times New Roman"/>
          <w:sz w:val="24"/>
          <w:szCs w:val="24"/>
          <w:lang w:val="en-US"/>
        </w:rPr>
        <w:t xml:space="preserve">experimental period (n = 7 </w:t>
      </w:r>
      <w:r w:rsidRPr="005854CB">
        <w:rPr>
          <w:rFonts w:ascii="Times New Roman" w:hAnsi="Times New Roman" w:cs="Times New Roman"/>
          <w:sz w:val="24"/>
          <w:szCs w:val="24"/>
          <w:highlight w:val="yellow"/>
          <w:lang w:val="en-US"/>
        </w:rPr>
        <w:t>antepartum</w:t>
      </w:r>
      <w:r w:rsidRPr="0083041A">
        <w:rPr>
          <w:rFonts w:ascii="Times New Roman" w:hAnsi="Times New Roman" w:cs="Times New Roman"/>
          <w:sz w:val="24"/>
          <w:szCs w:val="24"/>
          <w:lang w:val="en-US"/>
        </w:rPr>
        <w:t xml:space="preserve">, n = 10 </w:t>
      </w:r>
      <w:r w:rsidRPr="005854CB">
        <w:rPr>
          <w:rFonts w:ascii="Times New Roman" w:hAnsi="Times New Roman" w:cs="Times New Roman"/>
          <w:sz w:val="24"/>
          <w:szCs w:val="24"/>
          <w:highlight w:val="yellow"/>
          <w:lang w:val="en-US"/>
        </w:rPr>
        <w:t>postpartum</w:t>
      </w:r>
      <w:r w:rsidRPr="0083041A">
        <w:rPr>
          <w:rFonts w:ascii="Times New Roman" w:hAnsi="Times New Roman" w:cs="Times New Roman"/>
          <w:sz w:val="24"/>
          <w:szCs w:val="24"/>
          <w:lang w:val="en-US"/>
        </w:rPr>
        <w:t>) and composited per time point. The leftovers were weighed individually</w:t>
      </w:r>
      <w:r w:rsidR="00957FBE" w:rsidRPr="0083041A">
        <w:rPr>
          <w:rFonts w:ascii="Times New Roman" w:hAnsi="Times New Roman" w:cs="Times New Roman"/>
          <w:sz w:val="24"/>
          <w:szCs w:val="24"/>
          <w:lang w:val="en-US"/>
        </w:rPr>
        <w:t xml:space="preserve">. </w:t>
      </w:r>
      <w:r w:rsidR="006F6CC4">
        <w:rPr>
          <w:rFonts w:ascii="Times New Roman" w:hAnsi="Times New Roman" w:cs="Times New Roman"/>
          <w:sz w:val="24"/>
          <w:szCs w:val="24"/>
          <w:lang w:val="en-US"/>
        </w:rPr>
        <w:t xml:space="preserve">Leftovers </w:t>
      </w:r>
      <w:r w:rsidR="006C7BCA" w:rsidRPr="0083041A">
        <w:rPr>
          <w:rFonts w:ascii="Times New Roman" w:hAnsi="Times New Roman" w:cs="Times New Roman"/>
          <w:sz w:val="24"/>
          <w:szCs w:val="24"/>
          <w:lang w:val="en-US"/>
        </w:rPr>
        <w:t>a</w:t>
      </w:r>
      <w:r w:rsidR="00957FBE" w:rsidRPr="0083041A">
        <w:rPr>
          <w:rFonts w:ascii="Times New Roman" w:hAnsi="Times New Roman" w:cs="Times New Roman"/>
          <w:sz w:val="24"/>
          <w:szCs w:val="24"/>
          <w:lang w:val="en-US"/>
        </w:rPr>
        <w:t>m</w:t>
      </w:r>
      <w:r w:rsidR="006C7BCA" w:rsidRPr="0083041A">
        <w:rPr>
          <w:rFonts w:ascii="Times New Roman" w:hAnsi="Times New Roman" w:cs="Times New Roman"/>
          <w:sz w:val="24"/>
          <w:szCs w:val="24"/>
          <w:lang w:val="en-US"/>
        </w:rPr>
        <w:t>ount</w:t>
      </w:r>
      <w:r w:rsidR="006F6CC4">
        <w:rPr>
          <w:rFonts w:ascii="Times New Roman" w:hAnsi="Times New Roman" w:cs="Times New Roman"/>
          <w:sz w:val="24"/>
          <w:szCs w:val="24"/>
          <w:lang w:val="en-US"/>
        </w:rPr>
        <w:t>ing</w:t>
      </w:r>
      <w:r w:rsidR="006C7BCA" w:rsidRPr="0083041A">
        <w:rPr>
          <w:rFonts w:ascii="Times New Roman" w:hAnsi="Times New Roman" w:cs="Times New Roman"/>
          <w:sz w:val="24"/>
          <w:szCs w:val="24"/>
          <w:lang w:val="en-US"/>
        </w:rPr>
        <w:t xml:space="preserve"> </w:t>
      </w:r>
      <w:r w:rsidR="00957FBE" w:rsidRPr="0083041A">
        <w:rPr>
          <w:rFonts w:ascii="Times New Roman" w:hAnsi="Times New Roman" w:cs="Times New Roman"/>
          <w:sz w:val="24"/>
          <w:szCs w:val="24"/>
          <w:lang w:val="en-US"/>
        </w:rPr>
        <w:t>to</w:t>
      </w:r>
      <w:r w:rsidRPr="0083041A">
        <w:rPr>
          <w:rFonts w:ascii="Times New Roman" w:hAnsi="Times New Roman" w:cs="Times New Roman"/>
          <w:sz w:val="24"/>
          <w:szCs w:val="24"/>
          <w:lang w:val="en-US"/>
        </w:rPr>
        <w:t xml:space="preserve"> 10 to 20% of the amount offered were analyzed separately. Feed samples were dried at 65°C to constant weight and ground through a 1-mm screen with a centrifugal mill. Milk yield </w:t>
      </w:r>
      <w:r w:rsidRPr="0083041A">
        <w:rPr>
          <w:rFonts w:ascii="Times New Roman" w:hAnsi="Times New Roman" w:cs="Times New Roman"/>
          <w:bCs/>
          <w:sz w:val="24"/>
          <w:szCs w:val="24"/>
          <w:lang w:val="en-US" w:eastAsia="de-DE"/>
        </w:rPr>
        <w:t>was recorded in total for 3 d (1 d in the tie stall followed by 2 d in the respiration chamber) at each milking using a mechanical milk meter (</w:t>
      </w:r>
      <w:proofErr w:type="spellStart"/>
      <w:r w:rsidRPr="0083041A">
        <w:rPr>
          <w:rFonts w:ascii="Times New Roman" w:hAnsi="Times New Roman" w:cs="Times New Roman"/>
          <w:bCs/>
          <w:sz w:val="24"/>
          <w:szCs w:val="24"/>
          <w:lang w:val="en-US" w:eastAsia="de-DE"/>
        </w:rPr>
        <w:t>DeLaval</w:t>
      </w:r>
      <w:proofErr w:type="spellEnd"/>
      <w:r w:rsidRPr="0083041A">
        <w:rPr>
          <w:rFonts w:ascii="Times New Roman" w:hAnsi="Times New Roman" w:cs="Times New Roman"/>
          <w:bCs/>
          <w:sz w:val="24"/>
          <w:szCs w:val="24"/>
          <w:lang w:val="en-US" w:eastAsia="de-DE"/>
        </w:rPr>
        <w:t xml:space="preserve">, </w:t>
      </w:r>
      <w:proofErr w:type="spellStart"/>
      <w:r w:rsidRPr="0083041A">
        <w:rPr>
          <w:rFonts w:ascii="Times New Roman" w:hAnsi="Times New Roman" w:cs="Times New Roman"/>
          <w:bCs/>
          <w:sz w:val="24"/>
          <w:szCs w:val="24"/>
          <w:lang w:val="en-US" w:eastAsia="de-DE"/>
        </w:rPr>
        <w:t>Sursee</w:t>
      </w:r>
      <w:proofErr w:type="spellEnd"/>
      <w:r w:rsidRPr="0083041A">
        <w:rPr>
          <w:rFonts w:ascii="Times New Roman" w:hAnsi="Times New Roman" w:cs="Times New Roman"/>
          <w:bCs/>
          <w:sz w:val="24"/>
          <w:szCs w:val="24"/>
          <w:lang w:val="en-US" w:eastAsia="de-DE"/>
        </w:rPr>
        <w:t xml:space="preserve">, Switzerland). </w:t>
      </w:r>
      <w:r w:rsidRPr="0083041A">
        <w:rPr>
          <w:rFonts w:ascii="Times New Roman" w:hAnsi="Times New Roman" w:cs="Times New Roman"/>
          <w:sz w:val="24"/>
          <w:szCs w:val="24"/>
          <w:lang w:val="en-US"/>
        </w:rPr>
        <w:t xml:space="preserve">Milk from each milking </w:t>
      </w:r>
      <w:r w:rsidR="00715060">
        <w:rPr>
          <w:rFonts w:ascii="Times New Roman" w:hAnsi="Times New Roman" w:cs="Times New Roman"/>
          <w:sz w:val="24"/>
          <w:szCs w:val="24"/>
          <w:lang w:val="en-US"/>
        </w:rPr>
        <w:t>was sampled</w:t>
      </w:r>
      <w:r w:rsidRPr="0083041A">
        <w:rPr>
          <w:rFonts w:ascii="Times New Roman" w:hAnsi="Times New Roman" w:cs="Times New Roman"/>
          <w:sz w:val="24"/>
          <w:szCs w:val="24"/>
          <w:lang w:val="en-US"/>
        </w:rPr>
        <w:t xml:space="preserve"> and conserved with </w:t>
      </w:r>
      <w:proofErr w:type="spellStart"/>
      <w:r w:rsidRPr="0083041A">
        <w:rPr>
          <w:rFonts w:ascii="Times New Roman" w:hAnsi="Times New Roman" w:cs="Times New Roman"/>
          <w:sz w:val="24"/>
          <w:szCs w:val="24"/>
          <w:lang w:val="en-US"/>
        </w:rPr>
        <w:t>Bronopol</w:t>
      </w:r>
      <w:proofErr w:type="spellEnd"/>
      <w:r w:rsidRPr="0083041A">
        <w:rPr>
          <w:rFonts w:ascii="Times New Roman" w:hAnsi="Times New Roman" w:cs="Times New Roman"/>
          <w:sz w:val="24"/>
          <w:szCs w:val="24"/>
          <w:lang w:val="en-US"/>
        </w:rPr>
        <w:t>®.</w:t>
      </w:r>
      <w:r w:rsidR="00957FBE" w:rsidRPr="0083041A">
        <w:rPr>
          <w:rFonts w:ascii="Times New Roman" w:hAnsi="Times New Roman" w:cs="Times New Roman"/>
          <w:bCs/>
          <w:sz w:val="24"/>
          <w:szCs w:val="24"/>
          <w:lang w:val="en-US" w:eastAsia="de-DE"/>
        </w:rPr>
        <w:t xml:space="preserve"> Once per experimental week, BW</w:t>
      </w:r>
      <w:r w:rsidRPr="0083041A">
        <w:rPr>
          <w:rFonts w:ascii="Times New Roman" w:hAnsi="Times New Roman" w:cs="Times New Roman"/>
          <w:bCs/>
          <w:sz w:val="24"/>
          <w:szCs w:val="24"/>
          <w:lang w:val="en-US" w:eastAsia="de-DE"/>
        </w:rPr>
        <w:t xml:space="preserve"> was measured with a floor scale</w:t>
      </w:r>
      <w:r w:rsidR="00957FBE" w:rsidRPr="0083041A">
        <w:rPr>
          <w:rFonts w:ascii="Times New Roman" w:hAnsi="Times New Roman" w:cs="Times New Roman"/>
          <w:bCs/>
          <w:sz w:val="24"/>
          <w:szCs w:val="24"/>
          <w:lang w:val="en-US" w:eastAsia="de-DE"/>
        </w:rPr>
        <w:t xml:space="preserve"> and b</w:t>
      </w:r>
      <w:r w:rsidRPr="0083041A">
        <w:rPr>
          <w:rFonts w:ascii="Times New Roman" w:hAnsi="Times New Roman" w:cs="Times New Roman"/>
          <w:bCs/>
          <w:sz w:val="24"/>
          <w:szCs w:val="24"/>
          <w:lang w:val="en-US" w:eastAsia="de-DE"/>
        </w:rPr>
        <w:t>ackfat thickness was determined by ultrasonic measurement (</w:t>
      </w:r>
      <w:proofErr w:type="spellStart"/>
      <w:r w:rsidRPr="0083041A">
        <w:rPr>
          <w:rFonts w:ascii="Times New Roman" w:hAnsi="Times New Roman" w:cs="Times New Roman"/>
          <w:bCs/>
          <w:sz w:val="24"/>
          <w:szCs w:val="24"/>
          <w:lang w:val="en-US" w:eastAsia="de-DE"/>
        </w:rPr>
        <w:t>Esaote</w:t>
      </w:r>
      <w:proofErr w:type="spellEnd"/>
      <w:r w:rsidRPr="0083041A">
        <w:rPr>
          <w:rFonts w:ascii="Times New Roman" w:hAnsi="Times New Roman" w:cs="Times New Roman"/>
          <w:bCs/>
          <w:sz w:val="24"/>
          <w:szCs w:val="24"/>
          <w:lang w:val="en-US" w:eastAsia="de-DE"/>
        </w:rPr>
        <w:t xml:space="preserve"> </w:t>
      </w:r>
      <w:proofErr w:type="spellStart"/>
      <w:r w:rsidRPr="0083041A">
        <w:rPr>
          <w:rFonts w:ascii="Times New Roman" w:hAnsi="Times New Roman" w:cs="Times New Roman"/>
          <w:bCs/>
          <w:sz w:val="24"/>
          <w:szCs w:val="24"/>
          <w:lang w:val="en-US" w:eastAsia="de-DE"/>
        </w:rPr>
        <w:t>piemedical</w:t>
      </w:r>
      <w:proofErr w:type="spellEnd"/>
      <w:r w:rsidRPr="0083041A">
        <w:rPr>
          <w:rFonts w:ascii="Times New Roman" w:hAnsi="Times New Roman" w:cs="Times New Roman"/>
          <w:bCs/>
          <w:sz w:val="24"/>
          <w:szCs w:val="24"/>
          <w:lang w:val="en-US" w:eastAsia="de-DE"/>
        </w:rPr>
        <w:t xml:space="preserve">, Model </w:t>
      </w:r>
      <w:proofErr w:type="spellStart"/>
      <w:r w:rsidRPr="0083041A">
        <w:rPr>
          <w:rFonts w:ascii="Times New Roman" w:hAnsi="Times New Roman" w:cs="Times New Roman"/>
          <w:bCs/>
          <w:sz w:val="24"/>
          <w:szCs w:val="24"/>
          <w:lang w:val="en-US" w:eastAsia="de-DE"/>
        </w:rPr>
        <w:t>Tringa</w:t>
      </w:r>
      <w:proofErr w:type="spellEnd"/>
      <w:r w:rsidRPr="0083041A">
        <w:rPr>
          <w:rFonts w:ascii="Times New Roman" w:hAnsi="Times New Roman" w:cs="Times New Roman"/>
          <w:bCs/>
          <w:sz w:val="24"/>
          <w:szCs w:val="24"/>
          <w:lang w:val="en-US" w:eastAsia="de-DE"/>
        </w:rPr>
        <w:t xml:space="preserve"> Linear, Maastricht, Netherlands) in the sacral region according to </w:t>
      </w:r>
      <w:r w:rsidRPr="0083041A">
        <w:rPr>
          <w:rFonts w:ascii="Times New Roman" w:hAnsi="Times New Roman" w:cs="Times New Roman"/>
          <w:bCs/>
          <w:noProof/>
          <w:sz w:val="24"/>
          <w:szCs w:val="24"/>
          <w:lang w:val="en-US" w:eastAsia="de-DE"/>
        </w:rPr>
        <w:t>Schroder and Staufenbiel (2006). Concomitantly</w:t>
      </w:r>
      <w:r w:rsidRPr="0083041A">
        <w:rPr>
          <w:rFonts w:ascii="Times New Roman" w:hAnsi="Times New Roman" w:cs="Times New Roman"/>
          <w:bCs/>
          <w:sz w:val="24"/>
          <w:szCs w:val="24"/>
          <w:lang w:val="en-US" w:eastAsia="de-DE"/>
        </w:rPr>
        <w:t>, BCS was assessed on 1 to 5 point scale according to Edmonson (198</w:t>
      </w:r>
      <w:r w:rsidR="00223354" w:rsidRPr="0083041A">
        <w:rPr>
          <w:rFonts w:ascii="Times New Roman" w:hAnsi="Times New Roman" w:cs="Times New Roman"/>
          <w:bCs/>
          <w:sz w:val="24"/>
          <w:szCs w:val="24"/>
          <w:lang w:val="en-US" w:eastAsia="de-DE"/>
        </w:rPr>
        <w:t>9</w:t>
      </w:r>
      <w:r w:rsidRPr="0083041A">
        <w:rPr>
          <w:rFonts w:ascii="Times New Roman" w:hAnsi="Times New Roman" w:cs="Times New Roman"/>
          <w:bCs/>
          <w:sz w:val="24"/>
          <w:szCs w:val="24"/>
          <w:lang w:val="en-US" w:eastAsia="de-DE"/>
        </w:rPr>
        <w:t xml:space="preserve">). </w:t>
      </w:r>
      <w:r w:rsidRPr="0083041A">
        <w:rPr>
          <w:rFonts w:ascii="Times New Roman" w:hAnsi="Times New Roman"/>
          <w:bCs/>
          <w:sz w:val="24"/>
          <w:szCs w:val="24"/>
          <w:lang w:val="en-US" w:eastAsia="de-DE"/>
        </w:rPr>
        <w:t xml:space="preserve">Blood </w:t>
      </w:r>
      <w:r w:rsidR="00C320C8" w:rsidRPr="0083041A">
        <w:rPr>
          <w:rFonts w:ascii="Times New Roman" w:hAnsi="Times New Roman"/>
          <w:bCs/>
          <w:sz w:val="24"/>
          <w:szCs w:val="24"/>
          <w:lang w:val="en-US" w:eastAsia="de-DE"/>
        </w:rPr>
        <w:t xml:space="preserve">was </w:t>
      </w:r>
      <w:r w:rsidRPr="0083041A">
        <w:rPr>
          <w:rFonts w:ascii="Times New Roman" w:hAnsi="Times New Roman"/>
          <w:bCs/>
          <w:sz w:val="24"/>
          <w:szCs w:val="24"/>
          <w:lang w:val="en-US" w:eastAsia="de-DE"/>
        </w:rPr>
        <w:t xml:space="preserve">collected from </w:t>
      </w:r>
      <w:r w:rsidR="000D0383" w:rsidRPr="000D0383">
        <w:rPr>
          <w:rFonts w:ascii="Times New Roman" w:hAnsi="Times New Roman"/>
          <w:bCs/>
          <w:sz w:val="24"/>
          <w:szCs w:val="24"/>
          <w:highlight w:val="yellow"/>
          <w:lang w:val="en-US" w:eastAsia="de-DE"/>
        </w:rPr>
        <w:t>a</w:t>
      </w:r>
      <w:r w:rsidRPr="0083041A">
        <w:rPr>
          <w:rFonts w:ascii="Times New Roman" w:hAnsi="Times New Roman"/>
          <w:bCs/>
          <w:sz w:val="24"/>
          <w:szCs w:val="24"/>
          <w:lang w:val="en-US" w:eastAsia="de-DE"/>
        </w:rPr>
        <w:t xml:space="preserve"> jugular vein</w:t>
      </w:r>
      <w:r w:rsidR="009A4AD0" w:rsidRPr="0083041A">
        <w:rPr>
          <w:rFonts w:ascii="Times New Roman" w:hAnsi="Times New Roman"/>
          <w:bCs/>
          <w:sz w:val="24"/>
          <w:szCs w:val="24"/>
          <w:lang w:val="en-US" w:eastAsia="de-DE"/>
        </w:rPr>
        <w:t xml:space="preserve"> </w:t>
      </w:r>
      <w:r w:rsidRPr="0083041A">
        <w:rPr>
          <w:rFonts w:ascii="Times New Roman" w:hAnsi="Times New Roman"/>
          <w:bCs/>
          <w:sz w:val="24"/>
          <w:szCs w:val="24"/>
          <w:lang w:val="en-US" w:eastAsia="de-DE"/>
        </w:rPr>
        <w:t xml:space="preserve">into Vacutainer tubes (4–6 </w:t>
      </w:r>
      <w:r w:rsidRPr="0034077E">
        <w:rPr>
          <w:rFonts w:ascii="Times New Roman" w:hAnsi="Times New Roman"/>
          <w:bCs/>
          <w:sz w:val="24"/>
          <w:szCs w:val="24"/>
          <w:lang w:val="en-US" w:eastAsia="de-DE"/>
        </w:rPr>
        <w:t>m</w:t>
      </w:r>
      <w:r w:rsidR="002539A4" w:rsidRPr="00026806">
        <w:rPr>
          <w:rFonts w:ascii="Times New Roman" w:hAnsi="Times New Roman"/>
          <w:bCs/>
          <w:sz w:val="24"/>
          <w:szCs w:val="24"/>
          <w:highlight w:val="yellow"/>
          <w:lang w:val="en-US" w:eastAsia="de-DE"/>
        </w:rPr>
        <w:t>L</w:t>
      </w:r>
      <w:r w:rsidRPr="0083041A">
        <w:rPr>
          <w:rFonts w:ascii="Times New Roman" w:hAnsi="Times New Roman"/>
          <w:bCs/>
          <w:sz w:val="24"/>
          <w:szCs w:val="24"/>
          <w:lang w:val="en-US" w:eastAsia="de-DE"/>
        </w:rPr>
        <w:t>, Greiner Bio One, St. Gallen, Switzerland) at 0600 h (2 h after feeding) on d 14</w:t>
      </w:r>
      <w:r w:rsidRPr="0083041A">
        <w:rPr>
          <w:rFonts w:ascii="Times New Roman" w:hAnsi="Times New Roman"/>
          <w:bCs/>
          <w:lang w:val="en-US" w:eastAsia="de-DE"/>
        </w:rPr>
        <w:t xml:space="preserve"> ± </w:t>
      </w:r>
      <w:r w:rsidRPr="0083041A">
        <w:rPr>
          <w:rFonts w:ascii="Times New Roman" w:hAnsi="Times New Roman"/>
          <w:bCs/>
          <w:sz w:val="24"/>
          <w:lang w:val="en-US" w:eastAsia="de-DE"/>
        </w:rPr>
        <w:t>6</w:t>
      </w:r>
      <w:r w:rsidRPr="0083041A">
        <w:rPr>
          <w:rFonts w:ascii="Times New Roman" w:hAnsi="Times New Roman"/>
          <w:bCs/>
          <w:lang w:val="en-US" w:eastAsia="de-DE"/>
        </w:rPr>
        <w:t xml:space="preserve"> </w:t>
      </w:r>
      <w:r w:rsidRPr="0083041A">
        <w:rPr>
          <w:rFonts w:ascii="Times New Roman" w:hAnsi="Times New Roman"/>
          <w:bCs/>
          <w:sz w:val="24"/>
          <w:szCs w:val="24"/>
          <w:lang w:val="en-US" w:eastAsia="de-DE"/>
        </w:rPr>
        <w:t xml:space="preserve">before and on d 11 ± 4 after parturition. </w:t>
      </w:r>
      <w:r w:rsidR="008057D0" w:rsidRPr="0016349A">
        <w:rPr>
          <w:rFonts w:ascii="Times New Roman" w:hAnsi="Times New Roman"/>
          <w:bCs/>
          <w:sz w:val="24"/>
          <w:szCs w:val="24"/>
          <w:highlight w:val="yellow"/>
          <w:lang w:val="en-US" w:eastAsia="de-DE"/>
        </w:rPr>
        <w:t>For reasons not related to the experiment, no</w:t>
      </w:r>
      <w:r w:rsidR="008057D0">
        <w:rPr>
          <w:rFonts w:ascii="Times New Roman" w:hAnsi="Times New Roman"/>
          <w:bCs/>
          <w:sz w:val="24"/>
          <w:szCs w:val="24"/>
          <w:lang w:val="en-US" w:eastAsia="de-DE"/>
        </w:rPr>
        <w:t xml:space="preserve"> b</w:t>
      </w:r>
      <w:r w:rsidRPr="0083041A">
        <w:rPr>
          <w:rFonts w:ascii="Times New Roman" w:hAnsi="Times New Roman"/>
          <w:bCs/>
          <w:sz w:val="24"/>
          <w:szCs w:val="24"/>
          <w:lang w:val="en-US" w:eastAsia="de-DE"/>
        </w:rPr>
        <w:t>lood coul</w:t>
      </w:r>
      <w:r w:rsidRPr="0016349A">
        <w:rPr>
          <w:rFonts w:ascii="Times New Roman" w:hAnsi="Times New Roman"/>
          <w:bCs/>
          <w:sz w:val="24"/>
          <w:szCs w:val="24"/>
          <w:highlight w:val="yellow"/>
          <w:lang w:val="en-US" w:eastAsia="de-DE"/>
        </w:rPr>
        <w:t>d b</w:t>
      </w:r>
      <w:r w:rsidRPr="0083041A">
        <w:rPr>
          <w:rFonts w:ascii="Times New Roman" w:hAnsi="Times New Roman"/>
          <w:bCs/>
          <w:sz w:val="24"/>
          <w:szCs w:val="24"/>
          <w:lang w:val="en-US" w:eastAsia="de-DE"/>
        </w:rPr>
        <w:t xml:space="preserve">e collected from 3 cows </w:t>
      </w:r>
      <w:r w:rsidRPr="005854CB">
        <w:rPr>
          <w:rFonts w:ascii="Times New Roman" w:hAnsi="Times New Roman"/>
          <w:bCs/>
          <w:sz w:val="24"/>
          <w:szCs w:val="24"/>
          <w:highlight w:val="yellow"/>
          <w:lang w:val="en-US" w:eastAsia="de-DE"/>
        </w:rPr>
        <w:t>antepartum</w:t>
      </w:r>
      <w:r w:rsidR="00EC6043" w:rsidRPr="0083041A">
        <w:rPr>
          <w:rFonts w:ascii="Times New Roman" w:hAnsi="Times New Roman"/>
          <w:bCs/>
          <w:i/>
          <w:sz w:val="24"/>
          <w:szCs w:val="24"/>
          <w:lang w:val="en-US" w:eastAsia="de-DE"/>
        </w:rPr>
        <w:t xml:space="preserve"> </w:t>
      </w:r>
      <w:r w:rsidR="001F67E2" w:rsidRPr="0083041A">
        <w:rPr>
          <w:rFonts w:ascii="Times New Roman" w:hAnsi="Times New Roman"/>
          <w:bCs/>
          <w:sz w:val="24"/>
          <w:szCs w:val="24"/>
          <w:lang w:val="en-US" w:eastAsia="de-DE"/>
        </w:rPr>
        <w:t xml:space="preserve">(from </w:t>
      </w:r>
      <w:r w:rsidR="00957FBE" w:rsidRPr="0083041A">
        <w:rPr>
          <w:rFonts w:ascii="Times New Roman" w:hAnsi="Times New Roman"/>
          <w:bCs/>
          <w:sz w:val="24"/>
          <w:szCs w:val="24"/>
          <w:lang w:val="en-US" w:eastAsia="de-DE"/>
        </w:rPr>
        <w:t xml:space="preserve">2 </w:t>
      </w:r>
      <w:r w:rsidR="001F67E2" w:rsidRPr="0083041A">
        <w:rPr>
          <w:rFonts w:ascii="Times New Roman" w:hAnsi="Times New Roman"/>
          <w:bCs/>
          <w:sz w:val="24"/>
          <w:szCs w:val="24"/>
          <w:lang w:val="en-US" w:eastAsia="de-DE"/>
        </w:rPr>
        <w:t>cow</w:t>
      </w:r>
      <w:r w:rsidR="00E5230E" w:rsidRPr="0083041A">
        <w:rPr>
          <w:rFonts w:ascii="Times New Roman" w:hAnsi="Times New Roman"/>
          <w:bCs/>
          <w:sz w:val="24"/>
          <w:szCs w:val="24"/>
          <w:lang w:val="en-US" w:eastAsia="de-DE"/>
        </w:rPr>
        <w:t>s</w:t>
      </w:r>
      <w:r w:rsidR="001F67E2" w:rsidRPr="0083041A">
        <w:rPr>
          <w:rFonts w:ascii="Times New Roman" w:hAnsi="Times New Roman"/>
          <w:bCs/>
          <w:sz w:val="24"/>
          <w:szCs w:val="24"/>
          <w:lang w:val="en-US" w:eastAsia="de-DE"/>
        </w:rPr>
        <w:t xml:space="preserve"> </w:t>
      </w:r>
      <w:r w:rsidR="00957FBE" w:rsidRPr="0083041A">
        <w:rPr>
          <w:rFonts w:ascii="Times New Roman" w:hAnsi="Times New Roman"/>
          <w:bCs/>
          <w:sz w:val="24"/>
          <w:szCs w:val="24"/>
          <w:lang w:val="en-US" w:eastAsia="de-DE"/>
        </w:rPr>
        <w:t xml:space="preserve">in </w:t>
      </w:r>
      <w:r w:rsidR="001F67E2" w:rsidRPr="0083041A">
        <w:rPr>
          <w:rFonts w:ascii="Times New Roman" w:hAnsi="Times New Roman"/>
          <w:bCs/>
          <w:sz w:val="24"/>
          <w:szCs w:val="24"/>
          <w:lang w:val="en-US" w:eastAsia="de-DE"/>
        </w:rPr>
        <w:t xml:space="preserve">the medium and </w:t>
      </w:r>
      <w:r w:rsidR="00E5230E" w:rsidRPr="0083041A">
        <w:rPr>
          <w:rFonts w:ascii="Times New Roman" w:hAnsi="Times New Roman"/>
          <w:bCs/>
          <w:sz w:val="24"/>
          <w:szCs w:val="24"/>
          <w:lang w:val="en-US" w:eastAsia="de-DE"/>
        </w:rPr>
        <w:t xml:space="preserve">one in the </w:t>
      </w:r>
      <w:r w:rsidR="001F67E2" w:rsidRPr="0083041A">
        <w:rPr>
          <w:rFonts w:ascii="Times New Roman" w:hAnsi="Times New Roman"/>
          <w:bCs/>
          <w:sz w:val="24"/>
          <w:szCs w:val="24"/>
          <w:lang w:val="en-US" w:eastAsia="de-DE"/>
        </w:rPr>
        <w:t xml:space="preserve">high </w:t>
      </w:r>
      <w:r w:rsidR="00357C37" w:rsidRPr="0083041A">
        <w:rPr>
          <w:rFonts w:ascii="Times New Roman" w:hAnsi="Times New Roman"/>
          <w:bCs/>
          <w:sz w:val="24"/>
          <w:szCs w:val="24"/>
          <w:lang w:val="en-US" w:eastAsia="de-DE"/>
        </w:rPr>
        <w:t xml:space="preserve">responder </w:t>
      </w:r>
      <w:r w:rsidR="001F67E2" w:rsidRPr="0083041A">
        <w:rPr>
          <w:rFonts w:ascii="Times New Roman" w:hAnsi="Times New Roman"/>
          <w:bCs/>
          <w:sz w:val="24"/>
          <w:szCs w:val="24"/>
          <w:lang w:val="en-US" w:eastAsia="de-DE"/>
        </w:rPr>
        <w:lastRenderedPageBreak/>
        <w:t>group)</w:t>
      </w:r>
      <w:r w:rsidRPr="0083041A">
        <w:rPr>
          <w:rFonts w:ascii="Times New Roman" w:hAnsi="Times New Roman"/>
          <w:bCs/>
          <w:sz w:val="24"/>
          <w:szCs w:val="24"/>
          <w:lang w:val="en-US" w:eastAsia="de-DE"/>
        </w:rPr>
        <w:t>.</w:t>
      </w:r>
      <w:r w:rsidRPr="0083041A" w:rsidDel="00167EA7">
        <w:rPr>
          <w:rFonts w:ascii="Times New Roman" w:hAnsi="Times New Roman"/>
          <w:bCs/>
          <w:sz w:val="24"/>
          <w:szCs w:val="24"/>
          <w:lang w:val="en-US" w:eastAsia="de-DE"/>
        </w:rPr>
        <w:t xml:space="preserve"> </w:t>
      </w:r>
      <w:r w:rsidRPr="0083041A">
        <w:rPr>
          <w:rFonts w:ascii="Times New Roman" w:hAnsi="Times New Roman"/>
          <w:bCs/>
          <w:sz w:val="24"/>
          <w:szCs w:val="24"/>
          <w:lang w:val="en-US" w:eastAsia="de-DE"/>
        </w:rPr>
        <w:t xml:space="preserve">For the cell assays, the blood was collected </w:t>
      </w:r>
      <w:r w:rsidR="0000296D" w:rsidRPr="0083041A">
        <w:rPr>
          <w:rFonts w:ascii="Times New Roman" w:hAnsi="Times New Roman"/>
          <w:bCs/>
          <w:sz w:val="24"/>
          <w:szCs w:val="24"/>
          <w:lang w:val="en-US" w:eastAsia="de-DE"/>
        </w:rPr>
        <w:t>in</w:t>
      </w:r>
      <w:r w:rsidR="009610BB" w:rsidRPr="0083041A">
        <w:rPr>
          <w:rFonts w:ascii="Times New Roman" w:hAnsi="Times New Roman"/>
          <w:bCs/>
          <w:sz w:val="24"/>
          <w:szCs w:val="24"/>
          <w:lang w:val="en-US" w:eastAsia="de-DE"/>
        </w:rPr>
        <w:t>to</w:t>
      </w:r>
      <w:r w:rsidR="0000296D" w:rsidRPr="0083041A">
        <w:rPr>
          <w:rFonts w:ascii="Times New Roman" w:hAnsi="Times New Roman"/>
          <w:bCs/>
          <w:sz w:val="24"/>
          <w:szCs w:val="24"/>
          <w:lang w:val="en-US" w:eastAsia="de-DE"/>
        </w:rPr>
        <w:t xml:space="preserve"> </w:t>
      </w:r>
      <w:r w:rsidRPr="0083041A">
        <w:rPr>
          <w:rFonts w:ascii="Times New Roman" w:hAnsi="Times New Roman"/>
          <w:bCs/>
          <w:sz w:val="24"/>
          <w:szCs w:val="24"/>
          <w:lang w:val="en-US" w:eastAsia="de-DE"/>
        </w:rPr>
        <w:t>tubes containing sodium heparin</w:t>
      </w:r>
      <w:r w:rsidR="001C7F58" w:rsidRPr="0083041A">
        <w:rPr>
          <w:rFonts w:ascii="Times New Roman" w:hAnsi="Times New Roman"/>
          <w:bCs/>
          <w:sz w:val="24"/>
          <w:szCs w:val="24"/>
          <w:lang w:val="en-US" w:eastAsia="de-DE"/>
        </w:rPr>
        <w:t xml:space="preserve"> for later analyses</w:t>
      </w:r>
      <w:r w:rsidRPr="0083041A">
        <w:rPr>
          <w:rFonts w:ascii="Times New Roman" w:hAnsi="Times New Roman"/>
          <w:bCs/>
          <w:sz w:val="24"/>
          <w:szCs w:val="24"/>
          <w:lang w:val="en-US" w:eastAsia="de-DE"/>
        </w:rPr>
        <w:t xml:space="preserve">. For the other analyses, </w:t>
      </w:r>
      <w:r w:rsidR="00BD059B" w:rsidRPr="0083041A">
        <w:rPr>
          <w:rFonts w:ascii="Times New Roman" w:hAnsi="Times New Roman"/>
          <w:bCs/>
          <w:sz w:val="24"/>
          <w:szCs w:val="24"/>
          <w:lang w:val="en-US" w:eastAsia="de-DE"/>
        </w:rPr>
        <w:t xml:space="preserve">the </w:t>
      </w:r>
      <w:r w:rsidRPr="0083041A">
        <w:rPr>
          <w:rFonts w:ascii="Times New Roman" w:hAnsi="Times New Roman"/>
          <w:bCs/>
          <w:sz w:val="24"/>
          <w:szCs w:val="24"/>
          <w:lang w:val="en-US" w:eastAsia="de-DE"/>
        </w:rPr>
        <w:t>p</w:t>
      </w:r>
      <w:proofErr w:type="spellStart"/>
      <w:r w:rsidRPr="0083041A">
        <w:rPr>
          <w:rFonts w:ascii="Times New Roman" w:hAnsi="Times New Roman"/>
          <w:bCs/>
          <w:sz w:val="24"/>
          <w:szCs w:val="24"/>
          <w:lang w:val="en-GB" w:eastAsia="de-DE"/>
        </w:rPr>
        <w:t>lasma</w:t>
      </w:r>
      <w:proofErr w:type="spellEnd"/>
      <w:r w:rsidRPr="0083041A">
        <w:rPr>
          <w:rFonts w:ascii="Times New Roman" w:hAnsi="Times New Roman"/>
          <w:bCs/>
          <w:sz w:val="24"/>
          <w:szCs w:val="24"/>
          <w:lang w:val="en-GB" w:eastAsia="de-DE"/>
        </w:rPr>
        <w:t xml:space="preserve"> was prepared from tubes containing potassium EDTA (BHB, NEFA and cortisol) or FX sodium fluoride / potassium oxalate (glucose) </w:t>
      </w:r>
      <w:r w:rsidR="001C4D55" w:rsidRPr="0083041A">
        <w:rPr>
          <w:rFonts w:ascii="Times New Roman" w:hAnsi="Times New Roman"/>
          <w:bCs/>
          <w:sz w:val="24"/>
          <w:szCs w:val="24"/>
          <w:lang w:val="en-GB" w:eastAsia="de-DE"/>
        </w:rPr>
        <w:t xml:space="preserve">by </w:t>
      </w:r>
      <w:r w:rsidRPr="0083041A">
        <w:rPr>
          <w:rFonts w:ascii="Times New Roman" w:hAnsi="Times New Roman"/>
          <w:bCs/>
          <w:sz w:val="24"/>
          <w:szCs w:val="24"/>
          <w:lang w:val="en-GB" w:eastAsia="de-DE"/>
        </w:rPr>
        <w:t>centrifug</w:t>
      </w:r>
      <w:r w:rsidR="001C4D55" w:rsidRPr="0083041A">
        <w:rPr>
          <w:rFonts w:ascii="Times New Roman" w:hAnsi="Times New Roman"/>
          <w:bCs/>
          <w:sz w:val="24"/>
          <w:szCs w:val="24"/>
          <w:lang w:val="en-GB" w:eastAsia="de-DE"/>
        </w:rPr>
        <w:t>ation</w:t>
      </w:r>
      <w:r w:rsidRPr="0083041A">
        <w:rPr>
          <w:rFonts w:ascii="Times New Roman" w:hAnsi="Times New Roman"/>
          <w:bCs/>
          <w:sz w:val="24"/>
          <w:szCs w:val="24"/>
          <w:lang w:val="en-GB" w:eastAsia="de-DE"/>
        </w:rPr>
        <w:t xml:space="preserve"> at 1200</w:t>
      </w:r>
      <w:r w:rsidR="00357C37" w:rsidRPr="0083041A">
        <w:rPr>
          <w:rFonts w:ascii="Times New Roman" w:hAnsi="Times New Roman"/>
          <w:bCs/>
          <w:sz w:val="24"/>
          <w:szCs w:val="24"/>
          <w:lang w:val="en-GB" w:eastAsia="de-DE"/>
        </w:rPr>
        <w:t xml:space="preserve"> ×</w:t>
      </w:r>
      <w:r w:rsidRPr="0083041A">
        <w:rPr>
          <w:rFonts w:ascii="Times New Roman" w:hAnsi="Times New Roman"/>
          <w:bCs/>
          <w:sz w:val="24"/>
          <w:szCs w:val="24"/>
          <w:lang w:val="en-GB" w:eastAsia="de-DE"/>
        </w:rPr>
        <w:t xml:space="preserve"> </w:t>
      </w:r>
      <w:r w:rsidRPr="0083041A">
        <w:rPr>
          <w:rFonts w:ascii="Times New Roman" w:hAnsi="Times New Roman"/>
          <w:bCs/>
          <w:i/>
          <w:sz w:val="24"/>
          <w:szCs w:val="24"/>
          <w:lang w:val="en-GB" w:eastAsia="de-DE"/>
        </w:rPr>
        <w:t>g</w:t>
      </w:r>
      <w:r w:rsidRPr="0083041A">
        <w:rPr>
          <w:rFonts w:ascii="Times New Roman" w:hAnsi="Times New Roman"/>
          <w:bCs/>
          <w:sz w:val="24"/>
          <w:szCs w:val="24"/>
          <w:lang w:val="en-GB" w:eastAsia="de-DE"/>
        </w:rPr>
        <w:t xml:space="preserve"> for 10 min</w:t>
      </w:r>
      <w:r w:rsidRPr="0083041A">
        <w:rPr>
          <w:rFonts w:ascii="Times New Roman" w:hAnsi="Times New Roman"/>
          <w:bCs/>
          <w:sz w:val="24"/>
          <w:szCs w:val="24"/>
          <w:lang w:val="en-US" w:eastAsia="de-DE"/>
        </w:rPr>
        <w:t xml:space="preserve"> and</w:t>
      </w:r>
      <w:r w:rsidR="00357C37" w:rsidRPr="0083041A">
        <w:rPr>
          <w:rFonts w:ascii="Times New Roman" w:hAnsi="Times New Roman"/>
          <w:bCs/>
          <w:sz w:val="24"/>
          <w:szCs w:val="24"/>
          <w:lang w:val="en-US" w:eastAsia="de-DE"/>
        </w:rPr>
        <w:t xml:space="preserve"> </w:t>
      </w:r>
      <w:r w:rsidRPr="0083041A">
        <w:rPr>
          <w:rFonts w:ascii="Times New Roman" w:hAnsi="Times New Roman"/>
          <w:bCs/>
          <w:sz w:val="24"/>
          <w:szCs w:val="24"/>
          <w:lang w:val="en-US" w:eastAsia="de-DE"/>
        </w:rPr>
        <w:t>stored</w:t>
      </w:r>
      <w:r w:rsidR="00357C37" w:rsidRPr="0083041A">
        <w:rPr>
          <w:rFonts w:ascii="Times New Roman" w:hAnsi="Times New Roman"/>
          <w:bCs/>
          <w:sz w:val="24"/>
          <w:szCs w:val="24"/>
          <w:lang w:val="en-US" w:eastAsia="de-DE"/>
        </w:rPr>
        <w:t xml:space="preserve"> </w:t>
      </w:r>
      <w:r w:rsidRPr="0083041A">
        <w:rPr>
          <w:rFonts w:ascii="Times New Roman" w:hAnsi="Times New Roman"/>
          <w:bCs/>
          <w:sz w:val="24"/>
          <w:szCs w:val="24"/>
          <w:lang w:val="en-US" w:eastAsia="de-DE"/>
        </w:rPr>
        <w:t>at</w:t>
      </w:r>
      <w:r w:rsidR="00357C37" w:rsidRPr="0083041A">
        <w:rPr>
          <w:rFonts w:ascii="Times New Roman" w:hAnsi="Times New Roman"/>
          <w:bCs/>
          <w:sz w:val="24"/>
          <w:szCs w:val="24"/>
          <w:lang w:val="en-US" w:eastAsia="de-DE"/>
        </w:rPr>
        <w:t xml:space="preserve"> </w:t>
      </w:r>
      <w:r w:rsidRPr="0083041A">
        <w:rPr>
          <w:rFonts w:ascii="Times New Roman" w:hAnsi="Times New Roman"/>
          <w:bCs/>
          <w:sz w:val="24"/>
          <w:szCs w:val="24"/>
          <w:lang w:val="en-US" w:eastAsia="de-DE"/>
        </w:rPr>
        <w:t>-80°C</w:t>
      </w:r>
      <w:r w:rsidR="000C26EF" w:rsidRPr="0083041A">
        <w:rPr>
          <w:rFonts w:ascii="Times New Roman" w:hAnsi="Times New Roman"/>
          <w:bCs/>
          <w:sz w:val="24"/>
          <w:szCs w:val="24"/>
          <w:lang w:val="en-US" w:eastAsia="de-DE"/>
        </w:rPr>
        <w:t>.</w:t>
      </w:r>
    </w:p>
    <w:p w14:paraId="2C53F405" w14:textId="77777777" w:rsidR="00912FE2" w:rsidRPr="0083041A" w:rsidRDefault="00912FE2" w:rsidP="00912FE2">
      <w:pPr>
        <w:spacing w:after="0" w:line="480" w:lineRule="auto"/>
        <w:ind w:firstLine="360"/>
        <w:jc w:val="both"/>
        <w:rPr>
          <w:rFonts w:ascii="Times New Roman" w:hAnsi="Times New Roman" w:cs="Times New Roman"/>
          <w:sz w:val="24"/>
          <w:szCs w:val="24"/>
          <w:lang w:val="en-US"/>
        </w:rPr>
      </w:pPr>
    </w:p>
    <w:p w14:paraId="2BC52994" w14:textId="77777777" w:rsidR="00912FE2" w:rsidRPr="0083041A" w:rsidRDefault="00912FE2" w:rsidP="00912FE2">
      <w:pPr>
        <w:pStyle w:val="Heading2"/>
        <w:spacing w:before="0" w:line="480" w:lineRule="auto"/>
        <w:jc w:val="both"/>
        <w:rPr>
          <w:color w:val="auto"/>
          <w:sz w:val="24"/>
          <w:lang w:val="en-US"/>
        </w:rPr>
      </w:pPr>
      <w:r w:rsidRPr="0083041A">
        <w:rPr>
          <w:color w:val="auto"/>
          <w:sz w:val="24"/>
          <w:lang w:val="en-US"/>
        </w:rPr>
        <w:t>Measurement of Gaseous Exchange</w:t>
      </w:r>
    </w:p>
    <w:p w14:paraId="45D8D800" w14:textId="74CCBE8E" w:rsidR="00912FE2" w:rsidRPr="0083041A" w:rsidRDefault="00912FE2" w:rsidP="00912FE2">
      <w:pPr>
        <w:autoSpaceDE w:val="0"/>
        <w:autoSpaceDN w:val="0"/>
        <w:adjustRightInd w:val="0"/>
        <w:spacing w:after="0" w:line="480" w:lineRule="auto"/>
        <w:ind w:firstLine="360"/>
        <w:jc w:val="both"/>
        <w:rPr>
          <w:rFonts w:ascii="Times New Roman" w:hAnsi="Times New Roman" w:cs="Times New Roman"/>
          <w:bCs/>
          <w:sz w:val="24"/>
          <w:szCs w:val="24"/>
          <w:lang w:val="en-US" w:eastAsia="de-DE"/>
        </w:rPr>
      </w:pPr>
      <w:r w:rsidRPr="0083041A">
        <w:rPr>
          <w:rFonts w:ascii="Times New Roman" w:hAnsi="Times New Roman" w:cs="Times New Roman"/>
          <w:sz w:val="24"/>
          <w:szCs w:val="24"/>
          <w:lang w:val="en-US"/>
        </w:rPr>
        <w:t xml:space="preserve">The </w:t>
      </w:r>
      <w:r w:rsidR="00E54310">
        <w:rPr>
          <w:rFonts w:ascii="Times New Roman" w:hAnsi="Times New Roman" w:cs="Times New Roman"/>
          <w:sz w:val="24"/>
          <w:szCs w:val="24"/>
          <w:lang w:val="en-US"/>
        </w:rPr>
        <w:t xml:space="preserve">individual </w:t>
      </w:r>
      <w:r w:rsidRPr="0083041A">
        <w:rPr>
          <w:rFonts w:ascii="Times New Roman" w:hAnsi="Times New Roman" w:cs="Times New Roman"/>
          <w:sz w:val="24"/>
          <w:szCs w:val="24"/>
          <w:lang w:val="en-US"/>
        </w:rPr>
        <w:t xml:space="preserve">gaseous exchange </w:t>
      </w:r>
      <w:r w:rsidRPr="0083041A">
        <w:rPr>
          <w:rFonts w:ascii="Times New Roman" w:hAnsi="Times New Roman" w:cs="Times New Roman"/>
          <w:bCs/>
          <w:sz w:val="24"/>
          <w:szCs w:val="24"/>
          <w:lang w:val="en-US" w:eastAsia="de-DE"/>
        </w:rPr>
        <w:t xml:space="preserve">was measured for 2 d starting at 11 ± 5 d before </w:t>
      </w:r>
      <w:r w:rsidR="00BA1F93">
        <w:rPr>
          <w:rFonts w:ascii="Times New Roman" w:hAnsi="Times New Roman" w:cs="Times New Roman"/>
          <w:bCs/>
          <w:sz w:val="24"/>
          <w:szCs w:val="24"/>
          <w:lang w:val="en-US" w:eastAsia="de-DE"/>
        </w:rPr>
        <w:br/>
      </w:r>
      <w:r w:rsidRPr="0083041A">
        <w:rPr>
          <w:rFonts w:ascii="Times New Roman" w:hAnsi="Times New Roman" w:cs="Times New Roman"/>
          <w:bCs/>
          <w:sz w:val="24"/>
          <w:szCs w:val="24"/>
          <w:lang w:val="en-US" w:eastAsia="de-DE"/>
        </w:rPr>
        <w:t xml:space="preserve">(n = 13) and 13 ± 3 d after parturition (n = 14) equivalent to d 5 of the 6-d experimental period. Unforeseen problems did not allow measurements in all </w:t>
      </w:r>
      <w:r w:rsidR="00DD7533" w:rsidRPr="0083041A">
        <w:rPr>
          <w:rFonts w:ascii="Times New Roman" w:hAnsi="Times New Roman" w:cs="Times New Roman"/>
          <w:bCs/>
          <w:sz w:val="24"/>
          <w:szCs w:val="24"/>
          <w:lang w:val="en-US" w:eastAsia="de-DE"/>
        </w:rPr>
        <w:t>17</w:t>
      </w:r>
      <w:r w:rsidR="00E87C7F" w:rsidRPr="0083041A">
        <w:rPr>
          <w:rFonts w:ascii="Times New Roman" w:hAnsi="Times New Roman" w:cs="Times New Roman"/>
          <w:bCs/>
          <w:sz w:val="24"/>
          <w:szCs w:val="24"/>
          <w:lang w:val="en-US" w:eastAsia="de-DE"/>
        </w:rPr>
        <w:t xml:space="preserve"> </w:t>
      </w:r>
      <w:r w:rsidRPr="0083041A">
        <w:rPr>
          <w:rFonts w:ascii="Times New Roman" w:hAnsi="Times New Roman" w:cs="Times New Roman"/>
          <w:bCs/>
          <w:sz w:val="24"/>
          <w:szCs w:val="24"/>
          <w:lang w:val="en-US" w:eastAsia="de-DE"/>
        </w:rPr>
        <w:t xml:space="preserve">animals at both time points. </w:t>
      </w:r>
      <w:r w:rsidRPr="0083041A">
        <w:rPr>
          <w:rFonts w:ascii="Times New Roman" w:hAnsi="Times New Roman" w:cs="Times New Roman"/>
          <w:sz w:val="24"/>
          <w:szCs w:val="24"/>
          <w:lang w:val="en-US"/>
        </w:rPr>
        <w:t xml:space="preserve">The 2 </w:t>
      </w:r>
      <w:r w:rsidRPr="0083041A">
        <w:rPr>
          <w:rFonts w:ascii="Times New Roman" w:hAnsi="Times New Roman" w:cs="Times New Roman"/>
          <w:bCs/>
          <w:sz w:val="24"/>
          <w:szCs w:val="24"/>
          <w:lang w:val="en-US" w:eastAsia="de-DE"/>
        </w:rPr>
        <w:t xml:space="preserve">open-circuit respiration chambers, as described in detail by Buehler and </w:t>
      </w:r>
      <w:proofErr w:type="spellStart"/>
      <w:r w:rsidRPr="0083041A">
        <w:rPr>
          <w:rFonts w:ascii="Times New Roman" w:hAnsi="Times New Roman" w:cs="Times New Roman"/>
          <w:bCs/>
          <w:sz w:val="24"/>
          <w:szCs w:val="24"/>
          <w:lang w:val="en-US" w:eastAsia="de-DE"/>
        </w:rPr>
        <w:t>Wanner</w:t>
      </w:r>
      <w:proofErr w:type="spellEnd"/>
      <w:r w:rsidRPr="0083041A">
        <w:rPr>
          <w:rFonts w:ascii="Times New Roman" w:hAnsi="Times New Roman" w:cs="Times New Roman"/>
          <w:bCs/>
          <w:sz w:val="24"/>
          <w:szCs w:val="24"/>
          <w:lang w:val="en-US" w:eastAsia="de-DE"/>
        </w:rPr>
        <w:t xml:space="preserve"> (2014), had volumes of 19.3 m</w:t>
      </w:r>
      <w:r w:rsidRPr="0083041A">
        <w:rPr>
          <w:rFonts w:ascii="Times New Roman" w:hAnsi="Times New Roman" w:cs="Times New Roman"/>
          <w:bCs/>
          <w:sz w:val="24"/>
          <w:szCs w:val="24"/>
          <w:vertAlign w:val="superscript"/>
          <w:lang w:val="en-US" w:eastAsia="de-DE"/>
        </w:rPr>
        <w:t>3</w:t>
      </w:r>
      <w:r w:rsidRPr="0083041A">
        <w:rPr>
          <w:rFonts w:ascii="Times New Roman" w:hAnsi="Times New Roman" w:cs="Times New Roman"/>
          <w:bCs/>
          <w:sz w:val="24"/>
          <w:szCs w:val="24"/>
          <w:lang w:val="en-US" w:eastAsia="de-DE"/>
        </w:rPr>
        <w:t xml:space="preserve"> each, were air-conditioned to maintain 18°C, 55% relative humidity and an air pressure of −60 Pa</w:t>
      </w:r>
      <w:r w:rsidR="00582261" w:rsidRPr="0083041A">
        <w:rPr>
          <w:rFonts w:ascii="Times New Roman" w:hAnsi="Times New Roman" w:cs="Times New Roman"/>
          <w:bCs/>
          <w:sz w:val="24"/>
          <w:szCs w:val="24"/>
          <w:lang w:val="en-US" w:eastAsia="de-DE"/>
        </w:rPr>
        <w:t xml:space="preserve"> with respect to ambient pressure</w:t>
      </w:r>
      <w:r w:rsidRPr="0083041A">
        <w:rPr>
          <w:rFonts w:ascii="Times New Roman" w:hAnsi="Times New Roman" w:cs="Times New Roman"/>
          <w:bCs/>
          <w:sz w:val="24"/>
          <w:szCs w:val="24"/>
          <w:lang w:val="en-US" w:eastAsia="de-DE"/>
        </w:rPr>
        <w:t>.</w:t>
      </w:r>
      <w:r w:rsidRPr="0083041A">
        <w:rPr>
          <w:rFonts w:ascii="Times New Roman" w:hAnsi="Times New Roman" w:cs="Times New Roman"/>
          <w:lang w:val="en-US"/>
        </w:rPr>
        <w:t xml:space="preserve"> </w:t>
      </w:r>
      <w:r w:rsidRPr="0083041A">
        <w:rPr>
          <w:rFonts w:ascii="Times New Roman" w:hAnsi="Times New Roman" w:cs="Times New Roman"/>
          <w:bCs/>
          <w:sz w:val="24"/>
          <w:szCs w:val="24"/>
          <w:lang w:val="en-US" w:eastAsia="de-DE"/>
        </w:rPr>
        <w:t>Airflows were set to 700 L/min (</w:t>
      </w:r>
      <w:proofErr w:type="spellStart"/>
      <w:r w:rsidRPr="0083041A">
        <w:rPr>
          <w:rFonts w:ascii="Times New Roman" w:hAnsi="Times New Roman" w:cs="Times New Roman"/>
          <w:bCs/>
          <w:sz w:val="24"/>
          <w:szCs w:val="24"/>
          <w:lang w:val="en-US" w:eastAsia="de-DE"/>
        </w:rPr>
        <w:t>Promet</w:t>
      </w:r>
      <w:r w:rsidR="00D30C9F" w:rsidRPr="0083041A">
        <w:rPr>
          <w:rFonts w:ascii="Times New Roman" w:hAnsi="Times New Roman" w:cs="Times New Roman"/>
          <w:bCs/>
          <w:sz w:val="24"/>
          <w:szCs w:val="24"/>
          <w:lang w:val="en-US" w:eastAsia="de-DE"/>
        </w:rPr>
        <w:t>h</w:t>
      </w:r>
      <w:r w:rsidRPr="0083041A">
        <w:rPr>
          <w:rFonts w:ascii="Times New Roman" w:hAnsi="Times New Roman" w:cs="Times New Roman"/>
          <w:bCs/>
          <w:sz w:val="24"/>
          <w:szCs w:val="24"/>
          <w:lang w:val="en-US" w:eastAsia="de-DE"/>
        </w:rPr>
        <w:t>ion</w:t>
      </w:r>
      <w:proofErr w:type="spellEnd"/>
      <w:r w:rsidRPr="0083041A">
        <w:rPr>
          <w:rFonts w:ascii="Times New Roman" w:hAnsi="Times New Roman" w:cs="Times New Roman"/>
          <w:bCs/>
          <w:sz w:val="24"/>
          <w:szCs w:val="24"/>
          <w:lang w:val="en-US" w:eastAsia="de-DE"/>
        </w:rPr>
        <w:t xml:space="preserve"> FG-1000 flow generators, Sable Systems Europe GmbH, Berlin, Germany). Concentrations of CH</w:t>
      </w:r>
      <w:r w:rsidRPr="0083041A">
        <w:rPr>
          <w:rFonts w:ascii="Times New Roman" w:hAnsi="Times New Roman" w:cs="Times New Roman"/>
          <w:bCs/>
          <w:sz w:val="24"/>
          <w:szCs w:val="24"/>
          <w:vertAlign w:val="subscript"/>
          <w:lang w:val="en-US" w:eastAsia="de-DE"/>
        </w:rPr>
        <w:t>4</w:t>
      </w:r>
      <w:r w:rsidRPr="0083041A">
        <w:rPr>
          <w:rFonts w:ascii="Times New Roman" w:hAnsi="Times New Roman" w:cs="Times New Roman"/>
          <w:bCs/>
          <w:sz w:val="24"/>
          <w:szCs w:val="24"/>
          <w:lang w:val="en-US" w:eastAsia="de-DE"/>
        </w:rPr>
        <w:t>, CO</w:t>
      </w:r>
      <w:r w:rsidRPr="0083041A">
        <w:rPr>
          <w:rFonts w:ascii="Times New Roman" w:hAnsi="Times New Roman" w:cs="Times New Roman"/>
          <w:bCs/>
          <w:sz w:val="24"/>
          <w:szCs w:val="24"/>
          <w:vertAlign w:val="subscript"/>
          <w:lang w:val="en-US" w:eastAsia="de-DE"/>
        </w:rPr>
        <w:t>2</w:t>
      </w:r>
      <w:r w:rsidRPr="0083041A">
        <w:rPr>
          <w:rFonts w:ascii="Times New Roman" w:hAnsi="Times New Roman" w:cs="Times New Roman"/>
          <w:bCs/>
          <w:sz w:val="24"/>
          <w:szCs w:val="24"/>
          <w:lang w:val="en-US" w:eastAsia="de-DE"/>
        </w:rPr>
        <w:t xml:space="preserve"> and O</w:t>
      </w:r>
      <w:r w:rsidRPr="0083041A">
        <w:rPr>
          <w:rFonts w:ascii="Times New Roman" w:hAnsi="Times New Roman" w:cs="Times New Roman"/>
          <w:bCs/>
          <w:sz w:val="24"/>
          <w:szCs w:val="24"/>
          <w:vertAlign w:val="subscript"/>
          <w:lang w:val="en-US" w:eastAsia="de-DE"/>
        </w:rPr>
        <w:t>2</w:t>
      </w:r>
      <w:r w:rsidRPr="0083041A">
        <w:rPr>
          <w:rFonts w:ascii="Times New Roman" w:hAnsi="Times New Roman" w:cs="Times New Roman"/>
          <w:bCs/>
          <w:sz w:val="24"/>
          <w:szCs w:val="24"/>
          <w:lang w:val="en-US" w:eastAsia="de-DE"/>
        </w:rPr>
        <w:t xml:space="preserve"> were analyzed with a gas analyzer (</w:t>
      </w:r>
      <w:proofErr w:type="spellStart"/>
      <w:r w:rsidRPr="0083041A">
        <w:rPr>
          <w:rFonts w:ascii="Times New Roman" w:hAnsi="Times New Roman" w:cs="Times New Roman"/>
          <w:bCs/>
          <w:sz w:val="24"/>
          <w:szCs w:val="24"/>
          <w:lang w:val="en-US" w:eastAsia="de-DE"/>
        </w:rPr>
        <w:t>Promethion</w:t>
      </w:r>
      <w:proofErr w:type="spellEnd"/>
      <w:r w:rsidRPr="0083041A">
        <w:rPr>
          <w:rFonts w:ascii="Times New Roman" w:hAnsi="Times New Roman" w:cs="Times New Roman"/>
          <w:bCs/>
          <w:sz w:val="24"/>
          <w:szCs w:val="24"/>
          <w:lang w:val="en-US" w:eastAsia="de-DE"/>
        </w:rPr>
        <w:t xml:space="preserve"> GA-4, Sable Systems). The analyzer was calibrated automatically before each measurement using pure N</w:t>
      </w:r>
      <w:r w:rsidRPr="0083041A">
        <w:rPr>
          <w:rFonts w:ascii="Times New Roman" w:hAnsi="Times New Roman" w:cs="Times New Roman"/>
          <w:bCs/>
          <w:sz w:val="24"/>
          <w:szCs w:val="24"/>
          <w:vertAlign w:val="subscript"/>
          <w:lang w:val="en-US" w:eastAsia="de-DE"/>
        </w:rPr>
        <w:t>2</w:t>
      </w:r>
      <w:r w:rsidRPr="0083041A">
        <w:rPr>
          <w:rFonts w:ascii="Times New Roman" w:hAnsi="Times New Roman" w:cs="Times New Roman"/>
          <w:bCs/>
          <w:sz w:val="24"/>
          <w:szCs w:val="24"/>
          <w:lang w:val="en-US" w:eastAsia="de-DE"/>
        </w:rPr>
        <w:t xml:space="preserve"> (99.9%) and a mixed gas (19.8% O</w:t>
      </w:r>
      <w:r w:rsidRPr="0083041A">
        <w:rPr>
          <w:rFonts w:ascii="Times New Roman" w:hAnsi="Times New Roman" w:cs="Times New Roman"/>
          <w:bCs/>
          <w:sz w:val="24"/>
          <w:szCs w:val="24"/>
          <w:vertAlign w:val="subscript"/>
          <w:lang w:val="en-US" w:eastAsia="de-DE"/>
        </w:rPr>
        <w:t>2</w:t>
      </w:r>
      <w:r w:rsidRPr="0083041A">
        <w:rPr>
          <w:rFonts w:ascii="Times New Roman" w:hAnsi="Times New Roman" w:cs="Times New Roman"/>
          <w:bCs/>
          <w:sz w:val="24"/>
          <w:szCs w:val="24"/>
          <w:lang w:val="en-US" w:eastAsia="de-DE"/>
        </w:rPr>
        <w:t>, 0.5% CO</w:t>
      </w:r>
      <w:r w:rsidRPr="0083041A">
        <w:rPr>
          <w:rFonts w:ascii="Times New Roman" w:hAnsi="Times New Roman" w:cs="Times New Roman"/>
          <w:bCs/>
          <w:sz w:val="24"/>
          <w:szCs w:val="24"/>
          <w:vertAlign w:val="subscript"/>
          <w:lang w:val="en-US" w:eastAsia="de-DE"/>
        </w:rPr>
        <w:t>2</w:t>
      </w:r>
      <w:r w:rsidRPr="0083041A">
        <w:rPr>
          <w:rFonts w:ascii="Times New Roman" w:hAnsi="Times New Roman" w:cs="Times New Roman"/>
          <w:bCs/>
          <w:sz w:val="24"/>
          <w:szCs w:val="24"/>
          <w:lang w:val="en-US" w:eastAsia="de-DE"/>
        </w:rPr>
        <w:t>, 0.1% CH</w:t>
      </w:r>
      <w:r w:rsidRPr="0083041A">
        <w:rPr>
          <w:rFonts w:ascii="Times New Roman" w:hAnsi="Times New Roman" w:cs="Times New Roman"/>
          <w:bCs/>
          <w:sz w:val="24"/>
          <w:szCs w:val="24"/>
          <w:vertAlign w:val="subscript"/>
          <w:lang w:val="en-US" w:eastAsia="de-DE"/>
        </w:rPr>
        <w:t>4</w:t>
      </w:r>
      <w:r w:rsidRPr="0083041A">
        <w:rPr>
          <w:rFonts w:ascii="Times New Roman" w:hAnsi="Times New Roman" w:cs="Times New Roman"/>
          <w:bCs/>
          <w:sz w:val="24"/>
          <w:szCs w:val="24"/>
          <w:lang w:val="en-US" w:eastAsia="de-DE"/>
        </w:rPr>
        <w:t>, in N</w:t>
      </w:r>
      <w:r w:rsidRPr="0083041A">
        <w:rPr>
          <w:rFonts w:ascii="Times New Roman" w:hAnsi="Times New Roman" w:cs="Times New Roman"/>
          <w:bCs/>
          <w:sz w:val="24"/>
          <w:szCs w:val="24"/>
          <w:vertAlign w:val="subscript"/>
          <w:lang w:val="en-US" w:eastAsia="de-DE"/>
        </w:rPr>
        <w:t>2</w:t>
      </w:r>
      <w:r w:rsidRPr="0083041A">
        <w:rPr>
          <w:rFonts w:ascii="Times New Roman" w:hAnsi="Times New Roman" w:cs="Times New Roman"/>
          <w:bCs/>
          <w:sz w:val="24"/>
          <w:szCs w:val="24"/>
          <w:lang w:val="en-US" w:eastAsia="de-DE"/>
        </w:rPr>
        <w:t xml:space="preserve"> as carrier). During the experiment, a total of 12 recovery tests of O</w:t>
      </w:r>
      <w:r w:rsidRPr="0083041A">
        <w:rPr>
          <w:rFonts w:ascii="Times New Roman" w:hAnsi="Times New Roman" w:cs="Times New Roman"/>
          <w:bCs/>
          <w:sz w:val="24"/>
          <w:szCs w:val="24"/>
          <w:vertAlign w:val="subscript"/>
          <w:lang w:val="en-US" w:eastAsia="de-DE"/>
        </w:rPr>
        <w:t>2</w:t>
      </w:r>
      <w:r w:rsidRPr="0083041A">
        <w:rPr>
          <w:rFonts w:ascii="Times New Roman" w:hAnsi="Times New Roman" w:cs="Times New Roman"/>
          <w:bCs/>
          <w:sz w:val="24"/>
          <w:szCs w:val="24"/>
          <w:lang w:val="en-US" w:eastAsia="de-DE"/>
        </w:rPr>
        <w:t xml:space="preserve"> and CO</w:t>
      </w:r>
      <w:r w:rsidRPr="0083041A">
        <w:rPr>
          <w:rFonts w:ascii="Times New Roman" w:hAnsi="Times New Roman" w:cs="Times New Roman"/>
          <w:bCs/>
          <w:sz w:val="24"/>
          <w:szCs w:val="24"/>
          <w:vertAlign w:val="subscript"/>
          <w:lang w:val="en-US" w:eastAsia="de-DE"/>
        </w:rPr>
        <w:t xml:space="preserve">2 </w:t>
      </w:r>
      <w:r w:rsidRPr="0083041A">
        <w:rPr>
          <w:rFonts w:ascii="Times New Roman" w:hAnsi="Times New Roman" w:cs="Times New Roman"/>
          <w:bCs/>
          <w:sz w:val="24"/>
          <w:szCs w:val="24"/>
          <w:lang w:val="en-US" w:eastAsia="de-DE"/>
        </w:rPr>
        <w:t>in each chamber were performed by burning propane gas. The average recovery of both chambers was 93% for O</w:t>
      </w:r>
      <w:r w:rsidRPr="0083041A">
        <w:rPr>
          <w:rFonts w:ascii="Times New Roman" w:hAnsi="Times New Roman" w:cs="Times New Roman"/>
          <w:bCs/>
          <w:sz w:val="24"/>
          <w:szCs w:val="24"/>
          <w:vertAlign w:val="subscript"/>
          <w:lang w:val="en-US" w:eastAsia="de-DE"/>
        </w:rPr>
        <w:t>2</w:t>
      </w:r>
      <w:r w:rsidRPr="0083041A">
        <w:rPr>
          <w:rFonts w:ascii="Times New Roman" w:hAnsi="Times New Roman" w:cs="Times New Roman"/>
          <w:bCs/>
          <w:sz w:val="24"/>
          <w:szCs w:val="24"/>
          <w:lang w:val="en-US" w:eastAsia="de-DE"/>
        </w:rPr>
        <w:t xml:space="preserve"> and 101% for CO</w:t>
      </w:r>
      <w:r w:rsidRPr="0083041A">
        <w:rPr>
          <w:rFonts w:ascii="Times New Roman" w:hAnsi="Times New Roman" w:cs="Times New Roman"/>
          <w:bCs/>
          <w:sz w:val="24"/>
          <w:szCs w:val="24"/>
          <w:vertAlign w:val="subscript"/>
          <w:lang w:val="en-US" w:eastAsia="de-DE"/>
        </w:rPr>
        <w:t>2</w:t>
      </w:r>
      <w:r w:rsidRPr="0083041A">
        <w:rPr>
          <w:rFonts w:ascii="Times New Roman" w:hAnsi="Times New Roman" w:cs="Times New Roman"/>
          <w:bCs/>
          <w:sz w:val="24"/>
          <w:szCs w:val="24"/>
          <w:lang w:val="en-US" w:eastAsia="de-DE"/>
        </w:rPr>
        <w:t>. The O</w:t>
      </w:r>
      <w:r w:rsidRPr="0083041A">
        <w:rPr>
          <w:rFonts w:ascii="Times New Roman" w:hAnsi="Times New Roman" w:cs="Times New Roman"/>
          <w:bCs/>
          <w:sz w:val="24"/>
          <w:szCs w:val="24"/>
          <w:vertAlign w:val="subscript"/>
          <w:lang w:val="en-US" w:eastAsia="de-DE"/>
        </w:rPr>
        <w:t>2</w:t>
      </w:r>
      <w:r w:rsidRPr="0083041A">
        <w:rPr>
          <w:rFonts w:ascii="Times New Roman" w:hAnsi="Times New Roman" w:cs="Times New Roman"/>
          <w:bCs/>
          <w:sz w:val="24"/>
          <w:szCs w:val="24"/>
          <w:lang w:val="en-US" w:eastAsia="de-DE"/>
        </w:rPr>
        <w:t xml:space="preserve"> and CO</w:t>
      </w:r>
      <w:r w:rsidRPr="0083041A">
        <w:rPr>
          <w:rFonts w:ascii="Times New Roman" w:hAnsi="Times New Roman" w:cs="Times New Roman"/>
          <w:bCs/>
          <w:sz w:val="24"/>
          <w:szCs w:val="24"/>
          <w:vertAlign w:val="subscript"/>
          <w:lang w:val="en-US" w:eastAsia="de-DE"/>
        </w:rPr>
        <w:t>2</w:t>
      </w:r>
      <w:r w:rsidRPr="0083041A">
        <w:rPr>
          <w:rFonts w:ascii="Times New Roman" w:hAnsi="Times New Roman" w:cs="Times New Roman"/>
          <w:bCs/>
          <w:sz w:val="24"/>
          <w:szCs w:val="24"/>
          <w:lang w:val="en-US" w:eastAsia="de-DE"/>
        </w:rPr>
        <w:t xml:space="preserve"> data from the experimental cows were corrected with the corresponding recovery rate</w:t>
      </w:r>
      <w:r w:rsidR="00DD7533" w:rsidRPr="0083041A">
        <w:rPr>
          <w:rFonts w:ascii="Times New Roman" w:hAnsi="Times New Roman" w:cs="Times New Roman"/>
          <w:bCs/>
          <w:sz w:val="24"/>
          <w:szCs w:val="24"/>
          <w:lang w:val="en-US" w:eastAsia="de-DE"/>
        </w:rPr>
        <w:t>s obtained</w:t>
      </w:r>
      <w:r w:rsidRPr="0083041A">
        <w:rPr>
          <w:rFonts w:ascii="Times New Roman" w:hAnsi="Times New Roman" w:cs="Times New Roman"/>
          <w:bCs/>
          <w:sz w:val="24"/>
          <w:szCs w:val="24"/>
          <w:lang w:val="en-US" w:eastAsia="de-DE"/>
        </w:rPr>
        <w:t xml:space="preserve"> closest in time to the respective measurement. The 10 </w:t>
      </w:r>
      <w:r w:rsidR="005C3AAA" w:rsidRPr="0083041A">
        <w:rPr>
          <w:rFonts w:ascii="Times New Roman" w:hAnsi="Times New Roman" w:cs="Times New Roman"/>
          <w:bCs/>
          <w:sz w:val="24"/>
          <w:szCs w:val="24"/>
          <w:lang w:val="en-US" w:eastAsia="de-DE"/>
        </w:rPr>
        <w:t>lowest</w:t>
      </w:r>
      <w:r w:rsidRPr="0083041A">
        <w:rPr>
          <w:rFonts w:ascii="Times New Roman" w:hAnsi="Times New Roman" w:cs="Times New Roman"/>
          <w:bCs/>
          <w:sz w:val="24"/>
          <w:szCs w:val="24"/>
          <w:lang w:val="en-US" w:eastAsia="de-DE"/>
        </w:rPr>
        <w:t xml:space="preserve"> values of O</w:t>
      </w:r>
      <w:r w:rsidRPr="0083041A">
        <w:rPr>
          <w:rFonts w:ascii="Times New Roman" w:hAnsi="Times New Roman" w:cs="Times New Roman"/>
          <w:bCs/>
          <w:sz w:val="24"/>
          <w:szCs w:val="24"/>
          <w:vertAlign w:val="subscript"/>
          <w:lang w:val="en-US" w:eastAsia="de-DE"/>
        </w:rPr>
        <w:t>2</w:t>
      </w:r>
      <w:r w:rsidRPr="0083041A">
        <w:rPr>
          <w:rFonts w:ascii="Times New Roman" w:hAnsi="Times New Roman" w:cs="Times New Roman"/>
          <w:bCs/>
          <w:sz w:val="24"/>
          <w:szCs w:val="24"/>
          <w:lang w:val="en-US" w:eastAsia="de-DE"/>
        </w:rPr>
        <w:t xml:space="preserve"> consumption during nighttime (2000 to 0400 h) of both measurement d were used to determine the RMR according to </w:t>
      </w:r>
      <w:r w:rsidRPr="0083041A">
        <w:rPr>
          <w:rFonts w:ascii="Times New Roman" w:hAnsi="Times New Roman" w:cs="Times New Roman"/>
          <w:sz w:val="24"/>
          <w:szCs w:val="24"/>
          <w:lang w:val="en-US"/>
        </w:rPr>
        <w:t>Dittmann et al. (2015) as</w:t>
      </w:r>
    </w:p>
    <w:p w14:paraId="2AE34B8C" w14:textId="0C4785A0" w:rsidR="00912FE2" w:rsidRPr="0083041A" w:rsidRDefault="00912FE2" w:rsidP="00912FE2">
      <w:pPr>
        <w:spacing w:after="0" w:line="480" w:lineRule="auto"/>
        <w:jc w:val="center"/>
        <w:rPr>
          <w:rFonts w:ascii="Times New Roman" w:hAnsi="Times New Roman" w:cs="Times New Roman"/>
          <w:bCs/>
          <w:sz w:val="24"/>
          <w:szCs w:val="24"/>
          <w:lang w:val="en-US" w:eastAsia="de-DE"/>
        </w:rPr>
      </w:pPr>
      <w:r w:rsidRPr="0083041A">
        <w:rPr>
          <w:rFonts w:ascii="Times New Roman" w:hAnsi="Times New Roman" w:cs="Times New Roman"/>
          <w:bCs/>
          <w:sz w:val="24"/>
          <w:szCs w:val="24"/>
          <w:lang w:val="en-US" w:eastAsia="de-DE"/>
        </w:rPr>
        <w:t>RMR (kJ/kg BW</w:t>
      </w:r>
      <w:r w:rsidRPr="0083041A">
        <w:rPr>
          <w:rFonts w:ascii="Times New Roman" w:hAnsi="Times New Roman" w:cs="Times New Roman"/>
          <w:bCs/>
          <w:sz w:val="24"/>
          <w:szCs w:val="24"/>
          <w:vertAlign w:val="superscript"/>
          <w:lang w:val="en-US" w:eastAsia="de-DE"/>
        </w:rPr>
        <w:t>0.75</w:t>
      </w:r>
      <w:r w:rsidRPr="0083041A">
        <w:rPr>
          <w:rFonts w:ascii="Times New Roman" w:hAnsi="Times New Roman" w:cs="Times New Roman"/>
          <w:bCs/>
          <w:sz w:val="24"/>
          <w:szCs w:val="24"/>
          <w:lang w:val="en-US" w:eastAsia="de-DE"/>
        </w:rPr>
        <w:t xml:space="preserve"> d</w:t>
      </w:r>
      <w:r w:rsidRPr="0083041A">
        <w:rPr>
          <w:rFonts w:ascii="Times New Roman" w:hAnsi="Times New Roman" w:cs="Times New Roman"/>
          <w:bCs/>
          <w:sz w:val="24"/>
          <w:szCs w:val="24"/>
          <w:vertAlign w:val="superscript"/>
          <w:lang w:val="en-US" w:eastAsia="de-DE"/>
        </w:rPr>
        <w:t>-1</w:t>
      </w:r>
      <w:r w:rsidRPr="0083041A">
        <w:rPr>
          <w:rFonts w:ascii="Times New Roman" w:hAnsi="Times New Roman" w:cs="Times New Roman"/>
          <w:bCs/>
          <w:sz w:val="24"/>
          <w:szCs w:val="24"/>
          <w:lang w:val="en-US" w:eastAsia="de-DE"/>
        </w:rPr>
        <w:t>) = O</w:t>
      </w:r>
      <w:r w:rsidRPr="0083041A">
        <w:rPr>
          <w:rFonts w:ascii="Times New Roman" w:hAnsi="Times New Roman" w:cs="Times New Roman"/>
          <w:bCs/>
          <w:sz w:val="24"/>
          <w:szCs w:val="24"/>
          <w:vertAlign w:val="subscript"/>
          <w:lang w:val="en-US" w:eastAsia="de-DE"/>
        </w:rPr>
        <w:t>2</w:t>
      </w:r>
      <w:r w:rsidRPr="0083041A">
        <w:rPr>
          <w:rFonts w:ascii="Times New Roman" w:hAnsi="Times New Roman" w:cs="Times New Roman"/>
          <w:bCs/>
          <w:sz w:val="24"/>
          <w:szCs w:val="24"/>
          <w:lang w:val="en-US" w:eastAsia="de-DE"/>
        </w:rPr>
        <w:t xml:space="preserve"> (</w:t>
      </w:r>
      <w:r w:rsidR="002539A4" w:rsidRPr="00026806">
        <w:rPr>
          <w:rFonts w:ascii="Times New Roman" w:hAnsi="Times New Roman" w:cs="Times New Roman"/>
          <w:bCs/>
          <w:sz w:val="24"/>
          <w:szCs w:val="24"/>
          <w:highlight w:val="yellow"/>
          <w:lang w:val="en-US" w:eastAsia="de-DE"/>
        </w:rPr>
        <w:t>L</w:t>
      </w:r>
      <w:r w:rsidRPr="0083041A">
        <w:rPr>
          <w:rFonts w:ascii="Times New Roman" w:hAnsi="Times New Roman" w:cs="Times New Roman"/>
          <w:bCs/>
          <w:sz w:val="24"/>
          <w:szCs w:val="24"/>
          <w:lang w:val="en-US" w:eastAsia="de-DE"/>
        </w:rPr>
        <w:t>) × 20.08 (kJ) / BW</w:t>
      </w:r>
      <w:r w:rsidRPr="0083041A">
        <w:rPr>
          <w:rFonts w:ascii="Times New Roman" w:hAnsi="Times New Roman" w:cs="Times New Roman"/>
          <w:bCs/>
          <w:sz w:val="24"/>
          <w:szCs w:val="24"/>
          <w:vertAlign w:val="superscript"/>
          <w:lang w:val="en-US" w:eastAsia="de-DE"/>
        </w:rPr>
        <w:t>0.75</w:t>
      </w:r>
      <w:r w:rsidRPr="0083041A">
        <w:rPr>
          <w:rFonts w:ascii="Times New Roman" w:hAnsi="Times New Roman" w:cs="Times New Roman"/>
          <w:bCs/>
          <w:sz w:val="24"/>
          <w:szCs w:val="24"/>
          <w:lang w:val="en-US" w:eastAsia="de-DE"/>
        </w:rPr>
        <w:t xml:space="preserve"> (kg)</w:t>
      </w:r>
    </w:p>
    <w:p w14:paraId="6CD601A3" w14:textId="2F31B09F" w:rsidR="00912FE2" w:rsidRPr="0083041A" w:rsidRDefault="005C3AAA" w:rsidP="00912FE2">
      <w:pPr>
        <w:spacing w:after="0" w:line="480" w:lineRule="auto"/>
        <w:ind w:firstLine="360"/>
        <w:jc w:val="both"/>
        <w:rPr>
          <w:rFonts w:ascii="Times New Roman" w:hAnsi="Times New Roman" w:cs="Times New Roman"/>
          <w:bCs/>
          <w:sz w:val="24"/>
          <w:szCs w:val="24"/>
          <w:lang w:val="en-US" w:eastAsia="de-DE"/>
        </w:rPr>
      </w:pPr>
      <w:r w:rsidRPr="0083041A">
        <w:rPr>
          <w:rFonts w:ascii="Times New Roman" w:hAnsi="Times New Roman" w:cs="Times New Roman"/>
          <w:bCs/>
          <w:sz w:val="24"/>
          <w:szCs w:val="24"/>
          <w:lang w:val="en-US" w:eastAsia="de-DE"/>
        </w:rPr>
        <w:t xml:space="preserve">The </w:t>
      </w:r>
      <w:r w:rsidR="00912FE2" w:rsidRPr="0083041A">
        <w:rPr>
          <w:rFonts w:ascii="Times New Roman" w:hAnsi="Times New Roman" w:cs="Times New Roman"/>
          <w:bCs/>
          <w:sz w:val="24"/>
          <w:szCs w:val="24"/>
          <w:lang w:val="en-US" w:eastAsia="de-DE"/>
        </w:rPr>
        <w:t>HP, corrected for assumed CO</w:t>
      </w:r>
      <w:r w:rsidR="00912FE2" w:rsidRPr="0083041A">
        <w:rPr>
          <w:rFonts w:ascii="Times New Roman" w:hAnsi="Times New Roman" w:cs="Times New Roman"/>
          <w:bCs/>
          <w:sz w:val="24"/>
          <w:szCs w:val="24"/>
          <w:vertAlign w:val="subscript"/>
          <w:lang w:val="en-US" w:eastAsia="de-DE"/>
        </w:rPr>
        <w:t>2</w:t>
      </w:r>
      <w:r w:rsidR="00912FE2" w:rsidRPr="0083041A">
        <w:rPr>
          <w:rFonts w:ascii="Times New Roman" w:hAnsi="Times New Roman" w:cs="Times New Roman"/>
          <w:bCs/>
          <w:sz w:val="24"/>
          <w:szCs w:val="24"/>
          <w:lang w:val="en-US" w:eastAsia="de-DE"/>
        </w:rPr>
        <w:t xml:space="preserve"> production from microbial fermentation, was calculated according to </w:t>
      </w:r>
      <w:r w:rsidR="00912FE2" w:rsidRPr="0083041A">
        <w:rPr>
          <w:rFonts w:ascii="Times New Roman" w:hAnsi="Times New Roman" w:cs="Times New Roman"/>
          <w:bCs/>
          <w:noProof/>
          <w:sz w:val="24"/>
          <w:szCs w:val="24"/>
          <w:lang w:val="en-US" w:eastAsia="de-DE"/>
        </w:rPr>
        <w:t>Chwalibog et al. (1996) as</w:t>
      </w:r>
    </w:p>
    <w:p w14:paraId="6909CADD" w14:textId="499BBBE5" w:rsidR="00912FE2" w:rsidRPr="0083041A" w:rsidRDefault="00912FE2" w:rsidP="00912FE2">
      <w:pPr>
        <w:spacing w:after="0" w:line="480" w:lineRule="auto"/>
        <w:ind w:firstLine="142"/>
        <w:jc w:val="both"/>
        <w:rPr>
          <w:rFonts w:ascii="Times New Roman" w:hAnsi="Times New Roman" w:cs="Times New Roman"/>
          <w:bCs/>
          <w:sz w:val="24"/>
          <w:szCs w:val="24"/>
          <w:lang w:val="en-US" w:eastAsia="de-DE"/>
        </w:rPr>
      </w:pPr>
      <w:r w:rsidRPr="0083041A">
        <w:rPr>
          <w:rFonts w:ascii="Times New Roman" w:hAnsi="Times New Roman" w:cs="Times New Roman"/>
          <w:bCs/>
          <w:sz w:val="24"/>
          <w:szCs w:val="24"/>
          <w:lang w:val="en-US" w:eastAsia="de-DE"/>
        </w:rPr>
        <w:lastRenderedPageBreak/>
        <w:t xml:space="preserve">HP (kJ) = 16.18 </w:t>
      </w:r>
      <w:r w:rsidR="00A55C8F" w:rsidRPr="0083041A">
        <w:rPr>
          <w:rFonts w:ascii="Times New Roman" w:hAnsi="Times New Roman" w:cs="Times New Roman"/>
          <w:sz w:val="24"/>
          <w:szCs w:val="24"/>
          <w:lang w:val="en-US"/>
        </w:rPr>
        <w:t>×</w:t>
      </w:r>
      <w:r w:rsidRPr="0083041A">
        <w:rPr>
          <w:rFonts w:ascii="Times New Roman" w:hAnsi="Times New Roman" w:cs="Times New Roman"/>
          <w:bCs/>
          <w:sz w:val="24"/>
          <w:szCs w:val="24"/>
          <w:lang w:val="en-US" w:eastAsia="de-DE"/>
        </w:rPr>
        <w:t xml:space="preserve"> O</w:t>
      </w:r>
      <w:r w:rsidRPr="0083041A">
        <w:rPr>
          <w:rFonts w:ascii="Times New Roman" w:hAnsi="Times New Roman" w:cs="Times New Roman"/>
          <w:bCs/>
          <w:sz w:val="24"/>
          <w:szCs w:val="24"/>
          <w:vertAlign w:val="subscript"/>
          <w:lang w:val="en-US" w:eastAsia="de-DE"/>
        </w:rPr>
        <w:t>2</w:t>
      </w:r>
      <w:r w:rsidRPr="0083041A">
        <w:rPr>
          <w:rFonts w:ascii="Times New Roman" w:hAnsi="Times New Roman" w:cs="Times New Roman"/>
          <w:bCs/>
          <w:sz w:val="24"/>
          <w:szCs w:val="24"/>
          <w:lang w:val="en-US" w:eastAsia="de-DE"/>
        </w:rPr>
        <w:t xml:space="preserve"> (</w:t>
      </w:r>
      <w:r w:rsidR="00026806" w:rsidRPr="00026806">
        <w:rPr>
          <w:rFonts w:ascii="Times New Roman" w:hAnsi="Times New Roman" w:cs="Times New Roman"/>
          <w:bCs/>
          <w:sz w:val="24"/>
          <w:szCs w:val="24"/>
          <w:highlight w:val="yellow"/>
          <w:lang w:val="en-US" w:eastAsia="de-DE"/>
        </w:rPr>
        <w:t>L</w:t>
      </w:r>
      <w:r w:rsidRPr="0083041A">
        <w:rPr>
          <w:rFonts w:ascii="Times New Roman" w:hAnsi="Times New Roman" w:cs="Times New Roman"/>
          <w:bCs/>
          <w:sz w:val="24"/>
          <w:szCs w:val="24"/>
          <w:lang w:val="en-US" w:eastAsia="de-DE"/>
        </w:rPr>
        <w:t xml:space="preserve">) + 5.02 </w:t>
      </w:r>
      <w:r w:rsidR="00A55C8F" w:rsidRPr="0083041A">
        <w:rPr>
          <w:rFonts w:ascii="Times New Roman" w:hAnsi="Times New Roman" w:cs="Times New Roman"/>
          <w:sz w:val="24"/>
          <w:szCs w:val="24"/>
          <w:lang w:val="en-US"/>
        </w:rPr>
        <w:t>×</w:t>
      </w:r>
      <w:r w:rsidR="00A55C8F" w:rsidRPr="0083041A">
        <w:rPr>
          <w:rFonts w:ascii="Times New Roman" w:hAnsi="Times New Roman" w:cs="Times New Roman"/>
          <w:bCs/>
          <w:sz w:val="24"/>
          <w:szCs w:val="24"/>
          <w:lang w:val="en-US" w:eastAsia="de-DE"/>
        </w:rPr>
        <w:t xml:space="preserve"> </w:t>
      </w:r>
      <w:r w:rsidR="005E0912" w:rsidRPr="0083041A">
        <w:rPr>
          <w:rFonts w:ascii="Times New Roman" w:hAnsi="Times New Roman" w:cs="Times New Roman"/>
          <w:bCs/>
          <w:sz w:val="24"/>
          <w:szCs w:val="24"/>
          <w:lang w:val="en-US" w:eastAsia="de-DE"/>
        </w:rPr>
        <w:t>[</w:t>
      </w:r>
      <w:r w:rsidRPr="0083041A">
        <w:rPr>
          <w:rFonts w:ascii="Times New Roman" w:hAnsi="Times New Roman" w:cs="Times New Roman"/>
          <w:bCs/>
          <w:sz w:val="24"/>
          <w:szCs w:val="24"/>
          <w:lang w:val="en-US" w:eastAsia="de-DE"/>
        </w:rPr>
        <w:t>CO</w:t>
      </w:r>
      <w:r w:rsidRPr="0083041A">
        <w:rPr>
          <w:rFonts w:ascii="Times New Roman" w:hAnsi="Times New Roman" w:cs="Times New Roman"/>
          <w:bCs/>
          <w:sz w:val="24"/>
          <w:szCs w:val="24"/>
          <w:vertAlign w:val="subscript"/>
          <w:lang w:val="en-US" w:eastAsia="de-DE"/>
        </w:rPr>
        <w:t>2</w:t>
      </w:r>
      <w:r w:rsidRPr="0083041A">
        <w:rPr>
          <w:rFonts w:ascii="Times New Roman" w:hAnsi="Times New Roman" w:cs="Times New Roman"/>
          <w:bCs/>
          <w:sz w:val="24"/>
          <w:szCs w:val="24"/>
          <w:lang w:val="en-US" w:eastAsia="de-DE"/>
        </w:rPr>
        <w:t xml:space="preserve"> (</w:t>
      </w:r>
      <w:r w:rsidR="00026806" w:rsidRPr="00026806">
        <w:rPr>
          <w:rFonts w:ascii="Times New Roman" w:hAnsi="Times New Roman" w:cs="Times New Roman"/>
          <w:bCs/>
          <w:sz w:val="24"/>
          <w:szCs w:val="24"/>
          <w:highlight w:val="yellow"/>
          <w:lang w:val="en-US" w:eastAsia="de-DE"/>
        </w:rPr>
        <w:t>L</w:t>
      </w:r>
      <w:r w:rsidRPr="0083041A">
        <w:rPr>
          <w:rFonts w:ascii="Times New Roman" w:hAnsi="Times New Roman" w:cs="Times New Roman"/>
          <w:bCs/>
          <w:sz w:val="24"/>
          <w:szCs w:val="24"/>
          <w:lang w:val="en-US" w:eastAsia="de-DE"/>
        </w:rPr>
        <w:t>) – 3</w:t>
      </w:r>
      <w:r w:rsidR="00A55C8F" w:rsidRPr="0083041A">
        <w:rPr>
          <w:rFonts w:ascii="Times New Roman" w:hAnsi="Times New Roman" w:cs="Times New Roman"/>
          <w:bCs/>
          <w:sz w:val="24"/>
          <w:szCs w:val="24"/>
          <w:lang w:val="en-US" w:eastAsia="de-DE"/>
        </w:rPr>
        <w:t xml:space="preserve"> </w:t>
      </w:r>
      <w:r w:rsidR="00A55C8F" w:rsidRPr="0083041A">
        <w:rPr>
          <w:rFonts w:ascii="Times New Roman" w:hAnsi="Times New Roman" w:cs="Times New Roman"/>
          <w:sz w:val="24"/>
          <w:szCs w:val="24"/>
          <w:lang w:val="en-US"/>
        </w:rPr>
        <w:t>×</w:t>
      </w:r>
      <w:r w:rsidRPr="0083041A">
        <w:rPr>
          <w:rFonts w:ascii="Times New Roman" w:hAnsi="Times New Roman" w:cs="Times New Roman"/>
          <w:bCs/>
          <w:sz w:val="24"/>
          <w:szCs w:val="24"/>
          <w:lang w:val="en-US" w:eastAsia="de-DE"/>
        </w:rPr>
        <w:t xml:space="preserve"> CH</w:t>
      </w:r>
      <w:r w:rsidRPr="0083041A">
        <w:rPr>
          <w:rFonts w:ascii="Times New Roman" w:hAnsi="Times New Roman" w:cs="Times New Roman"/>
          <w:bCs/>
          <w:sz w:val="24"/>
          <w:szCs w:val="24"/>
          <w:vertAlign w:val="subscript"/>
          <w:lang w:val="en-US" w:eastAsia="de-DE"/>
        </w:rPr>
        <w:t>4</w:t>
      </w:r>
      <w:r w:rsidRPr="0083041A">
        <w:rPr>
          <w:rFonts w:ascii="Times New Roman" w:hAnsi="Times New Roman" w:cs="Times New Roman"/>
          <w:bCs/>
          <w:sz w:val="24"/>
          <w:szCs w:val="24"/>
          <w:lang w:val="en-US" w:eastAsia="de-DE"/>
        </w:rPr>
        <w:t xml:space="preserve"> (</w:t>
      </w:r>
      <w:r w:rsidR="00026806" w:rsidRPr="00026806">
        <w:rPr>
          <w:rFonts w:ascii="Times New Roman" w:hAnsi="Times New Roman" w:cs="Times New Roman"/>
          <w:bCs/>
          <w:sz w:val="24"/>
          <w:szCs w:val="24"/>
          <w:highlight w:val="yellow"/>
          <w:lang w:val="en-US" w:eastAsia="de-DE"/>
        </w:rPr>
        <w:t>L</w:t>
      </w:r>
      <w:r w:rsidRPr="0083041A">
        <w:rPr>
          <w:rFonts w:ascii="Times New Roman" w:hAnsi="Times New Roman" w:cs="Times New Roman"/>
          <w:bCs/>
          <w:sz w:val="24"/>
          <w:szCs w:val="24"/>
          <w:lang w:val="en-US" w:eastAsia="de-DE"/>
        </w:rPr>
        <w:t>)</w:t>
      </w:r>
      <w:r w:rsidR="005E0912" w:rsidRPr="0083041A">
        <w:rPr>
          <w:rFonts w:ascii="Times New Roman" w:hAnsi="Times New Roman" w:cs="Times New Roman"/>
          <w:bCs/>
          <w:sz w:val="24"/>
          <w:szCs w:val="24"/>
          <w:lang w:val="en-US" w:eastAsia="de-DE"/>
        </w:rPr>
        <w:t>]</w:t>
      </w:r>
      <w:r w:rsidRPr="0083041A">
        <w:rPr>
          <w:rFonts w:ascii="Times New Roman" w:hAnsi="Times New Roman" w:cs="Times New Roman"/>
          <w:bCs/>
          <w:sz w:val="24"/>
          <w:szCs w:val="24"/>
          <w:lang w:val="en-US" w:eastAsia="de-DE"/>
        </w:rPr>
        <w:t xml:space="preserve"> – 2.17</w:t>
      </w:r>
      <w:r w:rsidR="00A55C8F" w:rsidRPr="0083041A">
        <w:rPr>
          <w:rFonts w:ascii="Times New Roman" w:hAnsi="Times New Roman" w:cs="Times New Roman"/>
          <w:bCs/>
          <w:sz w:val="24"/>
          <w:szCs w:val="24"/>
          <w:lang w:val="en-US" w:eastAsia="de-DE"/>
        </w:rPr>
        <w:t xml:space="preserve"> </w:t>
      </w:r>
      <w:r w:rsidR="00A55C8F" w:rsidRPr="0083041A">
        <w:rPr>
          <w:rFonts w:ascii="Times New Roman" w:hAnsi="Times New Roman" w:cs="Times New Roman"/>
          <w:sz w:val="24"/>
          <w:szCs w:val="24"/>
          <w:lang w:val="en-US"/>
        </w:rPr>
        <w:t>×</w:t>
      </w:r>
      <w:r w:rsidRPr="0083041A">
        <w:rPr>
          <w:rFonts w:ascii="Times New Roman" w:hAnsi="Times New Roman" w:cs="Times New Roman"/>
          <w:bCs/>
          <w:sz w:val="24"/>
          <w:szCs w:val="24"/>
          <w:lang w:val="en-US" w:eastAsia="de-DE"/>
        </w:rPr>
        <w:t xml:space="preserve"> CH</w:t>
      </w:r>
      <w:r w:rsidRPr="0083041A">
        <w:rPr>
          <w:rFonts w:ascii="Times New Roman" w:hAnsi="Times New Roman" w:cs="Times New Roman"/>
          <w:bCs/>
          <w:sz w:val="24"/>
          <w:szCs w:val="24"/>
          <w:vertAlign w:val="subscript"/>
          <w:lang w:val="en-US" w:eastAsia="de-DE"/>
        </w:rPr>
        <w:t>4</w:t>
      </w:r>
      <w:r w:rsidRPr="0083041A">
        <w:rPr>
          <w:rFonts w:ascii="Times New Roman" w:hAnsi="Times New Roman" w:cs="Times New Roman"/>
          <w:bCs/>
          <w:sz w:val="24"/>
          <w:szCs w:val="24"/>
          <w:lang w:val="en-US" w:eastAsia="de-DE"/>
        </w:rPr>
        <w:t xml:space="preserve"> (</w:t>
      </w:r>
      <w:r w:rsidR="00026806" w:rsidRPr="00026806">
        <w:rPr>
          <w:rFonts w:ascii="Times New Roman" w:hAnsi="Times New Roman" w:cs="Times New Roman"/>
          <w:bCs/>
          <w:sz w:val="24"/>
          <w:szCs w:val="24"/>
          <w:highlight w:val="yellow"/>
          <w:lang w:val="en-US" w:eastAsia="de-DE"/>
        </w:rPr>
        <w:t>L</w:t>
      </w:r>
      <w:r w:rsidRPr="0083041A">
        <w:rPr>
          <w:rFonts w:ascii="Times New Roman" w:hAnsi="Times New Roman" w:cs="Times New Roman"/>
          <w:bCs/>
          <w:sz w:val="24"/>
          <w:szCs w:val="24"/>
          <w:lang w:val="en-US" w:eastAsia="de-DE"/>
        </w:rPr>
        <w:t xml:space="preserve">) – 5.99 </w:t>
      </w:r>
      <w:r w:rsidR="00A55C8F" w:rsidRPr="0083041A">
        <w:rPr>
          <w:rFonts w:ascii="Times New Roman" w:hAnsi="Times New Roman" w:cs="Times New Roman"/>
          <w:sz w:val="24"/>
          <w:szCs w:val="24"/>
          <w:lang w:val="en-US"/>
        </w:rPr>
        <w:t>×</w:t>
      </w:r>
      <w:r w:rsidRPr="0083041A">
        <w:rPr>
          <w:rFonts w:ascii="Times New Roman" w:hAnsi="Times New Roman" w:cs="Times New Roman"/>
          <w:bCs/>
          <w:sz w:val="24"/>
          <w:szCs w:val="24"/>
          <w:lang w:val="en-US" w:eastAsia="de-DE"/>
        </w:rPr>
        <w:t xml:space="preserve"> urine N</w:t>
      </w:r>
      <w:r w:rsidR="0061253F">
        <w:rPr>
          <w:rFonts w:ascii="Times New Roman" w:hAnsi="Times New Roman" w:cs="Times New Roman"/>
          <w:bCs/>
          <w:sz w:val="24"/>
          <w:szCs w:val="24"/>
          <w:lang w:val="en-US" w:eastAsia="de-DE"/>
        </w:rPr>
        <w:t xml:space="preserve"> </w:t>
      </w:r>
      <w:r w:rsidR="0061253F" w:rsidRPr="0061253F">
        <w:rPr>
          <w:rFonts w:ascii="Times New Roman" w:hAnsi="Times New Roman" w:cs="Times New Roman"/>
          <w:bCs/>
          <w:sz w:val="24"/>
          <w:szCs w:val="24"/>
          <w:highlight w:val="yellow"/>
          <w:lang w:val="en-US" w:eastAsia="de-DE"/>
        </w:rPr>
        <w:t>(</w:t>
      </w:r>
      <w:r w:rsidR="0061253F" w:rsidRPr="0083041A">
        <w:rPr>
          <w:rFonts w:ascii="Times New Roman" w:hAnsi="Times New Roman" w:cs="Times New Roman"/>
          <w:bCs/>
          <w:sz w:val="24"/>
          <w:szCs w:val="24"/>
          <w:lang w:val="en-US" w:eastAsia="de-DE"/>
        </w:rPr>
        <w:t>50 g</w:t>
      </w:r>
      <w:r w:rsidR="0061253F" w:rsidRPr="0061253F">
        <w:rPr>
          <w:rFonts w:ascii="Times New Roman" w:hAnsi="Times New Roman" w:cs="Times New Roman"/>
          <w:bCs/>
          <w:sz w:val="24"/>
          <w:szCs w:val="24"/>
          <w:highlight w:val="yellow"/>
          <w:lang w:val="en-US" w:eastAsia="de-DE"/>
        </w:rPr>
        <w:t>)</w:t>
      </w:r>
      <w:r w:rsidRPr="0083041A">
        <w:rPr>
          <w:rFonts w:ascii="Times New Roman" w:hAnsi="Times New Roman" w:cs="Times New Roman"/>
          <w:bCs/>
          <w:sz w:val="24"/>
          <w:szCs w:val="24"/>
          <w:lang w:val="en-US" w:eastAsia="de-DE"/>
        </w:rPr>
        <w:t>.</w:t>
      </w:r>
    </w:p>
    <w:p w14:paraId="37B87BD8" w14:textId="77777777" w:rsidR="00912FE2" w:rsidRPr="0083041A" w:rsidRDefault="00912FE2" w:rsidP="00912FE2">
      <w:pPr>
        <w:pStyle w:val="CommentText"/>
        <w:spacing w:after="0" w:line="480" w:lineRule="auto"/>
        <w:ind w:firstLine="360"/>
        <w:jc w:val="both"/>
        <w:rPr>
          <w:rFonts w:ascii="Times New Roman" w:hAnsi="Times New Roman"/>
          <w:bCs/>
          <w:sz w:val="24"/>
          <w:szCs w:val="24"/>
          <w:lang w:val="en-US" w:eastAsia="de-DE"/>
        </w:rPr>
      </w:pPr>
    </w:p>
    <w:p w14:paraId="3B73D51A" w14:textId="77777777" w:rsidR="00912FE2" w:rsidRPr="0083041A" w:rsidRDefault="00912FE2" w:rsidP="009C591B">
      <w:pPr>
        <w:pStyle w:val="Heading2"/>
        <w:spacing w:before="0" w:line="480" w:lineRule="auto"/>
        <w:rPr>
          <w:color w:val="000000" w:themeColor="text1"/>
          <w:sz w:val="24"/>
        </w:rPr>
      </w:pPr>
      <w:r w:rsidRPr="0083041A">
        <w:rPr>
          <w:color w:val="000000" w:themeColor="text1"/>
          <w:sz w:val="24"/>
        </w:rPr>
        <w:t>Laboratory Analyses</w:t>
      </w:r>
      <w:r w:rsidRPr="0083041A" w:rsidDel="00F537A0">
        <w:rPr>
          <w:color w:val="000000" w:themeColor="text1"/>
          <w:sz w:val="24"/>
        </w:rPr>
        <w:t xml:space="preserve"> </w:t>
      </w:r>
    </w:p>
    <w:p w14:paraId="65C312CC" w14:textId="67292A92" w:rsidR="00912FE2" w:rsidRPr="0083041A" w:rsidRDefault="00912FE2" w:rsidP="000445D4">
      <w:pPr>
        <w:pStyle w:val="CommentText"/>
        <w:spacing w:after="0" w:line="480" w:lineRule="auto"/>
        <w:ind w:firstLine="360"/>
        <w:jc w:val="both"/>
        <w:rPr>
          <w:rFonts w:ascii="Times New Roman" w:hAnsi="Times New Roman"/>
          <w:sz w:val="24"/>
          <w:szCs w:val="24"/>
          <w:lang w:val="en-US"/>
        </w:rPr>
      </w:pPr>
      <w:r w:rsidRPr="0083041A">
        <w:rPr>
          <w:rFonts w:ascii="Times New Roman" w:hAnsi="Times New Roman"/>
          <w:b/>
          <w:i/>
          <w:sz w:val="24"/>
          <w:szCs w:val="24"/>
          <w:lang w:val="en-US"/>
        </w:rPr>
        <w:t>Feed.</w:t>
      </w:r>
      <w:r w:rsidRPr="0083041A">
        <w:rPr>
          <w:rFonts w:ascii="Times New Roman" w:hAnsi="Times New Roman"/>
          <w:sz w:val="24"/>
          <w:szCs w:val="24"/>
          <w:lang w:val="en-US"/>
        </w:rPr>
        <w:t xml:space="preserve"> For analyses of DM and total ash (method 942.05; AOAC, 1995), a thermo-gravimetric device (TGA 701, </w:t>
      </w:r>
      <w:proofErr w:type="spellStart"/>
      <w:r w:rsidRPr="0083041A">
        <w:rPr>
          <w:rFonts w:ascii="Times New Roman" w:hAnsi="Times New Roman"/>
          <w:sz w:val="24"/>
          <w:szCs w:val="24"/>
          <w:lang w:val="en-US"/>
        </w:rPr>
        <w:t>Leco</w:t>
      </w:r>
      <w:proofErr w:type="spellEnd"/>
      <w:r w:rsidRPr="0083041A">
        <w:rPr>
          <w:rFonts w:ascii="Times New Roman" w:hAnsi="Times New Roman"/>
          <w:sz w:val="24"/>
          <w:szCs w:val="24"/>
          <w:lang w:val="en-US"/>
        </w:rPr>
        <w:t xml:space="preserve"> Corporation, St. Joseph, USA) was used. By using a C-N analyzer (</w:t>
      </w:r>
      <w:proofErr w:type="spellStart"/>
      <w:r w:rsidRPr="0083041A">
        <w:rPr>
          <w:rFonts w:ascii="Times New Roman" w:hAnsi="Times New Roman"/>
          <w:sz w:val="24"/>
          <w:szCs w:val="24"/>
          <w:lang w:val="en-US"/>
        </w:rPr>
        <w:t>Leco</w:t>
      </w:r>
      <w:proofErr w:type="spellEnd"/>
      <w:r w:rsidRPr="0083041A">
        <w:rPr>
          <w:rFonts w:ascii="Times New Roman" w:hAnsi="Times New Roman"/>
          <w:sz w:val="24"/>
          <w:szCs w:val="24"/>
          <w:lang w:val="en-US"/>
        </w:rPr>
        <w:t xml:space="preserve">-CN 2000, </w:t>
      </w:r>
      <w:proofErr w:type="spellStart"/>
      <w:r w:rsidRPr="0083041A">
        <w:rPr>
          <w:rFonts w:ascii="Times New Roman" w:hAnsi="Times New Roman"/>
          <w:sz w:val="24"/>
          <w:szCs w:val="24"/>
          <w:lang w:val="en-US"/>
        </w:rPr>
        <w:t>Leco</w:t>
      </w:r>
      <w:proofErr w:type="spellEnd"/>
      <w:r w:rsidRPr="0083041A">
        <w:rPr>
          <w:rFonts w:ascii="Times New Roman" w:hAnsi="Times New Roman"/>
          <w:sz w:val="24"/>
          <w:szCs w:val="24"/>
          <w:lang w:val="en-US"/>
        </w:rPr>
        <w:t xml:space="preserve"> Corporation, St. Joseph, USA), nitrogen and carbon contents were determined (method 968.06; AOAC, 1995). Crude protein was calculated as 6.25 × N. Fiber contents were analyzed with the </w:t>
      </w:r>
      <w:proofErr w:type="spellStart"/>
      <w:r w:rsidRPr="0083041A">
        <w:rPr>
          <w:rFonts w:ascii="Times New Roman" w:hAnsi="Times New Roman"/>
          <w:sz w:val="24"/>
          <w:szCs w:val="24"/>
          <w:lang w:val="en-US"/>
        </w:rPr>
        <w:t>Fibertec</w:t>
      </w:r>
      <w:proofErr w:type="spellEnd"/>
      <w:r w:rsidRPr="0083041A">
        <w:rPr>
          <w:rFonts w:ascii="Times New Roman" w:hAnsi="Times New Roman"/>
          <w:sz w:val="24"/>
          <w:szCs w:val="24"/>
          <w:lang w:val="en-US"/>
        </w:rPr>
        <w:t xml:space="preserve"> System M (1020 Hot Extraction, </w:t>
      </w:r>
      <w:proofErr w:type="spellStart"/>
      <w:r w:rsidRPr="0083041A">
        <w:rPr>
          <w:rFonts w:ascii="Times New Roman" w:hAnsi="Times New Roman"/>
          <w:sz w:val="24"/>
          <w:szCs w:val="24"/>
          <w:lang w:val="en-US"/>
        </w:rPr>
        <w:t>Högänes</w:t>
      </w:r>
      <w:proofErr w:type="spellEnd"/>
      <w:r w:rsidRPr="0083041A">
        <w:rPr>
          <w:rFonts w:ascii="Times New Roman" w:hAnsi="Times New Roman"/>
          <w:sz w:val="24"/>
          <w:szCs w:val="24"/>
          <w:lang w:val="en-US"/>
        </w:rPr>
        <w:t xml:space="preserve">, Sweden; NDF: Van </w:t>
      </w:r>
      <w:proofErr w:type="spellStart"/>
      <w:r w:rsidRPr="0083041A">
        <w:rPr>
          <w:rFonts w:ascii="Times New Roman" w:hAnsi="Times New Roman"/>
          <w:sz w:val="24"/>
          <w:szCs w:val="24"/>
          <w:lang w:val="en-US"/>
        </w:rPr>
        <w:t>Soest</w:t>
      </w:r>
      <w:proofErr w:type="spellEnd"/>
      <w:r w:rsidRPr="0083041A">
        <w:rPr>
          <w:rFonts w:ascii="Times New Roman" w:hAnsi="Times New Roman"/>
          <w:sz w:val="24"/>
          <w:szCs w:val="24"/>
          <w:lang w:val="en-US"/>
        </w:rPr>
        <w:t xml:space="preserve"> et al. 1991; ADF and ADL: method 973.18, AOAC, 1995). For NDF analysis, heat stable α-amylase was used, but no sodium sulfite. The ADL was analyzed sequentially after the ADF step by incubation in sulfuric acid (72%) for 3 h. A calorimeter (C7000, IKA-Werke GmbH &amp; Co. KG, </w:t>
      </w:r>
      <w:proofErr w:type="spellStart"/>
      <w:r w:rsidRPr="0083041A">
        <w:rPr>
          <w:rFonts w:ascii="Times New Roman" w:hAnsi="Times New Roman"/>
          <w:sz w:val="24"/>
          <w:szCs w:val="24"/>
          <w:lang w:val="en-US"/>
        </w:rPr>
        <w:t>Staufen</w:t>
      </w:r>
      <w:proofErr w:type="spellEnd"/>
      <w:r w:rsidRPr="0083041A">
        <w:rPr>
          <w:rFonts w:ascii="Times New Roman" w:hAnsi="Times New Roman"/>
          <w:sz w:val="24"/>
          <w:szCs w:val="24"/>
          <w:lang w:val="en-US"/>
        </w:rPr>
        <w:t>, Germany) was applied for quantifying gross energy. Ether extract was assessed with a Soxhlet extraction system (</w:t>
      </w:r>
      <w:proofErr w:type="spellStart"/>
      <w:r w:rsidRPr="0083041A">
        <w:rPr>
          <w:rFonts w:ascii="Times New Roman" w:hAnsi="Times New Roman"/>
          <w:sz w:val="24"/>
          <w:szCs w:val="24"/>
          <w:lang w:val="en-US"/>
        </w:rPr>
        <w:t>Extraktionsapparatur</w:t>
      </w:r>
      <w:proofErr w:type="spellEnd"/>
      <w:r w:rsidRPr="0083041A">
        <w:rPr>
          <w:rFonts w:ascii="Times New Roman" w:hAnsi="Times New Roman"/>
          <w:sz w:val="24"/>
          <w:szCs w:val="24"/>
          <w:lang w:val="en-US"/>
        </w:rPr>
        <w:t xml:space="preserve"> B-811, </w:t>
      </w:r>
      <w:proofErr w:type="spellStart"/>
      <w:r w:rsidRPr="0083041A">
        <w:rPr>
          <w:rFonts w:ascii="Times New Roman" w:hAnsi="Times New Roman"/>
          <w:sz w:val="24"/>
          <w:szCs w:val="24"/>
          <w:lang w:val="en-US"/>
        </w:rPr>
        <w:t>Büchi</w:t>
      </w:r>
      <w:proofErr w:type="spellEnd"/>
      <w:r w:rsidRPr="0083041A">
        <w:rPr>
          <w:rFonts w:ascii="Times New Roman" w:hAnsi="Times New Roman"/>
          <w:sz w:val="24"/>
          <w:szCs w:val="24"/>
          <w:lang w:val="en-US"/>
        </w:rPr>
        <w:t xml:space="preserve"> </w:t>
      </w:r>
      <w:proofErr w:type="spellStart"/>
      <w:r w:rsidRPr="0083041A">
        <w:rPr>
          <w:rFonts w:ascii="Times New Roman" w:hAnsi="Times New Roman"/>
          <w:sz w:val="24"/>
          <w:szCs w:val="24"/>
          <w:lang w:val="en-US"/>
        </w:rPr>
        <w:t>Labortechnik</w:t>
      </w:r>
      <w:proofErr w:type="spellEnd"/>
      <w:r w:rsidRPr="0083041A">
        <w:rPr>
          <w:rFonts w:ascii="Times New Roman" w:hAnsi="Times New Roman"/>
          <w:sz w:val="24"/>
          <w:szCs w:val="24"/>
          <w:lang w:val="en-US"/>
        </w:rPr>
        <w:t xml:space="preserve"> AG, </w:t>
      </w:r>
      <w:proofErr w:type="spellStart"/>
      <w:r w:rsidRPr="0083041A">
        <w:rPr>
          <w:rFonts w:ascii="Times New Roman" w:hAnsi="Times New Roman"/>
          <w:sz w:val="24"/>
          <w:szCs w:val="24"/>
          <w:lang w:val="en-US"/>
        </w:rPr>
        <w:t>Flawil</w:t>
      </w:r>
      <w:proofErr w:type="spellEnd"/>
      <w:r w:rsidRPr="0083041A">
        <w:rPr>
          <w:rFonts w:ascii="Times New Roman" w:hAnsi="Times New Roman"/>
          <w:sz w:val="24"/>
          <w:szCs w:val="24"/>
          <w:lang w:val="en-US"/>
        </w:rPr>
        <w:t>, Switzerland; method 963.15, AOAC, 1995).</w:t>
      </w:r>
    </w:p>
    <w:p w14:paraId="07B4F979" w14:textId="1FDBEF44" w:rsidR="00912FE2" w:rsidRPr="0083041A" w:rsidRDefault="00912FE2" w:rsidP="00530DAC">
      <w:pPr>
        <w:pStyle w:val="CommentText"/>
        <w:spacing w:after="0" w:line="480" w:lineRule="auto"/>
        <w:ind w:firstLine="360"/>
        <w:jc w:val="both"/>
        <w:rPr>
          <w:rFonts w:ascii="Times New Roman" w:hAnsi="Times New Roman"/>
          <w:sz w:val="24"/>
          <w:szCs w:val="24"/>
          <w:lang w:val="en-US"/>
        </w:rPr>
      </w:pPr>
      <w:r w:rsidRPr="0083041A">
        <w:rPr>
          <w:rFonts w:ascii="Times New Roman" w:hAnsi="Times New Roman"/>
          <w:b/>
          <w:i/>
          <w:sz w:val="24"/>
          <w:szCs w:val="24"/>
          <w:lang w:val="en-US"/>
        </w:rPr>
        <w:t>Milk.</w:t>
      </w:r>
      <w:r w:rsidRPr="0083041A">
        <w:rPr>
          <w:rFonts w:ascii="Times New Roman" w:hAnsi="Times New Roman"/>
          <w:sz w:val="24"/>
          <w:szCs w:val="24"/>
          <w:lang w:val="en-US"/>
        </w:rPr>
        <w:t xml:space="preserve"> The </w:t>
      </w:r>
      <w:proofErr w:type="spellStart"/>
      <w:r w:rsidRPr="0083041A">
        <w:rPr>
          <w:rFonts w:ascii="Times New Roman" w:hAnsi="Times New Roman"/>
          <w:sz w:val="24"/>
          <w:szCs w:val="24"/>
          <w:lang w:val="en-US"/>
        </w:rPr>
        <w:t>Bronopol</w:t>
      </w:r>
      <w:proofErr w:type="spellEnd"/>
      <w:r w:rsidRPr="0083041A">
        <w:rPr>
          <w:rFonts w:ascii="Times New Roman" w:hAnsi="Times New Roman"/>
          <w:sz w:val="24"/>
          <w:szCs w:val="24"/>
          <w:lang w:val="en-US"/>
        </w:rPr>
        <w:t>® conserved milk was analyzed for</w:t>
      </w:r>
      <w:r w:rsidR="006C38B7">
        <w:rPr>
          <w:rFonts w:ascii="Times New Roman" w:hAnsi="Times New Roman"/>
          <w:sz w:val="24"/>
          <w:szCs w:val="24"/>
          <w:lang w:val="en-US"/>
        </w:rPr>
        <w:t xml:space="preserve"> </w:t>
      </w:r>
      <w:r w:rsidRPr="0083041A">
        <w:rPr>
          <w:rFonts w:ascii="Times New Roman" w:hAnsi="Times New Roman"/>
          <w:sz w:val="24"/>
          <w:szCs w:val="24"/>
          <w:lang w:val="en-US"/>
        </w:rPr>
        <w:t xml:space="preserve">contents of fat, protein and lactose </w:t>
      </w:r>
      <w:r w:rsidR="00E26A82" w:rsidRPr="00E26A82">
        <w:rPr>
          <w:rFonts w:ascii="Times New Roman" w:hAnsi="Times New Roman"/>
          <w:sz w:val="24"/>
          <w:szCs w:val="24"/>
          <w:highlight w:val="yellow"/>
          <w:lang w:val="en-US"/>
        </w:rPr>
        <w:t>as well as somatic cell count (</w:t>
      </w:r>
      <w:r w:rsidR="00E26A82" w:rsidRPr="00E26A82">
        <w:rPr>
          <w:rFonts w:ascii="Times New Roman" w:hAnsi="Times New Roman"/>
          <w:b/>
          <w:sz w:val="24"/>
          <w:szCs w:val="24"/>
          <w:highlight w:val="yellow"/>
          <w:lang w:val="en-US"/>
        </w:rPr>
        <w:t>SCC</w:t>
      </w:r>
      <w:r w:rsidR="00E26A82" w:rsidRPr="00E26A82">
        <w:rPr>
          <w:rFonts w:ascii="Times New Roman" w:hAnsi="Times New Roman"/>
          <w:sz w:val="24"/>
          <w:szCs w:val="24"/>
          <w:highlight w:val="yellow"/>
          <w:lang w:val="en-US"/>
        </w:rPr>
        <w:t>)</w:t>
      </w:r>
      <w:r w:rsidR="00E26A82">
        <w:rPr>
          <w:rFonts w:ascii="Times New Roman" w:hAnsi="Times New Roman"/>
          <w:sz w:val="24"/>
          <w:szCs w:val="24"/>
          <w:lang w:val="en-US"/>
        </w:rPr>
        <w:t xml:space="preserve"> </w:t>
      </w:r>
      <w:r w:rsidRPr="0083041A">
        <w:rPr>
          <w:rFonts w:ascii="Times New Roman" w:hAnsi="Times New Roman"/>
          <w:sz w:val="24"/>
          <w:szCs w:val="24"/>
          <w:lang w:val="en-US"/>
        </w:rPr>
        <w:t>by a Fourier transform infrared spectrophotometer (</w:t>
      </w:r>
      <w:proofErr w:type="spellStart"/>
      <w:r w:rsidRPr="0083041A">
        <w:rPr>
          <w:rFonts w:ascii="Times New Roman" w:hAnsi="Times New Roman"/>
          <w:sz w:val="24"/>
          <w:szCs w:val="24"/>
          <w:lang w:val="en-US"/>
        </w:rPr>
        <w:t>MilkoScan</w:t>
      </w:r>
      <w:proofErr w:type="spellEnd"/>
      <w:r w:rsidRPr="0083041A">
        <w:rPr>
          <w:rFonts w:ascii="Times New Roman" w:hAnsi="Times New Roman"/>
          <w:sz w:val="24"/>
          <w:szCs w:val="24"/>
          <w:lang w:val="en-US"/>
        </w:rPr>
        <w:t xml:space="preserve"> FT6000, Foss, </w:t>
      </w:r>
      <w:proofErr w:type="spellStart"/>
      <w:r w:rsidRPr="0083041A">
        <w:rPr>
          <w:rFonts w:ascii="Times New Roman" w:hAnsi="Times New Roman"/>
          <w:sz w:val="24"/>
          <w:szCs w:val="24"/>
          <w:lang w:val="en-US"/>
        </w:rPr>
        <w:t>Hillerod</w:t>
      </w:r>
      <w:proofErr w:type="spellEnd"/>
      <w:r w:rsidRPr="0083041A">
        <w:rPr>
          <w:rFonts w:ascii="Times New Roman" w:hAnsi="Times New Roman"/>
          <w:sz w:val="24"/>
          <w:szCs w:val="24"/>
          <w:lang w:val="en-US"/>
        </w:rPr>
        <w:t>, Denmark) at the Swiss routine milk analysis laboratory (</w:t>
      </w:r>
      <w:proofErr w:type="spellStart"/>
      <w:r w:rsidRPr="0083041A">
        <w:rPr>
          <w:rFonts w:ascii="Times New Roman" w:hAnsi="Times New Roman"/>
          <w:sz w:val="24"/>
          <w:szCs w:val="24"/>
          <w:lang w:val="en-US"/>
        </w:rPr>
        <w:t>Suisselab</w:t>
      </w:r>
      <w:proofErr w:type="spellEnd"/>
      <w:r w:rsidRPr="0083041A">
        <w:rPr>
          <w:rFonts w:ascii="Times New Roman" w:hAnsi="Times New Roman"/>
          <w:sz w:val="24"/>
          <w:szCs w:val="24"/>
          <w:lang w:val="en-US"/>
        </w:rPr>
        <w:t xml:space="preserve"> AG, </w:t>
      </w:r>
      <w:proofErr w:type="spellStart"/>
      <w:r w:rsidRPr="0083041A">
        <w:rPr>
          <w:rFonts w:ascii="Times New Roman" w:hAnsi="Times New Roman"/>
          <w:sz w:val="24"/>
          <w:szCs w:val="24"/>
          <w:lang w:val="en-US"/>
        </w:rPr>
        <w:t>Zollikofen</w:t>
      </w:r>
      <w:proofErr w:type="spellEnd"/>
      <w:r w:rsidRPr="0083041A">
        <w:rPr>
          <w:rFonts w:ascii="Times New Roman" w:hAnsi="Times New Roman"/>
          <w:sz w:val="24"/>
          <w:szCs w:val="24"/>
          <w:lang w:val="en-US"/>
        </w:rPr>
        <w:t>, Switzerland).</w:t>
      </w:r>
      <w:r w:rsidR="000C13C6" w:rsidRPr="0083041A">
        <w:rPr>
          <w:rFonts w:ascii="Times New Roman" w:hAnsi="Times New Roman"/>
          <w:sz w:val="24"/>
          <w:szCs w:val="24"/>
          <w:lang w:val="en-US"/>
        </w:rPr>
        <w:t xml:space="preserve"> The </w:t>
      </w:r>
      <w:proofErr w:type="spellStart"/>
      <w:r w:rsidR="000C13C6" w:rsidRPr="0083041A">
        <w:rPr>
          <w:rFonts w:ascii="Times New Roman" w:hAnsi="Times New Roman"/>
          <w:sz w:val="24"/>
          <w:szCs w:val="24"/>
          <w:lang w:val="en-US"/>
        </w:rPr>
        <w:t>fat:protein</w:t>
      </w:r>
      <w:proofErr w:type="spellEnd"/>
      <w:r w:rsidR="000C13C6" w:rsidRPr="0083041A">
        <w:rPr>
          <w:rFonts w:ascii="Times New Roman" w:hAnsi="Times New Roman"/>
          <w:sz w:val="24"/>
          <w:szCs w:val="24"/>
          <w:lang w:val="en-US"/>
        </w:rPr>
        <w:t xml:space="preserve"> ratio of milk was calculated as an indicator of ketosis (</w:t>
      </w:r>
      <w:proofErr w:type="spellStart"/>
      <w:r w:rsidR="000C13C6" w:rsidRPr="0083041A">
        <w:rPr>
          <w:rFonts w:ascii="Times New Roman" w:hAnsi="Times New Roman"/>
          <w:sz w:val="24"/>
          <w:szCs w:val="24"/>
          <w:lang w:val="en-US"/>
        </w:rPr>
        <w:t>Buttchereit</w:t>
      </w:r>
      <w:proofErr w:type="spellEnd"/>
      <w:r w:rsidR="000C13C6" w:rsidRPr="0083041A">
        <w:rPr>
          <w:rFonts w:ascii="Times New Roman" w:hAnsi="Times New Roman"/>
          <w:sz w:val="24"/>
          <w:szCs w:val="24"/>
          <w:lang w:val="en-US"/>
        </w:rPr>
        <w:t xml:space="preserve"> et al 2010). </w:t>
      </w:r>
      <w:r w:rsidRPr="0083041A">
        <w:rPr>
          <w:rFonts w:ascii="Times New Roman" w:hAnsi="Times New Roman"/>
          <w:sz w:val="24"/>
          <w:szCs w:val="24"/>
          <w:lang w:val="en-US"/>
        </w:rPr>
        <w:t xml:space="preserve">The ECM was calculated based on </w:t>
      </w:r>
      <w:proofErr w:type="spellStart"/>
      <w:r w:rsidRPr="0083041A">
        <w:rPr>
          <w:rFonts w:ascii="Times New Roman" w:hAnsi="Times New Roman"/>
          <w:sz w:val="24"/>
          <w:szCs w:val="24"/>
          <w:lang w:val="en-US"/>
        </w:rPr>
        <w:t>Agroscope</w:t>
      </w:r>
      <w:proofErr w:type="spellEnd"/>
      <w:r w:rsidRPr="0083041A">
        <w:rPr>
          <w:rFonts w:ascii="Times New Roman" w:hAnsi="Times New Roman"/>
          <w:sz w:val="24"/>
          <w:szCs w:val="24"/>
          <w:lang w:val="en-US"/>
        </w:rPr>
        <w:t xml:space="preserve"> (201</w:t>
      </w:r>
      <w:r w:rsidR="00DD7533" w:rsidRPr="0083041A">
        <w:rPr>
          <w:rFonts w:ascii="Times New Roman" w:hAnsi="Times New Roman"/>
          <w:sz w:val="24"/>
          <w:szCs w:val="24"/>
          <w:lang w:val="en-US"/>
        </w:rPr>
        <w:t>9</w:t>
      </w:r>
      <w:r w:rsidRPr="0083041A">
        <w:rPr>
          <w:rFonts w:ascii="Times New Roman" w:hAnsi="Times New Roman"/>
          <w:sz w:val="24"/>
          <w:szCs w:val="24"/>
          <w:lang w:val="en-US"/>
        </w:rPr>
        <w:t>) as:</w:t>
      </w:r>
    </w:p>
    <w:p w14:paraId="44D356DF" w14:textId="5F298096" w:rsidR="00912FE2" w:rsidRDefault="00912FE2" w:rsidP="000C13C6">
      <w:pPr>
        <w:autoSpaceDE w:val="0"/>
        <w:autoSpaceDN w:val="0"/>
        <w:adjustRightInd w:val="0"/>
        <w:spacing w:after="0" w:line="480" w:lineRule="auto"/>
        <w:ind w:firstLine="360"/>
        <w:jc w:val="center"/>
        <w:rPr>
          <w:rFonts w:ascii="Times New Roman" w:hAnsi="Times New Roman" w:cs="Times New Roman"/>
          <w:sz w:val="24"/>
          <w:szCs w:val="24"/>
          <w:lang w:val="en-US"/>
        </w:rPr>
      </w:pPr>
      <w:r w:rsidRPr="0083041A">
        <w:rPr>
          <w:rFonts w:ascii="Times New Roman" w:hAnsi="Times New Roman" w:cs="Times New Roman"/>
          <w:sz w:val="24"/>
          <w:szCs w:val="24"/>
          <w:lang w:val="en-US"/>
        </w:rPr>
        <w:t>ECM (kg) = milk (kg) × [0.39 × fat (%) + 0.24 × protein (%) + 0.17 × lactose (%)] / 3.14.</w:t>
      </w:r>
    </w:p>
    <w:p w14:paraId="13279AE1" w14:textId="311E692C" w:rsidR="00912FE2" w:rsidRPr="0083041A" w:rsidRDefault="00912FE2" w:rsidP="00912FE2">
      <w:pPr>
        <w:pStyle w:val="CommentText"/>
        <w:spacing w:after="0" w:line="480" w:lineRule="auto"/>
        <w:ind w:firstLine="360"/>
        <w:jc w:val="both"/>
        <w:rPr>
          <w:rFonts w:ascii="Times New Roman" w:hAnsi="Times New Roman"/>
          <w:bCs/>
          <w:sz w:val="24"/>
          <w:szCs w:val="24"/>
          <w:lang w:val="en-US" w:eastAsia="de-DE"/>
        </w:rPr>
      </w:pPr>
      <w:r w:rsidRPr="0083041A">
        <w:rPr>
          <w:rFonts w:ascii="Times New Roman" w:hAnsi="Times New Roman"/>
          <w:b/>
          <w:i/>
          <w:sz w:val="24"/>
          <w:szCs w:val="24"/>
          <w:lang w:val="en-US"/>
        </w:rPr>
        <w:t>Blood.</w:t>
      </w:r>
      <w:r w:rsidRPr="0083041A">
        <w:rPr>
          <w:rFonts w:ascii="Times New Roman" w:hAnsi="Times New Roman"/>
          <w:sz w:val="24"/>
          <w:szCs w:val="24"/>
          <w:lang w:val="en-US"/>
        </w:rPr>
        <w:t xml:space="preserve"> Plasma was analyzed for glucose, NEFA</w:t>
      </w:r>
      <w:r w:rsidR="007C58F9" w:rsidRPr="0083041A">
        <w:rPr>
          <w:rFonts w:ascii="Times New Roman" w:hAnsi="Times New Roman"/>
          <w:sz w:val="24"/>
          <w:szCs w:val="24"/>
          <w:lang w:val="en-US"/>
        </w:rPr>
        <w:t xml:space="preserve"> and</w:t>
      </w:r>
      <w:r w:rsidRPr="0083041A">
        <w:rPr>
          <w:rFonts w:ascii="Times New Roman" w:hAnsi="Times New Roman"/>
          <w:sz w:val="24"/>
          <w:szCs w:val="24"/>
          <w:lang w:val="en-US"/>
        </w:rPr>
        <w:t xml:space="preserve"> BHB </w:t>
      </w:r>
      <w:r w:rsidR="0012748F" w:rsidRPr="0083041A">
        <w:rPr>
          <w:rFonts w:ascii="Times New Roman" w:hAnsi="Times New Roman"/>
          <w:sz w:val="24"/>
          <w:szCs w:val="24"/>
          <w:lang w:val="en-US"/>
        </w:rPr>
        <w:t xml:space="preserve">with </w:t>
      </w:r>
      <w:r w:rsidRPr="0083041A">
        <w:rPr>
          <w:rFonts w:ascii="Times New Roman" w:hAnsi="Times New Roman"/>
          <w:sz w:val="24"/>
          <w:szCs w:val="24"/>
          <w:lang w:val="en-US"/>
        </w:rPr>
        <w:t xml:space="preserve">an </w:t>
      </w:r>
      <w:r w:rsidRPr="0083041A">
        <w:rPr>
          <w:rFonts w:ascii="Times New Roman" w:hAnsi="Times New Roman"/>
          <w:bCs/>
          <w:sz w:val="24"/>
          <w:szCs w:val="24"/>
          <w:lang w:val="en-GB" w:eastAsia="de-DE"/>
        </w:rPr>
        <w:t xml:space="preserve">automated </w:t>
      </w:r>
      <w:proofErr w:type="spellStart"/>
      <w:r w:rsidRPr="0083041A">
        <w:rPr>
          <w:rFonts w:ascii="Times New Roman" w:hAnsi="Times New Roman"/>
          <w:bCs/>
          <w:sz w:val="24"/>
          <w:szCs w:val="24"/>
          <w:lang w:val="en-GB" w:eastAsia="de-DE"/>
        </w:rPr>
        <w:t>analyzer</w:t>
      </w:r>
      <w:proofErr w:type="spellEnd"/>
      <w:r w:rsidRPr="0083041A">
        <w:rPr>
          <w:rFonts w:ascii="Times New Roman" w:hAnsi="Times New Roman"/>
          <w:bCs/>
          <w:sz w:val="24"/>
          <w:szCs w:val="24"/>
          <w:lang w:val="en-GB" w:eastAsia="de-DE"/>
        </w:rPr>
        <w:t xml:space="preserve"> (</w:t>
      </w:r>
      <w:proofErr w:type="spellStart"/>
      <w:r w:rsidRPr="0083041A">
        <w:rPr>
          <w:rFonts w:ascii="Times New Roman" w:hAnsi="Times New Roman"/>
          <w:bCs/>
          <w:sz w:val="24"/>
          <w:szCs w:val="24"/>
          <w:lang w:val="en-GB" w:eastAsia="de-DE"/>
        </w:rPr>
        <w:t>Cobas</w:t>
      </w:r>
      <w:proofErr w:type="spellEnd"/>
      <w:r w:rsidRPr="0083041A">
        <w:rPr>
          <w:rFonts w:ascii="Times New Roman" w:hAnsi="Times New Roman"/>
          <w:bCs/>
          <w:sz w:val="24"/>
          <w:szCs w:val="24"/>
          <w:lang w:val="en-GB" w:eastAsia="de-DE"/>
        </w:rPr>
        <w:t xml:space="preserve"> Mira 2, Hoffmann-La Roche, Basl</w:t>
      </w:r>
      <w:r w:rsidR="000C13C6" w:rsidRPr="0083041A">
        <w:rPr>
          <w:rFonts w:ascii="Times New Roman" w:hAnsi="Times New Roman"/>
          <w:bCs/>
          <w:sz w:val="24"/>
          <w:szCs w:val="24"/>
          <w:lang w:val="en-GB" w:eastAsia="de-DE"/>
        </w:rPr>
        <w:t>e</w:t>
      </w:r>
      <w:r w:rsidRPr="0083041A">
        <w:rPr>
          <w:rFonts w:ascii="Times New Roman" w:hAnsi="Times New Roman"/>
          <w:bCs/>
          <w:sz w:val="24"/>
          <w:szCs w:val="24"/>
          <w:lang w:val="en-GB" w:eastAsia="de-DE"/>
        </w:rPr>
        <w:t xml:space="preserve">, Switzerland) </w:t>
      </w:r>
      <w:r w:rsidR="0073103F" w:rsidRPr="0083041A">
        <w:rPr>
          <w:rFonts w:ascii="Times New Roman" w:hAnsi="Times New Roman"/>
          <w:bCs/>
          <w:sz w:val="24"/>
          <w:szCs w:val="24"/>
          <w:lang w:val="en-GB" w:eastAsia="de-DE"/>
        </w:rPr>
        <w:t>using</w:t>
      </w:r>
      <w:r w:rsidRPr="0083041A">
        <w:rPr>
          <w:rFonts w:ascii="Times New Roman" w:hAnsi="Times New Roman"/>
          <w:bCs/>
          <w:sz w:val="24"/>
          <w:szCs w:val="24"/>
          <w:lang w:val="en-GB" w:eastAsia="de-DE"/>
        </w:rPr>
        <w:t xml:space="preserve"> commercial kits </w:t>
      </w:r>
      <w:r w:rsidR="00B16E39" w:rsidRPr="0083041A">
        <w:rPr>
          <w:rFonts w:ascii="Times New Roman" w:hAnsi="Times New Roman"/>
          <w:bCs/>
          <w:sz w:val="24"/>
          <w:szCs w:val="24"/>
          <w:lang w:val="en-GB" w:eastAsia="de-DE"/>
        </w:rPr>
        <w:t>(</w:t>
      </w:r>
      <w:proofErr w:type="spellStart"/>
      <w:r w:rsidR="00B16E39" w:rsidRPr="0083041A">
        <w:rPr>
          <w:rFonts w:ascii="Times New Roman" w:hAnsi="Times New Roman"/>
          <w:bCs/>
          <w:sz w:val="24"/>
          <w:szCs w:val="24"/>
          <w:lang w:val="en-GB" w:eastAsia="de-DE"/>
        </w:rPr>
        <w:t>Randox</w:t>
      </w:r>
      <w:proofErr w:type="spellEnd"/>
      <w:r w:rsidR="00B16E39" w:rsidRPr="0083041A">
        <w:rPr>
          <w:rFonts w:ascii="Times New Roman" w:hAnsi="Times New Roman"/>
          <w:bCs/>
          <w:sz w:val="24"/>
          <w:szCs w:val="24"/>
          <w:lang w:val="en-GB" w:eastAsia="de-DE"/>
        </w:rPr>
        <w:t xml:space="preserve"> Laboratories Ltd</w:t>
      </w:r>
      <w:r w:rsidR="0034698D" w:rsidRPr="0083041A">
        <w:rPr>
          <w:rFonts w:ascii="Times New Roman" w:hAnsi="Times New Roman"/>
          <w:bCs/>
          <w:sz w:val="24"/>
          <w:szCs w:val="24"/>
          <w:lang w:val="en-GB" w:eastAsia="de-DE"/>
        </w:rPr>
        <w:t>.,</w:t>
      </w:r>
      <w:r w:rsidR="0034698D" w:rsidRPr="0083041A">
        <w:rPr>
          <w:lang w:val="en-US"/>
        </w:rPr>
        <w:t xml:space="preserve"> </w:t>
      </w:r>
      <w:r w:rsidR="0034698D" w:rsidRPr="0083041A">
        <w:rPr>
          <w:rFonts w:ascii="Times New Roman" w:hAnsi="Times New Roman"/>
          <w:bCs/>
          <w:sz w:val="24"/>
          <w:szCs w:val="24"/>
          <w:lang w:val="en-GB" w:eastAsia="de-DE"/>
        </w:rPr>
        <w:t>Schwyz, Switzerland</w:t>
      </w:r>
      <w:r w:rsidR="00B16E39" w:rsidRPr="0083041A">
        <w:rPr>
          <w:rFonts w:ascii="Times New Roman" w:hAnsi="Times New Roman"/>
          <w:sz w:val="24"/>
          <w:szCs w:val="24"/>
          <w:lang w:val="en-US"/>
        </w:rPr>
        <w:t xml:space="preserve">) </w:t>
      </w:r>
      <w:r w:rsidRPr="0083041A">
        <w:rPr>
          <w:rFonts w:ascii="Times New Roman" w:hAnsi="Times New Roman"/>
          <w:bCs/>
          <w:sz w:val="24"/>
          <w:szCs w:val="24"/>
          <w:lang w:val="en-GB" w:eastAsia="de-DE"/>
        </w:rPr>
        <w:t xml:space="preserve">as described by </w:t>
      </w:r>
      <w:r w:rsidRPr="0083041A">
        <w:rPr>
          <w:rFonts w:ascii="Times New Roman" w:hAnsi="Times New Roman"/>
          <w:bCs/>
          <w:noProof/>
          <w:sz w:val="24"/>
          <w:szCs w:val="24"/>
          <w:lang w:val="en-GB" w:eastAsia="de-DE"/>
        </w:rPr>
        <w:t>van Dorland et al. (2009)</w:t>
      </w:r>
      <w:r w:rsidRPr="0083041A">
        <w:rPr>
          <w:rFonts w:ascii="Times New Roman" w:hAnsi="Times New Roman"/>
          <w:bCs/>
          <w:sz w:val="24"/>
          <w:szCs w:val="24"/>
          <w:lang w:val="en-GB" w:eastAsia="de-DE"/>
        </w:rPr>
        <w:t xml:space="preserve"> and </w:t>
      </w:r>
      <w:r w:rsidRPr="0083041A">
        <w:rPr>
          <w:rFonts w:ascii="Times New Roman" w:hAnsi="Times New Roman"/>
          <w:bCs/>
          <w:noProof/>
          <w:sz w:val="24"/>
          <w:szCs w:val="24"/>
          <w:lang w:val="en-GB" w:eastAsia="de-DE"/>
        </w:rPr>
        <w:t>Kreipe et al. (2011)</w:t>
      </w:r>
      <w:r w:rsidRPr="0083041A">
        <w:rPr>
          <w:rFonts w:ascii="Times New Roman" w:hAnsi="Times New Roman"/>
          <w:bCs/>
          <w:sz w:val="24"/>
          <w:szCs w:val="24"/>
          <w:lang w:val="en-GB" w:eastAsia="de-DE"/>
        </w:rPr>
        <w:t>.</w:t>
      </w:r>
      <w:r w:rsidR="00BB0621" w:rsidRPr="0083041A">
        <w:rPr>
          <w:rFonts w:ascii="Times New Roman" w:hAnsi="Times New Roman"/>
          <w:bCs/>
          <w:sz w:val="24"/>
          <w:szCs w:val="24"/>
          <w:lang w:val="en-GB" w:eastAsia="de-DE"/>
        </w:rPr>
        <w:t xml:space="preserve"> C</w:t>
      </w:r>
      <w:proofErr w:type="spellStart"/>
      <w:r w:rsidR="00BB0621" w:rsidRPr="0083041A">
        <w:rPr>
          <w:rFonts w:ascii="Times New Roman" w:hAnsi="Times New Roman"/>
          <w:sz w:val="24"/>
          <w:szCs w:val="24"/>
          <w:lang w:val="en-US"/>
        </w:rPr>
        <w:t>ortisol</w:t>
      </w:r>
      <w:proofErr w:type="spellEnd"/>
      <w:r w:rsidR="00B16E39" w:rsidRPr="0083041A">
        <w:rPr>
          <w:rFonts w:ascii="Times New Roman" w:hAnsi="Times New Roman"/>
          <w:sz w:val="24"/>
          <w:szCs w:val="24"/>
          <w:lang w:val="en-US"/>
        </w:rPr>
        <w:t xml:space="preserve"> </w:t>
      </w:r>
      <w:r w:rsidR="007C58F9" w:rsidRPr="0083041A">
        <w:rPr>
          <w:rFonts w:ascii="Times New Roman" w:hAnsi="Times New Roman"/>
          <w:sz w:val="24"/>
          <w:szCs w:val="24"/>
          <w:lang w:val="en-US"/>
        </w:rPr>
        <w:t xml:space="preserve">in plasma </w:t>
      </w:r>
      <w:r w:rsidR="00B16E39" w:rsidRPr="0083041A">
        <w:rPr>
          <w:rFonts w:ascii="Times New Roman" w:hAnsi="Times New Roman"/>
          <w:sz w:val="24"/>
          <w:szCs w:val="24"/>
          <w:lang w:val="en-US"/>
        </w:rPr>
        <w:t xml:space="preserve">was analyzed </w:t>
      </w:r>
      <w:r w:rsidR="007145A5" w:rsidRPr="0083041A">
        <w:rPr>
          <w:rFonts w:ascii="Times New Roman" w:hAnsi="Times New Roman"/>
          <w:sz w:val="24"/>
          <w:szCs w:val="24"/>
          <w:lang w:val="en-US"/>
        </w:rPr>
        <w:t xml:space="preserve">by </w:t>
      </w:r>
      <w:r w:rsidR="001613A0" w:rsidRPr="0083041A">
        <w:rPr>
          <w:rFonts w:ascii="Times New Roman" w:hAnsi="Times New Roman"/>
          <w:sz w:val="24"/>
          <w:szCs w:val="24"/>
          <w:lang w:val="en-US"/>
        </w:rPr>
        <w:t xml:space="preserve">a </w:t>
      </w:r>
      <w:r w:rsidR="007145A5" w:rsidRPr="0083041A">
        <w:rPr>
          <w:rFonts w:ascii="Times New Roman" w:hAnsi="Times New Roman"/>
          <w:sz w:val="24"/>
          <w:szCs w:val="24"/>
          <w:lang w:val="en-US"/>
        </w:rPr>
        <w:t xml:space="preserve">RIA </w:t>
      </w:r>
      <w:r w:rsidR="00B16E39" w:rsidRPr="0083041A">
        <w:rPr>
          <w:rFonts w:ascii="Times New Roman" w:hAnsi="Times New Roman"/>
          <w:sz w:val="24"/>
          <w:szCs w:val="24"/>
          <w:lang w:val="en-US"/>
        </w:rPr>
        <w:t>according to Thun et al. (1981).</w:t>
      </w:r>
    </w:p>
    <w:p w14:paraId="716D6980" w14:textId="5C77ECFB" w:rsidR="00912FE2" w:rsidRPr="0083041A" w:rsidRDefault="00912FE2" w:rsidP="00912FE2">
      <w:pPr>
        <w:autoSpaceDE w:val="0"/>
        <w:autoSpaceDN w:val="0"/>
        <w:adjustRightInd w:val="0"/>
        <w:spacing w:after="0" w:line="480" w:lineRule="auto"/>
        <w:ind w:firstLine="360"/>
        <w:jc w:val="both"/>
        <w:rPr>
          <w:rFonts w:ascii="Times New Roman" w:hAnsi="Times New Roman"/>
          <w:sz w:val="24"/>
          <w:szCs w:val="24"/>
          <w:lang w:val="en-US"/>
        </w:rPr>
      </w:pPr>
      <w:r w:rsidRPr="0083041A">
        <w:rPr>
          <w:rFonts w:ascii="Times New Roman" w:hAnsi="Times New Roman"/>
          <w:b/>
          <w:i/>
          <w:sz w:val="24"/>
          <w:lang w:val="en-US"/>
        </w:rPr>
        <w:lastRenderedPageBreak/>
        <w:t>PBMC Activation and Proliferation Assay.</w:t>
      </w:r>
      <w:r w:rsidRPr="0083041A">
        <w:rPr>
          <w:rFonts w:ascii="Times New Roman" w:hAnsi="Times New Roman"/>
          <w:sz w:val="24"/>
          <w:szCs w:val="24"/>
          <w:lang w:val="en-US"/>
        </w:rPr>
        <w:t xml:space="preserve"> The PBMC were isolated by density-gradient centrifugation and re</w:t>
      </w:r>
      <w:r w:rsidR="00F04B31" w:rsidRPr="0083041A">
        <w:rPr>
          <w:rFonts w:ascii="Times New Roman" w:hAnsi="Times New Roman"/>
          <w:sz w:val="24"/>
          <w:szCs w:val="24"/>
          <w:lang w:val="en-US"/>
        </w:rPr>
        <w:t>-</w:t>
      </w:r>
      <w:r w:rsidRPr="0083041A">
        <w:rPr>
          <w:rFonts w:ascii="Times New Roman" w:hAnsi="Times New Roman"/>
          <w:sz w:val="24"/>
          <w:szCs w:val="24"/>
          <w:lang w:val="en-US"/>
        </w:rPr>
        <w:t xml:space="preserve">suspended with RPMI 1640 medium </w:t>
      </w:r>
      <w:r w:rsidR="00025C95" w:rsidRPr="0083041A">
        <w:rPr>
          <w:rFonts w:ascii="Times New Roman" w:hAnsi="Times New Roman"/>
          <w:sz w:val="24"/>
          <w:szCs w:val="24"/>
          <w:lang w:val="en-US"/>
        </w:rPr>
        <w:t xml:space="preserve">(Merck, Zug Switzerland) </w:t>
      </w:r>
      <w:r w:rsidRPr="0083041A">
        <w:rPr>
          <w:rFonts w:ascii="Times New Roman" w:hAnsi="Times New Roman"/>
          <w:sz w:val="24"/>
          <w:szCs w:val="24"/>
          <w:lang w:val="en-US"/>
        </w:rPr>
        <w:t xml:space="preserve">with additives (2 mM L-glutamine, 10 mM </w:t>
      </w:r>
      <w:proofErr w:type="spellStart"/>
      <w:r w:rsidRPr="0083041A">
        <w:rPr>
          <w:rFonts w:ascii="Times New Roman" w:hAnsi="Times New Roman"/>
          <w:sz w:val="24"/>
          <w:szCs w:val="24"/>
          <w:lang w:val="en-US"/>
        </w:rPr>
        <w:t>Hepes</w:t>
      </w:r>
      <w:proofErr w:type="spellEnd"/>
      <w:r w:rsidRPr="0083041A">
        <w:rPr>
          <w:rFonts w:ascii="Times New Roman" w:hAnsi="Times New Roman"/>
          <w:sz w:val="24"/>
          <w:szCs w:val="24"/>
          <w:lang w:val="en-US"/>
        </w:rPr>
        <w:t xml:space="preserve">, 10% fetal bovine serum). Cell number and viability were determined by using an automatic cell counter (Eve, </w:t>
      </w:r>
      <w:proofErr w:type="spellStart"/>
      <w:r w:rsidRPr="0083041A">
        <w:rPr>
          <w:rFonts w:ascii="Times New Roman" w:hAnsi="Times New Roman"/>
          <w:sz w:val="24"/>
          <w:szCs w:val="24"/>
          <w:lang w:val="en-US"/>
        </w:rPr>
        <w:t>NanoEnTek</w:t>
      </w:r>
      <w:proofErr w:type="spellEnd"/>
      <w:r w:rsidRPr="0083041A">
        <w:rPr>
          <w:rFonts w:ascii="Times New Roman" w:hAnsi="Times New Roman"/>
          <w:sz w:val="24"/>
          <w:szCs w:val="24"/>
          <w:lang w:val="en-US"/>
        </w:rPr>
        <w:t xml:space="preserve">, </w:t>
      </w:r>
      <w:proofErr w:type="spellStart"/>
      <w:r w:rsidRPr="0083041A">
        <w:rPr>
          <w:rFonts w:ascii="Times New Roman" w:hAnsi="Times New Roman"/>
          <w:sz w:val="24"/>
          <w:szCs w:val="24"/>
          <w:lang w:val="en-US"/>
        </w:rPr>
        <w:t>Secol</w:t>
      </w:r>
      <w:proofErr w:type="spellEnd"/>
      <w:r w:rsidRPr="0083041A">
        <w:rPr>
          <w:rFonts w:ascii="Times New Roman" w:hAnsi="Times New Roman"/>
          <w:sz w:val="24"/>
          <w:szCs w:val="24"/>
          <w:lang w:val="en-US"/>
        </w:rPr>
        <w:t xml:space="preserve">, Korea). </w:t>
      </w:r>
      <w:r w:rsidRPr="0083041A">
        <w:rPr>
          <w:rFonts w:ascii="Times New Roman" w:hAnsi="Times New Roman"/>
          <w:bCs/>
          <w:sz w:val="24"/>
          <w:szCs w:val="24"/>
          <w:lang w:val="en-US" w:eastAsia="de-DE"/>
        </w:rPr>
        <w:t>The PBMC activation was assessed by measuring O</w:t>
      </w:r>
      <w:r w:rsidRPr="0083041A">
        <w:rPr>
          <w:rFonts w:ascii="Times New Roman" w:hAnsi="Times New Roman"/>
          <w:bCs/>
          <w:sz w:val="24"/>
          <w:szCs w:val="24"/>
          <w:vertAlign w:val="subscript"/>
          <w:lang w:val="en-US" w:eastAsia="de-DE"/>
        </w:rPr>
        <w:t>2</w:t>
      </w:r>
      <w:r w:rsidRPr="0083041A">
        <w:rPr>
          <w:rFonts w:ascii="Times New Roman" w:hAnsi="Times New Roman"/>
          <w:bCs/>
          <w:sz w:val="24"/>
          <w:szCs w:val="24"/>
          <w:lang w:val="en-US" w:eastAsia="de-DE"/>
        </w:rPr>
        <w:t xml:space="preserve"> consumption rate (</w:t>
      </w:r>
      <w:r w:rsidRPr="0083041A">
        <w:rPr>
          <w:rFonts w:ascii="Times New Roman" w:hAnsi="Times New Roman"/>
          <w:b/>
          <w:bCs/>
          <w:sz w:val="24"/>
          <w:szCs w:val="24"/>
          <w:lang w:val="en-US" w:eastAsia="de-DE"/>
        </w:rPr>
        <w:t>OCR</w:t>
      </w:r>
      <w:r w:rsidRPr="0083041A">
        <w:rPr>
          <w:rFonts w:ascii="Times New Roman" w:hAnsi="Times New Roman"/>
          <w:bCs/>
          <w:sz w:val="24"/>
          <w:szCs w:val="24"/>
          <w:lang w:val="en-US" w:eastAsia="de-DE"/>
        </w:rPr>
        <w:t xml:space="preserve">) </w:t>
      </w:r>
      <w:r w:rsidR="009F7475" w:rsidRPr="0083041A">
        <w:rPr>
          <w:rFonts w:ascii="Times New Roman" w:hAnsi="Times New Roman"/>
          <w:bCs/>
          <w:sz w:val="24"/>
          <w:szCs w:val="24"/>
          <w:lang w:val="en-US" w:eastAsia="de-DE"/>
        </w:rPr>
        <w:t xml:space="preserve">for </w:t>
      </w:r>
      <w:r w:rsidRPr="0083041A">
        <w:rPr>
          <w:rFonts w:ascii="Times New Roman" w:hAnsi="Times New Roman"/>
          <w:bCs/>
          <w:sz w:val="24"/>
          <w:szCs w:val="24"/>
          <w:lang w:val="en-US" w:eastAsia="de-DE"/>
        </w:rPr>
        <w:t>24 h as a measure of ATP production (</w:t>
      </w:r>
      <w:r w:rsidRPr="0083041A">
        <w:rPr>
          <w:rFonts w:ascii="Times New Roman" w:hAnsi="Times New Roman"/>
          <w:bCs/>
          <w:noProof/>
          <w:sz w:val="24"/>
          <w:szCs w:val="24"/>
          <w:lang w:val="en-US" w:eastAsia="de-DE"/>
        </w:rPr>
        <w:t>Schwarm et al. 2013)</w:t>
      </w:r>
      <w:r w:rsidRPr="0083041A">
        <w:rPr>
          <w:rFonts w:ascii="Times New Roman" w:hAnsi="Times New Roman"/>
          <w:bCs/>
          <w:sz w:val="24"/>
          <w:szCs w:val="24"/>
          <w:lang w:val="en-US" w:eastAsia="de-DE"/>
        </w:rPr>
        <w:t xml:space="preserve">. </w:t>
      </w:r>
      <w:r w:rsidR="001E52B3" w:rsidRPr="0083041A">
        <w:rPr>
          <w:rFonts w:ascii="Times New Roman" w:hAnsi="Times New Roman"/>
          <w:bCs/>
          <w:sz w:val="24"/>
          <w:szCs w:val="24"/>
          <w:lang w:val="en-US" w:eastAsia="de-DE"/>
        </w:rPr>
        <w:t xml:space="preserve">This </w:t>
      </w:r>
      <w:r w:rsidRPr="0083041A">
        <w:rPr>
          <w:rFonts w:ascii="Times New Roman" w:hAnsi="Times New Roman"/>
          <w:bCs/>
          <w:sz w:val="24"/>
          <w:szCs w:val="24"/>
          <w:lang w:val="en-US" w:eastAsia="de-DE"/>
        </w:rPr>
        <w:t xml:space="preserve">activation assay was conducted in the presence or absence of the </w:t>
      </w:r>
      <w:r w:rsidR="00053A79" w:rsidRPr="00771767">
        <w:rPr>
          <w:rFonts w:ascii="Times New Roman" w:hAnsi="Times New Roman"/>
          <w:bCs/>
          <w:sz w:val="24"/>
          <w:szCs w:val="24"/>
          <w:highlight w:val="yellow"/>
          <w:lang w:val="en-US" w:eastAsia="de-DE"/>
        </w:rPr>
        <w:t>T</w:t>
      </w:r>
      <w:r w:rsidR="009F179F" w:rsidRPr="00771767">
        <w:rPr>
          <w:rFonts w:ascii="Times New Roman" w:hAnsi="Times New Roman"/>
          <w:bCs/>
          <w:sz w:val="24"/>
          <w:szCs w:val="24"/>
          <w:highlight w:val="yellow"/>
          <w:lang w:val="en-US" w:eastAsia="de-DE"/>
        </w:rPr>
        <w:t xml:space="preserve"> cell</w:t>
      </w:r>
      <w:r w:rsidR="009F179F">
        <w:rPr>
          <w:rFonts w:ascii="Times New Roman" w:hAnsi="Times New Roman"/>
          <w:bCs/>
          <w:sz w:val="24"/>
          <w:szCs w:val="24"/>
          <w:lang w:val="en-US" w:eastAsia="de-DE"/>
        </w:rPr>
        <w:t xml:space="preserve"> </w:t>
      </w:r>
      <w:r w:rsidRPr="0083041A">
        <w:rPr>
          <w:rFonts w:ascii="Times New Roman" w:hAnsi="Times New Roman"/>
          <w:bCs/>
          <w:sz w:val="24"/>
          <w:szCs w:val="24"/>
          <w:lang w:val="en-US" w:eastAsia="de-DE"/>
        </w:rPr>
        <w:t>mitogen phytohemagglutinin L (</w:t>
      </w:r>
      <w:r w:rsidRPr="0083041A">
        <w:rPr>
          <w:rFonts w:ascii="Times New Roman" w:hAnsi="Times New Roman"/>
          <w:b/>
          <w:bCs/>
          <w:sz w:val="24"/>
          <w:szCs w:val="24"/>
          <w:lang w:val="en-US" w:eastAsia="de-DE"/>
        </w:rPr>
        <w:t>PHA</w:t>
      </w:r>
      <w:r w:rsidRPr="0083041A">
        <w:rPr>
          <w:rFonts w:ascii="Times New Roman" w:hAnsi="Times New Roman"/>
          <w:bCs/>
          <w:sz w:val="24"/>
          <w:szCs w:val="24"/>
          <w:lang w:val="en-US" w:eastAsia="de-DE"/>
        </w:rPr>
        <w:t>, 4 µg/m</w:t>
      </w:r>
      <w:r w:rsidR="0034077E" w:rsidRPr="0034077E">
        <w:rPr>
          <w:rFonts w:ascii="Times New Roman" w:hAnsi="Times New Roman"/>
          <w:bCs/>
          <w:sz w:val="24"/>
          <w:szCs w:val="24"/>
          <w:highlight w:val="yellow"/>
          <w:lang w:val="en-US" w:eastAsia="de-DE"/>
        </w:rPr>
        <w:t>L</w:t>
      </w:r>
      <w:r w:rsidRPr="0083041A">
        <w:rPr>
          <w:rFonts w:ascii="Times New Roman" w:hAnsi="Times New Roman"/>
          <w:bCs/>
          <w:sz w:val="24"/>
          <w:szCs w:val="24"/>
          <w:lang w:val="en-US" w:eastAsia="de-DE"/>
        </w:rPr>
        <w:t>, Merck AG, Zug, Switzerland).</w:t>
      </w:r>
      <w:r w:rsidR="0073792C" w:rsidRPr="0073792C">
        <w:rPr>
          <w:lang w:val="en-US"/>
        </w:rPr>
        <w:t xml:space="preserve"> </w:t>
      </w:r>
      <w:r w:rsidRPr="0083041A">
        <w:rPr>
          <w:rFonts w:ascii="Times New Roman" w:hAnsi="Times New Roman"/>
          <w:sz w:val="24"/>
          <w:lang w:val="en-US"/>
        </w:rPr>
        <w:t>Isolated cell suspension</w:t>
      </w:r>
      <w:r w:rsidR="00A55C8F" w:rsidRPr="0083041A">
        <w:rPr>
          <w:rFonts w:ascii="Times New Roman" w:hAnsi="Times New Roman"/>
          <w:sz w:val="24"/>
          <w:lang w:val="en-US"/>
        </w:rPr>
        <w:t>s</w:t>
      </w:r>
      <w:r w:rsidRPr="0083041A">
        <w:rPr>
          <w:rFonts w:ascii="Times New Roman" w:hAnsi="Times New Roman"/>
          <w:sz w:val="24"/>
          <w:lang w:val="en-US"/>
        </w:rPr>
        <w:t xml:space="preserve"> were seeded in quadruplicate per treatment onto fluorophore-coated 96-well </w:t>
      </w:r>
      <w:proofErr w:type="spellStart"/>
      <w:r w:rsidRPr="0083041A">
        <w:rPr>
          <w:rFonts w:ascii="Times New Roman" w:hAnsi="Times New Roman"/>
          <w:sz w:val="24"/>
          <w:lang w:val="en-US"/>
        </w:rPr>
        <w:t>Oxoplates</w:t>
      </w:r>
      <w:proofErr w:type="spellEnd"/>
      <w:r w:rsidRPr="0083041A">
        <w:rPr>
          <w:rFonts w:ascii="Times New Roman" w:hAnsi="Times New Roman"/>
          <w:sz w:val="24"/>
          <w:lang w:val="en-US"/>
        </w:rPr>
        <w:t xml:space="preserve"> (</w:t>
      </w:r>
      <w:proofErr w:type="spellStart"/>
      <w:r w:rsidRPr="0083041A">
        <w:rPr>
          <w:rFonts w:ascii="Times New Roman" w:hAnsi="Times New Roman"/>
          <w:sz w:val="24"/>
          <w:lang w:val="en-US"/>
        </w:rPr>
        <w:t>PreSens</w:t>
      </w:r>
      <w:proofErr w:type="spellEnd"/>
      <w:r w:rsidRPr="0083041A">
        <w:rPr>
          <w:rFonts w:ascii="Times New Roman" w:hAnsi="Times New Roman"/>
          <w:sz w:val="24"/>
          <w:lang w:val="en-US"/>
        </w:rPr>
        <w:t>, Regensburg, Germany) after adjusting cell concentration to 2 × 10</w:t>
      </w:r>
      <w:r w:rsidRPr="0083041A">
        <w:rPr>
          <w:rFonts w:ascii="Times New Roman" w:hAnsi="Times New Roman"/>
          <w:sz w:val="24"/>
          <w:vertAlign w:val="superscript"/>
          <w:lang w:val="en-US"/>
        </w:rPr>
        <w:t>6</w:t>
      </w:r>
      <w:r w:rsidRPr="0083041A">
        <w:rPr>
          <w:rFonts w:ascii="Times New Roman" w:hAnsi="Times New Roman"/>
          <w:sz w:val="24"/>
          <w:lang w:val="en-US"/>
        </w:rPr>
        <w:t xml:space="preserve"> cells/</w:t>
      </w:r>
      <w:proofErr w:type="spellStart"/>
      <w:r w:rsidRPr="0083041A">
        <w:rPr>
          <w:rFonts w:ascii="Times New Roman" w:hAnsi="Times New Roman"/>
          <w:sz w:val="24"/>
          <w:lang w:val="en-US"/>
        </w:rPr>
        <w:t>m</w:t>
      </w:r>
      <w:r w:rsidR="002539A4" w:rsidRPr="0034077E">
        <w:rPr>
          <w:rFonts w:ascii="Times New Roman" w:hAnsi="Times New Roman"/>
          <w:sz w:val="24"/>
          <w:highlight w:val="yellow"/>
          <w:lang w:val="en-US"/>
        </w:rPr>
        <w:t>L</w:t>
      </w:r>
      <w:r w:rsidRPr="0083041A">
        <w:rPr>
          <w:rFonts w:ascii="Times New Roman" w:hAnsi="Times New Roman"/>
          <w:sz w:val="24"/>
          <w:lang w:val="en-US"/>
        </w:rPr>
        <w:t>.</w:t>
      </w:r>
      <w:proofErr w:type="spellEnd"/>
      <w:r w:rsidRPr="0083041A">
        <w:rPr>
          <w:rFonts w:ascii="Times New Roman" w:hAnsi="Times New Roman"/>
          <w:sz w:val="24"/>
          <w:lang w:val="en-US"/>
        </w:rPr>
        <w:t xml:space="preserve"> The </w:t>
      </w:r>
      <w:r w:rsidRPr="0083041A">
        <w:rPr>
          <w:rFonts w:ascii="Times New Roman" w:hAnsi="Times New Roman"/>
          <w:sz w:val="24"/>
          <w:szCs w:val="24"/>
          <w:lang w:val="en-US"/>
        </w:rPr>
        <w:t>PBMC were incubated in humidified a</w:t>
      </w:r>
      <w:r w:rsidR="00025C95" w:rsidRPr="0083041A">
        <w:rPr>
          <w:rFonts w:ascii="Times New Roman" w:hAnsi="Times New Roman"/>
          <w:sz w:val="24"/>
          <w:szCs w:val="24"/>
          <w:lang w:val="en-US"/>
        </w:rPr>
        <w:t xml:space="preserve">ir with </w:t>
      </w:r>
      <w:r w:rsidRPr="0083041A">
        <w:rPr>
          <w:rFonts w:ascii="Times New Roman" w:hAnsi="Times New Roman"/>
          <w:sz w:val="24"/>
          <w:szCs w:val="24"/>
          <w:lang w:val="en-US"/>
        </w:rPr>
        <w:t>5% CO</w:t>
      </w:r>
      <w:r w:rsidRPr="0083041A">
        <w:rPr>
          <w:rFonts w:ascii="Times New Roman" w:hAnsi="Times New Roman"/>
          <w:sz w:val="24"/>
          <w:szCs w:val="24"/>
          <w:vertAlign w:val="subscript"/>
          <w:lang w:val="en-US"/>
        </w:rPr>
        <w:t>2</w:t>
      </w:r>
      <w:r w:rsidRPr="0083041A">
        <w:rPr>
          <w:rFonts w:ascii="Times New Roman" w:hAnsi="Times New Roman"/>
          <w:sz w:val="24"/>
          <w:szCs w:val="24"/>
          <w:lang w:val="en-US"/>
        </w:rPr>
        <w:t xml:space="preserve"> at 39°C for 24 h. F</w:t>
      </w:r>
      <w:r w:rsidRPr="0083041A">
        <w:rPr>
          <w:rFonts w:ascii="Times New Roman" w:hAnsi="Times New Roman"/>
          <w:bCs/>
          <w:sz w:val="24"/>
          <w:szCs w:val="24"/>
          <w:lang w:val="en-US" w:eastAsia="de-DE"/>
        </w:rPr>
        <w:t>luorescence was detected with a microplate reader (</w:t>
      </w:r>
      <w:proofErr w:type="spellStart"/>
      <w:r w:rsidRPr="0083041A">
        <w:rPr>
          <w:rFonts w:ascii="Times New Roman" w:hAnsi="Times New Roman"/>
          <w:sz w:val="24"/>
          <w:szCs w:val="24"/>
          <w:lang w:val="en-US"/>
        </w:rPr>
        <w:t>Cytation</w:t>
      </w:r>
      <w:proofErr w:type="spellEnd"/>
      <w:r w:rsidRPr="0083041A">
        <w:rPr>
          <w:rFonts w:ascii="Times New Roman" w:hAnsi="Times New Roman"/>
          <w:sz w:val="24"/>
          <w:szCs w:val="24"/>
          <w:lang w:val="en-US"/>
        </w:rPr>
        <w:t xml:space="preserve"> 3 M, </w:t>
      </w:r>
      <w:proofErr w:type="spellStart"/>
      <w:r w:rsidRPr="0083041A">
        <w:rPr>
          <w:rFonts w:ascii="Times New Roman" w:hAnsi="Times New Roman"/>
          <w:sz w:val="24"/>
          <w:szCs w:val="24"/>
          <w:lang w:val="en-US"/>
        </w:rPr>
        <w:t>Biotek</w:t>
      </w:r>
      <w:proofErr w:type="spellEnd"/>
      <w:r w:rsidRPr="0083041A">
        <w:rPr>
          <w:rFonts w:ascii="Times New Roman" w:hAnsi="Times New Roman"/>
          <w:sz w:val="24"/>
          <w:szCs w:val="24"/>
          <w:lang w:val="en-US"/>
        </w:rPr>
        <w:t xml:space="preserve">, Lucerne, Switzerland) from the bottom side in a dual kinetic mode, namely 540/650 nm and 540/590 nm. </w:t>
      </w:r>
      <w:r w:rsidRPr="0083041A">
        <w:rPr>
          <w:rFonts w:ascii="Times New Roman" w:hAnsi="Times New Roman"/>
          <w:sz w:val="24"/>
          <w:szCs w:val="24"/>
          <w:lang w:val="en-GB"/>
        </w:rPr>
        <w:t xml:space="preserve">Fluorescence intensity was converted into oxygen concentration following the </w:t>
      </w:r>
      <w:r w:rsidRPr="0083041A">
        <w:rPr>
          <w:rFonts w:ascii="Times New Roman" w:hAnsi="Times New Roman"/>
          <w:sz w:val="24"/>
          <w:szCs w:val="24"/>
          <w:lang w:val="en-US"/>
        </w:rPr>
        <w:t xml:space="preserve">instruction manual of </w:t>
      </w:r>
      <w:proofErr w:type="spellStart"/>
      <w:r w:rsidRPr="0083041A">
        <w:rPr>
          <w:rFonts w:ascii="Times New Roman" w:hAnsi="Times New Roman"/>
          <w:sz w:val="24"/>
          <w:szCs w:val="24"/>
          <w:lang w:val="en-US"/>
        </w:rPr>
        <w:t>PreSens</w:t>
      </w:r>
      <w:proofErr w:type="spellEnd"/>
      <w:r w:rsidRPr="0083041A">
        <w:rPr>
          <w:rFonts w:ascii="Times New Roman" w:hAnsi="Times New Roman"/>
          <w:sz w:val="24"/>
          <w:szCs w:val="24"/>
          <w:lang w:val="en-US"/>
        </w:rPr>
        <w:t xml:space="preserve">. </w:t>
      </w:r>
      <w:r w:rsidRPr="0083041A">
        <w:rPr>
          <w:rFonts w:ascii="Times New Roman" w:hAnsi="Times New Roman"/>
          <w:sz w:val="24"/>
          <w:szCs w:val="24"/>
          <w:lang w:val="en-GB"/>
        </w:rPr>
        <w:t>The oxygen partial pressure in %-air saturation was used to adjust oxygen concentration (cO</w:t>
      </w:r>
      <w:r w:rsidRPr="0083041A">
        <w:rPr>
          <w:rFonts w:ascii="Times New Roman" w:hAnsi="Times New Roman"/>
          <w:sz w:val="24"/>
          <w:szCs w:val="24"/>
          <w:vertAlign w:val="subscript"/>
          <w:lang w:val="en-GB"/>
        </w:rPr>
        <w:t>2</w:t>
      </w:r>
      <w:r w:rsidRPr="0083041A">
        <w:rPr>
          <w:rFonts w:ascii="Times New Roman" w:hAnsi="Times New Roman"/>
          <w:sz w:val="24"/>
          <w:szCs w:val="24"/>
          <w:lang w:val="en-GB"/>
        </w:rPr>
        <w:t xml:space="preserve">, </w:t>
      </w:r>
      <w:r w:rsidRPr="0083041A">
        <w:rPr>
          <w:rFonts w:ascii="Times New Roman" w:hAnsi="Times New Roman"/>
          <w:i/>
          <w:sz w:val="24"/>
          <w:szCs w:val="24"/>
          <w:lang w:val="en-GB"/>
        </w:rPr>
        <w:t>µ</w:t>
      </w:r>
      <w:r w:rsidRPr="0083041A">
        <w:rPr>
          <w:rFonts w:ascii="Times New Roman" w:hAnsi="Times New Roman"/>
          <w:sz w:val="24"/>
          <w:szCs w:val="24"/>
          <w:lang w:val="en-GB"/>
        </w:rPr>
        <w:t>mol/</w:t>
      </w:r>
      <w:r w:rsidR="004933F8" w:rsidRPr="004933F8">
        <w:rPr>
          <w:rFonts w:ascii="Times New Roman" w:hAnsi="Times New Roman"/>
          <w:sz w:val="24"/>
          <w:szCs w:val="24"/>
          <w:highlight w:val="yellow"/>
          <w:lang w:val="en-GB"/>
        </w:rPr>
        <w:t>L</w:t>
      </w:r>
      <w:r w:rsidRPr="0083041A">
        <w:rPr>
          <w:rFonts w:ascii="Times New Roman" w:hAnsi="Times New Roman"/>
          <w:sz w:val="24"/>
          <w:szCs w:val="24"/>
          <w:lang w:val="en-GB"/>
        </w:rPr>
        <w:t>) by multiplication with 1.93 (</w:t>
      </w:r>
      <w:proofErr w:type="spellStart"/>
      <w:r w:rsidRPr="0083041A">
        <w:rPr>
          <w:rFonts w:ascii="Times New Roman" w:hAnsi="Times New Roman"/>
          <w:sz w:val="24"/>
          <w:szCs w:val="24"/>
          <w:lang w:val="en-GB"/>
        </w:rPr>
        <w:t>PreSens</w:t>
      </w:r>
      <w:proofErr w:type="spellEnd"/>
      <w:r w:rsidRPr="0083041A">
        <w:rPr>
          <w:rFonts w:ascii="Times New Roman" w:hAnsi="Times New Roman"/>
          <w:sz w:val="24"/>
          <w:szCs w:val="24"/>
          <w:lang w:val="en-GB"/>
        </w:rPr>
        <w:t xml:space="preserve"> template, </w:t>
      </w:r>
      <w:r w:rsidRPr="0083041A">
        <w:rPr>
          <w:rFonts w:ascii="Times New Roman" w:hAnsi="Times New Roman"/>
          <w:sz w:val="24"/>
          <w:szCs w:val="24"/>
          <w:lang w:val="en-US"/>
        </w:rPr>
        <w:t>www.presens.de/support/download-center/tools-utilities.html)</w:t>
      </w:r>
      <w:r w:rsidRPr="0083041A">
        <w:rPr>
          <w:rFonts w:ascii="Times New Roman" w:hAnsi="Times New Roman"/>
          <w:sz w:val="24"/>
          <w:szCs w:val="24"/>
          <w:lang w:val="en-GB"/>
        </w:rPr>
        <w:t xml:space="preserve"> for 39°C and 965 </w:t>
      </w:r>
      <w:proofErr w:type="spellStart"/>
      <w:r w:rsidRPr="0083041A">
        <w:rPr>
          <w:rFonts w:ascii="Times New Roman" w:hAnsi="Times New Roman"/>
          <w:sz w:val="24"/>
          <w:szCs w:val="24"/>
          <w:lang w:val="en-GB"/>
        </w:rPr>
        <w:t>hPa</w:t>
      </w:r>
      <w:proofErr w:type="spellEnd"/>
      <w:r w:rsidRPr="0083041A">
        <w:rPr>
          <w:rFonts w:ascii="Times New Roman" w:hAnsi="Times New Roman"/>
          <w:sz w:val="24"/>
          <w:szCs w:val="24"/>
          <w:lang w:val="en-GB"/>
        </w:rPr>
        <w:t>. The OCR (</w:t>
      </w:r>
      <w:proofErr w:type="spellStart"/>
      <w:r w:rsidRPr="0083041A">
        <w:rPr>
          <w:rFonts w:ascii="Times New Roman" w:hAnsi="Times New Roman"/>
          <w:sz w:val="24"/>
          <w:szCs w:val="24"/>
          <w:lang w:val="en-GB"/>
        </w:rPr>
        <w:t>fmol</w:t>
      </w:r>
      <w:proofErr w:type="spellEnd"/>
      <w:r w:rsidRPr="0083041A">
        <w:rPr>
          <w:rFonts w:ascii="Times New Roman" w:hAnsi="Times New Roman"/>
          <w:sz w:val="24"/>
          <w:szCs w:val="24"/>
          <w:lang w:val="en-GB"/>
        </w:rPr>
        <w:t xml:space="preserve">/min) in the well was calculated according to </w:t>
      </w:r>
      <w:r w:rsidRPr="0083041A">
        <w:rPr>
          <w:rFonts w:ascii="Times New Roman" w:hAnsi="Times New Roman"/>
          <w:noProof/>
          <w:sz w:val="24"/>
          <w:szCs w:val="24"/>
          <w:lang w:val="en-GB"/>
        </w:rPr>
        <w:t>Wang et al. (2005)</w:t>
      </w:r>
      <w:r w:rsidRPr="0083041A">
        <w:rPr>
          <w:rFonts w:ascii="Times New Roman" w:hAnsi="Times New Roman"/>
          <w:sz w:val="24"/>
          <w:szCs w:val="24"/>
          <w:lang w:val="en-GB"/>
        </w:rPr>
        <w:t xml:space="preserve"> using 0.71 cm as diffusion path length and 0.35 cm</w:t>
      </w:r>
      <w:r w:rsidRPr="0083041A">
        <w:rPr>
          <w:rFonts w:ascii="Times New Roman" w:hAnsi="Times New Roman"/>
          <w:sz w:val="24"/>
          <w:szCs w:val="24"/>
          <w:vertAlign w:val="superscript"/>
          <w:lang w:val="en-GB"/>
        </w:rPr>
        <w:t>2</w:t>
      </w:r>
      <w:r w:rsidRPr="0083041A">
        <w:rPr>
          <w:rFonts w:ascii="Times New Roman" w:hAnsi="Times New Roman"/>
          <w:sz w:val="24"/>
          <w:szCs w:val="24"/>
          <w:lang w:val="en-GB"/>
        </w:rPr>
        <w:t xml:space="preserve"> as surface area exposed to the atmosphere.</w:t>
      </w:r>
      <w:r w:rsidRPr="0083041A">
        <w:rPr>
          <w:rFonts w:ascii="Times New Roman" w:hAnsi="Times New Roman"/>
          <w:sz w:val="24"/>
          <w:szCs w:val="24"/>
          <w:lang w:val="en-US"/>
        </w:rPr>
        <w:t xml:space="preserve"> The OCR was scaled to cell number, which was assessed from plates incubated for 24 h in parallel.</w:t>
      </w:r>
      <w:r w:rsidRPr="0083041A">
        <w:rPr>
          <w:rFonts w:ascii="Times New Roman" w:hAnsi="Times New Roman"/>
          <w:sz w:val="24"/>
          <w:szCs w:val="24"/>
          <w:lang w:val="en-GB"/>
        </w:rPr>
        <w:t xml:space="preserve"> </w:t>
      </w:r>
      <w:r w:rsidRPr="0083041A">
        <w:rPr>
          <w:rFonts w:ascii="Times New Roman" w:hAnsi="Times New Roman"/>
          <w:sz w:val="24"/>
          <w:szCs w:val="24"/>
          <w:lang w:val="en-US"/>
        </w:rPr>
        <w:t>The relative activation index (AI) was calculated using OCR (nmol</w:t>
      </w:r>
      <w:proofErr w:type="gramStart"/>
      <w:r w:rsidRPr="0083041A">
        <w:rPr>
          <w:rFonts w:ascii="Times New Roman" w:hAnsi="Times New Roman"/>
          <w:sz w:val="24"/>
          <w:szCs w:val="24"/>
          <w:lang w:val="en-US"/>
        </w:rPr>
        <w:t>/[</w:t>
      </w:r>
      <w:proofErr w:type="gramEnd"/>
      <w:r w:rsidRPr="0083041A">
        <w:rPr>
          <w:rFonts w:ascii="Times New Roman" w:hAnsi="Times New Roman"/>
          <w:sz w:val="24"/>
          <w:szCs w:val="24"/>
          <w:lang w:val="en-US"/>
        </w:rPr>
        <w:t xml:space="preserve">min </w:t>
      </w:r>
      <w:r w:rsidRPr="0083041A">
        <w:rPr>
          <w:rFonts w:ascii="Times New Roman" w:hAnsi="Times New Roman" w:cs="Times New Roman"/>
          <w:sz w:val="24"/>
          <w:szCs w:val="24"/>
          <w:lang w:val="en-US"/>
        </w:rPr>
        <w:t>×</w:t>
      </w:r>
      <w:r w:rsidRPr="0083041A">
        <w:rPr>
          <w:rFonts w:ascii="Times New Roman" w:hAnsi="Times New Roman"/>
          <w:sz w:val="24"/>
          <w:szCs w:val="24"/>
          <w:lang w:val="en-US"/>
        </w:rPr>
        <w:t xml:space="preserve"> (10</w:t>
      </w:r>
      <w:r w:rsidRPr="0083041A">
        <w:rPr>
          <w:rFonts w:ascii="Times New Roman" w:hAnsi="Times New Roman"/>
          <w:sz w:val="24"/>
          <w:szCs w:val="24"/>
          <w:vertAlign w:val="superscript"/>
          <w:lang w:val="en-US"/>
        </w:rPr>
        <w:t>7</w:t>
      </w:r>
      <w:r w:rsidRPr="0083041A">
        <w:rPr>
          <w:rFonts w:ascii="Times New Roman" w:hAnsi="Times New Roman"/>
          <w:sz w:val="24"/>
          <w:szCs w:val="24"/>
          <w:lang w:val="en-US"/>
        </w:rPr>
        <w:t xml:space="preserve"> cells)]) as</w:t>
      </w:r>
    </w:p>
    <w:p w14:paraId="0D754372" w14:textId="77777777" w:rsidR="00912FE2" w:rsidRPr="0083041A" w:rsidRDefault="00912FE2" w:rsidP="00912FE2">
      <w:pPr>
        <w:autoSpaceDE w:val="0"/>
        <w:autoSpaceDN w:val="0"/>
        <w:adjustRightInd w:val="0"/>
        <w:spacing w:after="0" w:line="480" w:lineRule="auto"/>
        <w:jc w:val="center"/>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AI = </w:t>
      </w:r>
      <w:proofErr w:type="spellStart"/>
      <w:r w:rsidRPr="0083041A">
        <w:rPr>
          <w:rFonts w:ascii="Times New Roman" w:hAnsi="Times New Roman" w:cs="Times New Roman"/>
          <w:sz w:val="24"/>
          <w:szCs w:val="24"/>
          <w:lang w:val="en-US"/>
        </w:rPr>
        <w:t>OCR</w:t>
      </w:r>
      <w:r w:rsidRPr="0083041A">
        <w:rPr>
          <w:rFonts w:ascii="Times New Roman" w:hAnsi="Times New Roman" w:cs="Times New Roman"/>
          <w:sz w:val="24"/>
          <w:szCs w:val="24"/>
          <w:vertAlign w:val="subscript"/>
          <w:lang w:val="en-US"/>
        </w:rPr>
        <w:t>presence</w:t>
      </w:r>
      <w:proofErr w:type="spellEnd"/>
      <w:r w:rsidRPr="0083041A">
        <w:rPr>
          <w:rFonts w:ascii="Times New Roman" w:hAnsi="Times New Roman" w:cs="Times New Roman"/>
          <w:sz w:val="24"/>
          <w:szCs w:val="24"/>
          <w:vertAlign w:val="subscript"/>
          <w:lang w:val="en-US"/>
        </w:rPr>
        <w:t xml:space="preserve"> of mitogen</w:t>
      </w:r>
      <w:r w:rsidRPr="0083041A">
        <w:rPr>
          <w:rFonts w:ascii="Times New Roman" w:hAnsi="Times New Roman" w:cs="Times New Roman"/>
          <w:sz w:val="24"/>
          <w:szCs w:val="24"/>
          <w:lang w:val="en-US"/>
        </w:rPr>
        <w:t xml:space="preserve"> / </w:t>
      </w:r>
      <w:proofErr w:type="spellStart"/>
      <w:r w:rsidRPr="0083041A">
        <w:rPr>
          <w:rFonts w:ascii="Times New Roman" w:hAnsi="Times New Roman" w:cs="Times New Roman"/>
          <w:sz w:val="24"/>
          <w:szCs w:val="24"/>
          <w:lang w:val="en-US"/>
        </w:rPr>
        <w:t>OCR</w:t>
      </w:r>
      <w:r w:rsidRPr="0083041A">
        <w:rPr>
          <w:rFonts w:ascii="Times New Roman" w:hAnsi="Times New Roman" w:cs="Times New Roman"/>
          <w:sz w:val="24"/>
          <w:szCs w:val="24"/>
          <w:vertAlign w:val="subscript"/>
          <w:lang w:val="en-US"/>
        </w:rPr>
        <w:t>absence</w:t>
      </w:r>
      <w:proofErr w:type="spellEnd"/>
      <w:r w:rsidRPr="0083041A">
        <w:rPr>
          <w:rFonts w:ascii="Times New Roman" w:hAnsi="Times New Roman" w:cs="Times New Roman"/>
          <w:sz w:val="24"/>
          <w:szCs w:val="24"/>
          <w:vertAlign w:val="subscript"/>
          <w:lang w:val="en-US"/>
        </w:rPr>
        <w:t xml:space="preserve"> of mitogen</w:t>
      </w:r>
    </w:p>
    <w:p w14:paraId="66A92E46" w14:textId="2BBBF89E" w:rsidR="00912FE2" w:rsidRPr="0083041A" w:rsidRDefault="00912FE2" w:rsidP="00912FE2">
      <w:pPr>
        <w:spacing w:after="0" w:line="480" w:lineRule="auto"/>
        <w:ind w:firstLine="360"/>
        <w:jc w:val="both"/>
        <w:rPr>
          <w:rFonts w:ascii="Times New Roman" w:hAnsi="Times New Roman" w:cs="Times New Roman"/>
          <w:bCs/>
          <w:sz w:val="24"/>
          <w:szCs w:val="24"/>
          <w:lang w:val="en-US" w:eastAsia="de-DE"/>
        </w:rPr>
      </w:pPr>
      <w:r w:rsidRPr="0083041A">
        <w:rPr>
          <w:rFonts w:ascii="Times New Roman" w:hAnsi="Times New Roman" w:cs="Times New Roman"/>
          <w:bCs/>
          <w:sz w:val="24"/>
          <w:szCs w:val="24"/>
          <w:lang w:val="en-US" w:eastAsia="de-DE"/>
        </w:rPr>
        <w:t xml:space="preserve">The PBMC proliferation </w:t>
      </w:r>
      <w:r w:rsidR="00F6639E" w:rsidRPr="0083041A">
        <w:rPr>
          <w:rFonts w:ascii="Times New Roman" w:hAnsi="Times New Roman" w:cs="Times New Roman"/>
          <w:bCs/>
          <w:sz w:val="24"/>
          <w:szCs w:val="24"/>
          <w:lang w:val="en-US" w:eastAsia="de-DE"/>
        </w:rPr>
        <w:t xml:space="preserve">in the presence or absence of the mitogen PHA </w:t>
      </w:r>
      <w:r w:rsidRPr="0083041A">
        <w:rPr>
          <w:rFonts w:ascii="Times New Roman" w:hAnsi="Times New Roman" w:cs="Times New Roman"/>
          <w:bCs/>
          <w:sz w:val="24"/>
          <w:szCs w:val="24"/>
          <w:lang w:val="en-US" w:eastAsia="de-DE"/>
        </w:rPr>
        <w:t xml:space="preserve">was assessed by </w:t>
      </w:r>
      <w:r w:rsidR="00F953EF" w:rsidRPr="0083041A">
        <w:rPr>
          <w:rFonts w:ascii="Times New Roman" w:hAnsi="Times New Roman" w:cs="Times New Roman"/>
          <w:bCs/>
          <w:sz w:val="24"/>
          <w:szCs w:val="24"/>
          <w:lang w:val="en-US" w:eastAsia="de-DE"/>
        </w:rPr>
        <w:t xml:space="preserve">using the </w:t>
      </w:r>
      <w:r w:rsidRPr="0083041A">
        <w:rPr>
          <w:rFonts w:ascii="Times New Roman" w:hAnsi="Times New Roman" w:cs="Times New Roman"/>
          <w:sz w:val="24"/>
          <w:szCs w:val="24"/>
          <w:lang w:val="en-US" w:eastAsia="de-CH"/>
        </w:rPr>
        <w:t>3-[4,5-dimethyldiazol-2-yl]-2,5 diphenyl tetrazolium bromide (</w:t>
      </w:r>
      <w:r w:rsidRPr="0083041A">
        <w:rPr>
          <w:rFonts w:ascii="Times New Roman" w:hAnsi="Times New Roman" w:cs="Times New Roman"/>
          <w:b/>
          <w:sz w:val="24"/>
          <w:szCs w:val="24"/>
          <w:lang w:val="en-US"/>
        </w:rPr>
        <w:t>MTT</w:t>
      </w:r>
      <w:r w:rsidRPr="0083041A">
        <w:rPr>
          <w:rFonts w:ascii="Times New Roman" w:hAnsi="Times New Roman" w:cs="Times New Roman"/>
          <w:sz w:val="24"/>
          <w:szCs w:val="24"/>
          <w:lang w:val="en-US"/>
        </w:rPr>
        <w:t xml:space="preserve">, </w:t>
      </w:r>
      <w:r w:rsidRPr="0083041A">
        <w:rPr>
          <w:rFonts w:ascii="Times New Roman" w:hAnsi="Times New Roman" w:cs="Times New Roman"/>
          <w:bCs/>
          <w:sz w:val="24"/>
          <w:szCs w:val="24"/>
          <w:lang w:val="en-US" w:eastAsia="de-DE"/>
        </w:rPr>
        <w:t xml:space="preserve">Sigma-Aldrich, </w:t>
      </w:r>
      <w:proofErr w:type="spellStart"/>
      <w:r w:rsidRPr="0083041A">
        <w:rPr>
          <w:rFonts w:ascii="Times New Roman" w:hAnsi="Times New Roman" w:cs="Times New Roman"/>
          <w:bCs/>
          <w:sz w:val="24"/>
          <w:szCs w:val="24"/>
          <w:lang w:val="en-US" w:eastAsia="de-DE"/>
        </w:rPr>
        <w:t>Buchs</w:t>
      </w:r>
      <w:proofErr w:type="spellEnd"/>
      <w:r w:rsidRPr="0083041A">
        <w:rPr>
          <w:rFonts w:ascii="Times New Roman" w:hAnsi="Times New Roman" w:cs="Times New Roman"/>
          <w:bCs/>
          <w:sz w:val="24"/>
          <w:szCs w:val="24"/>
          <w:lang w:val="en-US" w:eastAsia="de-DE"/>
        </w:rPr>
        <w:t>, Switzerland</w:t>
      </w:r>
      <w:r w:rsidRPr="0083041A">
        <w:rPr>
          <w:rFonts w:ascii="Times New Roman" w:hAnsi="Times New Roman" w:cs="Times New Roman"/>
          <w:sz w:val="24"/>
          <w:szCs w:val="24"/>
          <w:lang w:val="en-US"/>
        </w:rPr>
        <w:t>)</w:t>
      </w:r>
      <w:r w:rsidR="006A3723" w:rsidRPr="0083041A">
        <w:rPr>
          <w:lang w:val="en-US"/>
        </w:rPr>
        <w:t xml:space="preserve"> </w:t>
      </w:r>
      <w:r w:rsidR="006A3723" w:rsidRPr="0083041A">
        <w:rPr>
          <w:rFonts w:ascii="Times New Roman" w:hAnsi="Times New Roman" w:cs="Times New Roman"/>
          <w:sz w:val="24"/>
          <w:szCs w:val="24"/>
          <w:lang w:val="en-US"/>
        </w:rPr>
        <w:t xml:space="preserve">as described by </w:t>
      </w:r>
      <w:r w:rsidR="00B36232" w:rsidRPr="0083041A">
        <w:rPr>
          <w:rFonts w:ascii="Times New Roman" w:hAnsi="Times New Roman" w:cs="Times New Roman"/>
          <w:sz w:val="24"/>
          <w:szCs w:val="24"/>
          <w:lang w:val="en-US"/>
        </w:rPr>
        <w:t>Meese</w:t>
      </w:r>
      <w:r w:rsidR="003F29C1" w:rsidRPr="0083041A">
        <w:rPr>
          <w:rFonts w:ascii="Times New Roman" w:hAnsi="Times New Roman" w:cs="Times New Roman"/>
          <w:sz w:val="24"/>
          <w:szCs w:val="24"/>
          <w:lang w:val="en-US"/>
        </w:rPr>
        <w:t xml:space="preserve"> </w:t>
      </w:r>
      <w:r w:rsidR="006A3723" w:rsidRPr="0083041A">
        <w:rPr>
          <w:rFonts w:ascii="Times New Roman" w:hAnsi="Times New Roman" w:cs="Times New Roman"/>
          <w:sz w:val="24"/>
          <w:szCs w:val="24"/>
          <w:lang w:val="en-US"/>
        </w:rPr>
        <w:t>et al. (</w:t>
      </w:r>
      <w:r w:rsidR="003F29C1" w:rsidRPr="0083041A">
        <w:rPr>
          <w:rFonts w:ascii="Times New Roman" w:hAnsi="Times New Roman" w:cs="Times New Roman"/>
          <w:sz w:val="24"/>
          <w:szCs w:val="24"/>
          <w:lang w:val="en-US"/>
        </w:rPr>
        <w:t>201</w:t>
      </w:r>
      <w:r w:rsidR="006A3723" w:rsidRPr="0083041A">
        <w:rPr>
          <w:rFonts w:ascii="Times New Roman" w:hAnsi="Times New Roman" w:cs="Times New Roman"/>
          <w:sz w:val="24"/>
          <w:szCs w:val="24"/>
          <w:lang w:val="en-US"/>
        </w:rPr>
        <w:t>8)</w:t>
      </w:r>
      <w:r w:rsidRPr="0083041A">
        <w:rPr>
          <w:rFonts w:ascii="Times New Roman" w:hAnsi="Times New Roman" w:cs="Times New Roman"/>
          <w:bCs/>
          <w:sz w:val="24"/>
          <w:szCs w:val="24"/>
          <w:lang w:val="en-US" w:eastAsia="de-DE"/>
        </w:rPr>
        <w:t>.</w:t>
      </w:r>
      <w:r w:rsidRPr="0083041A">
        <w:rPr>
          <w:rFonts w:ascii="Times New Roman" w:hAnsi="Times New Roman" w:cs="Times New Roman"/>
          <w:sz w:val="24"/>
          <w:szCs w:val="24"/>
          <w:lang w:val="en-US"/>
        </w:rPr>
        <w:t xml:space="preserve"> The PBMC incubation procedure was as described for activation, except that </w:t>
      </w:r>
      <w:r w:rsidR="00A55C8F" w:rsidRPr="0083041A">
        <w:rPr>
          <w:rFonts w:ascii="Times New Roman" w:hAnsi="Times New Roman" w:cs="Times New Roman"/>
          <w:sz w:val="24"/>
          <w:szCs w:val="24"/>
          <w:lang w:val="en-US"/>
        </w:rPr>
        <w:t xml:space="preserve">the </w:t>
      </w:r>
      <w:r w:rsidRPr="0083041A">
        <w:rPr>
          <w:rFonts w:ascii="Times New Roman" w:hAnsi="Times New Roman" w:cs="Times New Roman"/>
          <w:sz w:val="24"/>
          <w:szCs w:val="24"/>
          <w:lang w:val="en-US"/>
        </w:rPr>
        <w:t xml:space="preserve">cell culture plate was conventional. After 72 h, cells were treated with MTT, incubated for 4 h and then overnight after application of </w:t>
      </w:r>
      <w:r w:rsidRPr="0083041A">
        <w:rPr>
          <w:rFonts w:ascii="Times New Roman" w:hAnsi="Times New Roman" w:cs="Times New Roman"/>
          <w:sz w:val="24"/>
          <w:szCs w:val="24"/>
          <w:lang w:val="en-US" w:eastAsia="de-CH"/>
        </w:rPr>
        <w:t xml:space="preserve">sodium </w:t>
      </w:r>
      <w:r w:rsidRPr="0083041A">
        <w:rPr>
          <w:rFonts w:ascii="Times New Roman" w:hAnsi="Times New Roman" w:cs="Times New Roman"/>
          <w:sz w:val="24"/>
          <w:szCs w:val="24"/>
          <w:lang w:val="en-US" w:eastAsia="de-CH"/>
        </w:rPr>
        <w:lastRenderedPageBreak/>
        <w:t>d</w:t>
      </w:r>
      <w:r w:rsidRPr="0083041A">
        <w:rPr>
          <w:rFonts w:ascii="Times New Roman" w:hAnsi="Times New Roman" w:cs="Times New Roman"/>
          <w:sz w:val="24"/>
          <w:szCs w:val="24"/>
          <w:lang w:val="en-US"/>
        </w:rPr>
        <w:t>odecyl sulfate (Sigma). The</w:t>
      </w:r>
      <w:r w:rsidR="00F45C7D" w:rsidRPr="0083041A">
        <w:rPr>
          <w:rFonts w:ascii="Times New Roman" w:hAnsi="Times New Roman" w:cs="Times New Roman"/>
          <w:sz w:val="24"/>
          <w:szCs w:val="24"/>
          <w:lang w:val="en-US"/>
        </w:rPr>
        <w:t xml:space="preserve"> optical density</w:t>
      </w:r>
      <w:r w:rsidRPr="0083041A">
        <w:rPr>
          <w:rFonts w:ascii="Times New Roman" w:hAnsi="Times New Roman" w:cs="Times New Roman"/>
          <w:sz w:val="24"/>
          <w:szCs w:val="24"/>
          <w:lang w:val="en-US"/>
        </w:rPr>
        <w:t xml:space="preserve"> </w:t>
      </w:r>
      <w:r w:rsidR="00F45C7D" w:rsidRPr="0083041A">
        <w:rPr>
          <w:rFonts w:ascii="Times New Roman" w:hAnsi="Times New Roman" w:cs="Times New Roman"/>
          <w:sz w:val="24"/>
          <w:szCs w:val="24"/>
          <w:lang w:val="en-US"/>
        </w:rPr>
        <w:t>(</w:t>
      </w:r>
      <w:r w:rsidRPr="0083041A">
        <w:rPr>
          <w:rFonts w:ascii="Times New Roman" w:hAnsi="Times New Roman" w:cs="Times New Roman"/>
          <w:b/>
          <w:sz w:val="24"/>
          <w:szCs w:val="24"/>
          <w:lang w:val="en-US"/>
        </w:rPr>
        <w:t>OD</w:t>
      </w:r>
      <w:r w:rsidR="00F45C7D" w:rsidRPr="0083041A">
        <w:rPr>
          <w:rFonts w:ascii="Times New Roman" w:hAnsi="Times New Roman" w:cs="Times New Roman"/>
          <w:sz w:val="24"/>
          <w:szCs w:val="24"/>
          <w:lang w:val="en-US"/>
        </w:rPr>
        <w:t>)</w:t>
      </w:r>
      <w:r w:rsidRPr="0083041A">
        <w:rPr>
          <w:rFonts w:ascii="Times New Roman" w:hAnsi="Times New Roman" w:cs="Times New Roman"/>
          <w:sz w:val="24"/>
          <w:szCs w:val="24"/>
          <w:lang w:val="en-US"/>
        </w:rPr>
        <w:t xml:space="preserve"> was measured with the same microplate reader with test and reference wavelengths of 550 and 690 nm, respectively. The proliferation index (</w:t>
      </w:r>
      <w:r w:rsidRPr="0083041A">
        <w:rPr>
          <w:rFonts w:ascii="Times New Roman" w:hAnsi="Times New Roman" w:cs="Times New Roman"/>
          <w:b/>
          <w:sz w:val="24"/>
          <w:szCs w:val="24"/>
          <w:lang w:val="en-US"/>
        </w:rPr>
        <w:t>PI</w:t>
      </w:r>
      <w:r w:rsidRPr="0083041A">
        <w:rPr>
          <w:rFonts w:ascii="Times New Roman" w:hAnsi="Times New Roman" w:cs="Times New Roman"/>
          <w:sz w:val="24"/>
          <w:szCs w:val="24"/>
          <w:lang w:val="en-US"/>
        </w:rPr>
        <w:t xml:space="preserve">) was calculated as </w:t>
      </w:r>
    </w:p>
    <w:p w14:paraId="036126AC" w14:textId="77777777" w:rsidR="00912FE2" w:rsidRPr="0083041A" w:rsidRDefault="00912FE2" w:rsidP="00912FE2">
      <w:pPr>
        <w:spacing w:after="0" w:line="480" w:lineRule="auto"/>
        <w:jc w:val="center"/>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PI = </w:t>
      </w:r>
      <w:proofErr w:type="spellStart"/>
      <w:r w:rsidRPr="0083041A">
        <w:rPr>
          <w:rFonts w:ascii="Times New Roman" w:hAnsi="Times New Roman" w:cs="Times New Roman"/>
          <w:sz w:val="24"/>
          <w:szCs w:val="24"/>
          <w:lang w:val="en-US"/>
        </w:rPr>
        <w:t>OD</w:t>
      </w:r>
      <w:r w:rsidRPr="0083041A">
        <w:rPr>
          <w:rFonts w:ascii="Times New Roman" w:hAnsi="Times New Roman" w:cs="Times New Roman"/>
          <w:sz w:val="24"/>
          <w:szCs w:val="24"/>
          <w:vertAlign w:val="subscript"/>
          <w:lang w:val="en-US"/>
        </w:rPr>
        <w:t>presence</w:t>
      </w:r>
      <w:proofErr w:type="spellEnd"/>
      <w:r w:rsidRPr="0083041A">
        <w:rPr>
          <w:rFonts w:ascii="Times New Roman" w:hAnsi="Times New Roman" w:cs="Times New Roman"/>
          <w:sz w:val="24"/>
          <w:szCs w:val="24"/>
          <w:vertAlign w:val="subscript"/>
          <w:lang w:val="en-US"/>
        </w:rPr>
        <w:t xml:space="preserve"> of mitogen</w:t>
      </w:r>
      <w:r w:rsidRPr="0083041A">
        <w:rPr>
          <w:rFonts w:ascii="Times New Roman" w:hAnsi="Times New Roman" w:cs="Times New Roman"/>
          <w:sz w:val="24"/>
          <w:szCs w:val="24"/>
          <w:lang w:val="en-US"/>
        </w:rPr>
        <w:t xml:space="preserve"> / </w:t>
      </w:r>
      <w:proofErr w:type="spellStart"/>
      <w:r w:rsidRPr="0083041A">
        <w:rPr>
          <w:rFonts w:ascii="Times New Roman" w:hAnsi="Times New Roman" w:cs="Times New Roman"/>
          <w:sz w:val="24"/>
          <w:szCs w:val="24"/>
          <w:lang w:val="en-US"/>
        </w:rPr>
        <w:t>OD</w:t>
      </w:r>
      <w:r w:rsidRPr="0083041A">
        <w:rPr>
          <w:rFonts w:ascii="Times New Roman" w:hAnsi="Times New Roman" w:cs="Times New Roman"/>
          <w:sz w:val="24"/>
          <w:szCs w:val="24"/>
          <w:vertAlign w:val="subscript"/>
          <w:lang w:val="en-US"/>
        </w:rPr>
        <w:t>absence</w:t>
      </w:r>
      <w:proofErr w:type="spellEnd"/>
      <w:r w:rsidRPr="0083041A">
        <w:rPr>
          <w:rFonts w:ascii="Times New Roman" w:hAnsi="Times New Roman" w:cs="Times New Roman"/>
          <w:sz w:val="24"/>
          <w:szCs w:val="24"/>
          <w:vertAlign w:val="subscript"/>
          <w:lang w:val="en-US"/>
        </w:rPr>
        <w:t xml:space="preserve"> of mitogen</w:t>
      </w:r>
    </w:p>
    <w:p w14:paraId="411555E6" w14:textId="534237B2" w:rsidR="00912FE2" w:rsidRPr="0083041A" w:rsidRDefault="00912FE2" w:rsidP="000C13C6">
      <w:pPr>
        <w:spacing w:after="0" w:line="480" w:lineRule="auto"/>
        <w:ind w:firstLine="360"/>
        <w:jc w:val="both"/>
        <w:rPr>
          <w:rFonts w:ascii="Times New Roman" w:hAnsi="Times New Roman" w:cs="Times New Roman"/>
          <w:bCs/>
          <w:sz w:val="24"/>
          <w:szCs w:val="24"/>
          <w:lang w:val="en-GB" w:eastAsia="de-DE"/>
        </w:rPr>
      </w:pPr>
      <w:r w:rsidRPr="0083041A">
        <w:rPr>
          <w:rFonts w:ascii="Times New Roman" w:hAnsi="Times New Roman" w:cs="Times New Roman"/>
          <w:b/>
          <w:i/>
          <w:sz w:val="24"/>
          <w:szCs w:val="24"/>
          <w:lang w:val="en-US"/>
        </w:rPr>
        <w:t xml:space="preserve">Flow Cytometry. </w:t>
      </w:r>
      <w:r w:rsidRPr="0083041A">
        <w:rPr>
          <w:rFonts w:ascii="Times New Roman" w:hAnsi="Times New Roman" w:cs="Times New Roman"/>
          <w:bCs/>
          <w:sz w:val="24"/>
          <w:szCs w:val="24"/>
          <w:lang w:val="en-GB" w:eastAsia="de-DE"/>
        </w:rPr>
        <w:t>The proportion of leukocyte subsets (</w:t>
      </w:r>
      <w:r w:rsidRPr="0083041A">
        <w:rPr>
          <w:rFonts w:ascii="Times New Roman" w:hAnsi="Times New Roman" w:cs="Times New Roman"/>
          <w:sz w:val="24"/>
          <w:szCs w:val="24"/>
          <w:lang w:val="en-US"/>
        </w:rPr>
        <w:t>granulocytes, lymphocytes and monocytes</w:t>
      </w:r>
      <w:r w:rsidRPr="0083041A">
        <w:rPr>
          <w:rFonts w:ascii="Times New Roman" w:hAnsi="Times New Roman" w:cs="Times New Roman"/>
          <w:bCs/>
          <w:sz w:val="24"/>
          <w:szCs w:val="24"/>
          <w:lang w:val="en-GB" w:eastAsia="de-DE"/>
        </w:rPr>
        <w:t>) in aliquots of blood and isolated PBMC as well as the cell cycle status (G</w:t>
      </w:r>
      <w:r w:rsidRPr="0083041A">
        <w:rPr>
          <w:rFonts w:ascii="Times New Roman" w:hAnsi="Times New Roman" w:cs="Times New Roman"/>
          <w:bCs/>
          <w:sz w:val="24"/>
          <w:szCs w:val="24"/>
          <w:vertAlign w:val="subscript"/>
          <w:lang w:val="en-GB" w:eastAsia="de-DE"/>
        </w:rPr>
        <w:t>0</w:t>
      </w:r>
      <w:r w:rsidRPr="0083041A">
        <w:rPr>
          <w:rFonts w:ascii="Times New Roman" w:hAnsi="Times New Roman" w:cs="Times New Roman"/>
          <w:bCs/>
          <w:sz w:val="24"/>
          <w:szCs w:val="24"/>
          <w:lang w:val="en-GB" w:eastAsia="de-DE"/>
        </w:rPr>
        <w:t>, G</w:t>
      </w:r>
      <w:r w:rsidRPr="0083041A">
        <w:rPr>
          <w:rFonts w:ascii="Times New Roman" w:hAnsi="Times New Roman" w:cs="Times New Roman"/>
          <w:bCs/>
          <w:sz w:val="24"/>
          <w:szCs w:val="24"/>
          <w:vertAlign w:val="subscript"/>
          <w:lang w:val="en-GB" w:eastAsia="de-DE"/>
        </w:rPr>
        <w:t>1</w:t>
      </w:r>
      <w:r w:rsidRPr="0083041A">
        <w:rPr>
          <w:rFonts w:ascii="Times New Roman" w:hAnsi="Times New Roman" w:cs="Times New Roman"/>
          <w:bCs/>
          <w:sz w:val="24"/>
          <w:szCs w:val="24"/>
          <w:lang w:val="en-GB" w:eastAsia="de-DE"/>
        </w:rPr>
        <w:t>, synthesis, mitosis) of PBMC were assessed with a</w:t>
      </w:r>
      <w:r w:rsidRPr="0083041A">
        <w:rPr>
          <w:rFonts w:ascii="Times New Roman" w:hAnsi="Times New Roman" w:cs="Times New Roman"/>
          <w:sz w:val="24"/>
          <w:szCs w:val="24"/>
          <w:lang w:val="en-US"/>
        </w:rPr>
        <w:t xml:space="preserve"> </w:t>
      </w:r>
      <w:proofErr w:type="spellStart"/>
      <w:r w:rsidRPr="0083041A">
        <w:rPr>
          <w:rFonts w:ascii="Times New Roman" w:hAnsi="Times New Roman" w:cs="Times New Roman"/>
          <w:sz w:val="24"/>
          <w:szCs w:val="24"/>
          <w:lang w:val="en-US"/>
        </w:rPr>
        <w:t>Cytomics</w:t>
      </w:r>
      <w:proofErr w:type="spellEnd"/>
      <w:r w:rsidRPr="0083041A">
        <w:rPr>
          <w:rFonts w:ascii="Times New Roman" w:hAnsi="Times New Roman" w:cs="Times New Roman"/>
          <w:sz w:val="24"/>
          <w:szCs w:val="24"/>
          <w:lang w:val="en-US"/>
        </w:rPr>
        <w:t xml:space="preserve"> flow cytometer (FC500 MPL, Beckman Coulter, </w:t>
      </w:r>
      <w:proofErr w:type="spellStart"/>
      <w:r w:rsidRPr="0083041A">
        <w:rPr>
          <w:rFonts w:ascii="Times New Roman" w:hAnsi="Times New Roman" w:cs="Times New Roman"/>
          <w:sz w:val="24"/>
          <w:szCs w:val="24"/>
          <w:lang w:val="en-US"/>
        </w:rPr>
        <w:t>Nyon</w:t>
      </w:r>
      <w:proofErr w:type="spellEnd"/>
      <w:r w:rsidRPr="0083041A">
        <w:rPr>
          <w:rFonts w:ascii="Times New Roman" w:hAnsi="Times New Roman" w:cs="Times New Roman"/>
          <w:sz w:val="24"/>
          <w:szCs w:val="24"/>
          <w:lang w:val="en-US"/>
        </w:rPr>
        <w:t xml:space="preserve">, Switzerland) equipped with 488 nm and 635 nm argon lasers. Erythrocytes in the blood aliquots were lysed by using </w:t>
      </w:r>
      <w:proofErr w:type="spellStart"/>
      <w:r w:rsidRPr="0083041A">
        <w:rPr>
          <w:rFonts w:ascii="Times New Roman" w:hAnsi="Times New Roman" w:cs="Times New Roman"/>
          <w:sz w:val="24"/>
          <w:szCs w:val="24"/>
          <w:lang w:val="en-US"/>
        </w:rPr>
        <w:t>VersaLyse</w:t>
      </w:r>
      <w:proofErr w:type="spellEnd"/>
      <w:r w:rsidRPr="0083041A">
        <w:rPr>
          <w:rFonts w:ascii="Times New Roman" w:hAnsi="Times New Roman" w:cs="Times New Roman"/>
          <w:sz w:val="24"/>
          <w:szCs w:val="24"/>
          <w:lang w:val="en-US"/>
        </w:rPr>
        <w:t xml:space="preserve"> (Beckman Coulter, </w:t>
      </w:r>
      <w:proofErr w:type="spellStart"/>
      <w:r w:rsidRPr="0083041A">
        <w:rPr>
          <w:rFonts w:ascii="Times New Roman" w:hAnsi="Times New Roman" w:cs="Times New Roman"/>
          <w:sz w:val="24"/>
          <w:szCs w:val="24"/>
          <w:lang w:val="en-US"/>
        </w:rPr>
        <w:t>Nyon</w:t>
      </w:r>
      <w:proofErr w:type="spellEnd"/>
      <w:r w:rsidRPr="0083041A">
        <w:rPr>
          <w:rFonts w:ascii="Times New Roman" w:hAnsi="Times New Roman" w:cs="Times New Roman"/>
          <w:sz w:val="24"/>
          <w:szCs w:val="24"/>
          <w:lang w:val="en-US"/>
        </w:rPr>
        <w:t>, Switzerland). Blood cells and PBMC were then preserved in 4% paraformaldehyde at 4°C and the PBMC were also preserved in 70% alcohol and stored at -20°C. Cells (7,000</w:t>
      </w:r>
      <w:r w:rsidR="00D528F3">
        <w:rPr>
          <w:rFonts w:ascii="Times New Roman" w:hAnsi="Times New Roman" w:cs="Times New Roman"/>
          <w:sz w:val="24"/>
          <w:szCs w:val="24"/>
          <w:lang w:val="en-US"/>
        </w:rPr>
        <w:t xml:space="preserve"> </w:t>
      </w:r>
      <w:r w:rsidR="00D528F3" w:rsidRPr="00004F38">
        <w:rPr>
          <w:rFonts w:ascii="Times New Roman" w:hAnsi="Times New Roman" w:cs="Times New Roman"/>
          <w:sz w:val="24"/>
          <w:szCs w:val="24"/>
          <w:highlight w:val="yellow"/>
          <w:lang w:val="en-US"/>
        </w:rPr>
        <w:t>to</w:t>
      </w:r>
      <w:r w:rsidR="00D528F3">
        <w:rPr>
          <w:rFonts w:ascii="Times New Roman" w:hAnsi="Times New Roman" w:cs="Times New Roman"/>
          <w:sz w:val="24"/>
          <w:szCs w:val="24"/>
          <w:lang w:val="en-US"/>
        </w:rPr>
        <w:t xml:space="preserve"> </w:t>
      </w:r>
      <w:r w:rsidRPr="0083041A">
        <w:rPr>
          <w:rFonts w:ascii="Times New Roman" w:hAnsi="Times New Roman" w:cs="Times New Roman"/>
          <w:sz w:val="24"/>
          <w:szCs w:val="24"/>
          <w:lang w:val="en-US"/>
        </w:rPr>
        <w:t>20,000) were gated based on side (proportional to cellular granularity) and forward (proportional to cell size) scatter characteristics of each population and differentiated based on</w:t>
      </w:r>
      <w:r w:rsidR="00DC7B2C">
        <w:rPr>
          <w:rFonts w:ascii="Times New Roman" w:hAnsi="Times New Roman" w:cs="Times New Roman"/>
          <w:sz w:val="24"/>
          <w:szCs w:val="24"/>
          <w:lang w:val="en-US"/>
        </w:rPr>
        <w:t xml:space="preserve"> Jones et al. (2007)</w:t>
      </w:r>
      <w:r w:rsidRPr="0083041A">
        <w:rPr>
          <w:rFonts w:ascii="Times New Roman" w:hAnsi="Times New Roman" w:cs="Times New Roman"/>
          <w:sz w:val="24"/>
          <w:szCs w:val="24"/>
          <w:lang w:val="en-US"/>
        </w:rPr>
        <w:t xml:space="preserve"> by using the dyes fluorescein isothiocyanate- peanut agglutinin and propidium iodide (Sigma).</w:t>
      </w:r>
      <w:r w:rsidRPr="0083041A">
        <w:rPr>
          <w:rFonts w:ascii="Times New Roman" w:hAnsi="Times New Roman" w:cs="Times New Roman"/>
          <w:bCs/>
          <w:sz w:val="24"/>
          <w:szCs w:val="24"/>
          <w:lang w:val="en-GB" w:eastAsia="de-DE"/>
        </w:rPr>
        <w:t xml:space="preserve"> </w:t>
      </w:r>
    </w:p>
    <w:p w14:paraId="6A8D21FB" w14:textId="77777777" w:rsidR="00912FE2" w:rsidRPr="0083041A" w:rsidRDefault="00912FE2" w:rsidP="00912FE2">
      <w:pPr>
        <w:autoSpaceDE w:val="0"/>
        <w:autoSpaceDN w:val="0"/>
        <w:adjustRightInd w:val="0"/>
        <w:spacing w:after="0" w:line="480" w:lineRule="auto"/>
        <w:ind w:firstLine="360"/>
        <w:jc w:val="both"/>
        <w:rPr>
          <w:rFonts w:ascii="Times New Roman" w:hAnsi="Times New Roman" w:cs="Times New Roman"/>
          <w:b/>
          <w:i/>
          <w:sz w:val="24"/>
          <w:szCs w:val="24"/>
          <w:lang w:val="en-GB"/>
        </w:rPr>
      </w:pPr>
    </w:p>
    <w:p w14:paraId="435D9AB0" w14:textId="77777777" w:rsidR="00912FE2" w:rsidRPr="0083041A" w:rsidRDefault="00912FE2" w:rsidP="00912FE2">
      <w:pPr>
        <w:pStyle w:val="Heading2"/>
        <w:spacing w:before="0" w:line="480" w:lineRule="auto"/>
        <w:jc w:val="both"/>
        <w:rPr>
          <w:color w:val="auto"/>
          <w:sz w:val="24"/>
          <w:lang w:val="en-US"/>
        </w:rPr>
      </w:pPr>
      <w:r w:rsidRPr="0083041A">
        <w:rPr>
          <w:color w:val="auto"/>
          <w:sz w:val="24"/>
          <w:lang w:val="en-US"/>
        </w:rPr>
        <w:t>Statistical Evaluation</w:t>
      </w:r>
    </w:p>
    <w:p w14:paraId="7904191E" w14:textId="6DDA44FE" w:rsidR="00912FE2" w:rsidRPr="0083041A" w:rsidRDefault="00912FE2" w:rsidP="00912FE2">
      <w:pPr>
        <w:spacing w:after="0" w:line="480" w:lineRule="auto"/>
        <w:ind w:firstLine="360"/>
        <w:jc w:val="both"/>
        <w:rPr>
          <w:rFonts w:ascii="Times New Roman" w:eastAsiaTheme="majorEastAsia" w:hAnsi="Times New Roman" w:cs="Times New Roman"/>
          <w:bCs/>
          <w:sz w:val="24"/>
          <w:szCs w:val="28"/>
          <w:lang w:val="en-US"/>
        </w:rPr>
      </w:pPr>
      <w:r w:rsidRPr="0083041A">
        <w:rPr>
          <w:rFonts w:ascii="Times New Roman" w:hAnsi="Times New Roman" w:cs="Times New Roman"/>
          <w:bCs/>
          <w:sz w:val="24"/>
          <w:szCs w:val="24"/>
          <w:lang w:val="en-US" w:eastAsia="de-DE"/>
        </w:rPr>
        <w:t>Repeated measurement ANOVA was performed by applying the MIXED procedure of SAS (Cary, NC, USA) version 9.3. Time (before/after calving), animal group (</w:t>
      </w:r>
      <w:r w:rsidRPr="0083041A">
        <w:rPr>
          <w:rFonts w:ascii="Times New Roman" w:hAnsi="Times New Roman" w:cs="Times New Roman"/>
          <w:sz w:val="24"/>
          <w:szCs w:val="24"/>
          <w:lang w:val="en-US"/>
        </w:rPr>
        <w:t>low</w:t>
      </w:r>
      <w:r w:rsidRPr="0083041A">
        <w:rPr>
          <w:rFonts w:ascii="Times New Roman" w:hAnsi="Times New Roman" w:cs="Times New Roman"/>
          <w:bCs/>
          <w:sz w:val="24"/>
          <w:szCs w:val="24"/>
          <w:lang w:val="en-US" w:eastAsia="de-DE"/>
        </w:rPr>
        <w:t xml:space="preserve">, </w:t>
      </w:r>
      <w:r w:rsidRPr="0083041A">
        <w:rPr>
          <w:rFonts w:ascii="Times New Roman" w:hAnsi="Times New Roman" w:cs="Times New Roman"/>
          <w:sz w:val="24"/>
          <w:szCs w:val="24"/>
          <w:lang w:val="en-US"/>
        </w:rPr>
        <w:t>medium</w:t>
      </w:r>
      <w:r w:rsidRPr="0083041A">
        <w:rPr>
          <w:rFonts w:ascii="Times New Roman" w:hAnsi="Times New Roman" w:cs="Times New Roman"/>
          <w:bCs/>
          <w:sz w:val="24"/>
          <w:szCs w:val="24"/>
          <w:lang w:val="en-US" w:eastAsia="de-DE"/>
        </w:rPr>
        <w:t>,</w:t>
      </w:r>
      <w:r w:rsidRPr="0083041A">
        <w:rPr>
          <w:rFonts w:ascii="Times New Roman" w:hAnsi="Times New Roman" w:cs="Times New Roman"/>
          <w:sz w:val="24"/>
          <w:szCs w:val="24"/>
          <w:lang w:val="en-US"/>
        </w:rPr>
        <w:t xml:space="preserve"> high responders</w:t>
      </w:r>
      <w:r w:rsidRPr="0083041A">
        <w:rPr>
          <w:rFonts w:ascii="Times New Roman" w:hAnsi="Times New Roman" w:cs="Times New Roman"/>
          <w:bCs/>
          <w:sz w:val="24"/>
          <w:szCs w:val="24"/>
          <w:lang w:val="en-US" w:eastAsia="de-DE"/>
        </w:rPr>
        <w:t xml:space="preserve">) and the animal group × time interaction were considered as fixed effects. </w:t>
      </w:r>
      <w:r w:rsidR="00165081" w:rsidRPr="0083041A">
        <w:rPr>
          <w:rFonts w:ascii="Times New Roman" w:hAnsi="Times New Roman" w:cs="Times New Roman"/>
          <w:bCs/>
          <w:sz w:val="24"/>
          <w:szCs w:val="24"/>
          <w:lang w:val="en-US" w:eastAsia="de-DE"/>
        </w:rPr>
        <w:t xml:space="preserve">Individual cow was considered as experimental unit. </w:t>
      </w:r>
      <w:r w:rsidR="00BA3C3D" w:rsidRPr="00BA3C3D">
        <w:rPr>
          <w:rFonts w:ascii="Times New Roman" w:hAnsi="Times New Roman" w:cs="Times New Roman"/>
          <w:bCs/>
          <w:sz w:val="24"/>
          <w:szCs w:val="24"/>
          <w:highlight w:val="yellow"/>
          <w:lang w:val="en-US" w:eastAsia="de-DE"/>
        </w:rPr>
        <w:t>Inclusion o</w:t>
      </w:r>
      <w:r w:rsidR="00BA3C3D">
        <w:rPr>
          <w:rFonts w:ascii="Times New Roman" w:hAnsi="Times New Roman" w:cs="Times New Roman"/>
          <w:bCs/>
          <w:sz w:val="24"/>
          <w:szCs w:val="24"/>
          <w:highlight w:val="yellow"/>
          <w:lang w:val="en-US" w:eastAsia="de-DE"/>
        </w:rPr>
        <w:t>f lactation number as random factor into the mod</w:t>
      </w:r>
      <w:r w:rsidR="00AD6FF3">
        <w:rPr>
          <w:rFonts w:ascii="Times New Roman" w:hAnsi="Times New Roman" w:cs="Times New Roman"/>
          <w:bCs/>
          <w:sz w:val="24"/>
          <w:szCs w:val="24"/>
          <w:highlight w:val="yellow"/>
          <w:lang w:val="en-US" w:eastAsia="de-DE"/>
        </w:rPr>
        <w:t xml:space="preserve">el </w:t>
      </w:r>
      <w:r w:rsidR="00325311">
        <w:rPr>
          <w:rFonts w:ascii="Times New Roman" w:hAnsi="Times New Roman" w:cs="Times New Roman"/>
          <w:bCs/>
          <w:sz w:val="24"/>
          <w:szCs w:val="24"/>
          <w:highlight w:val="yellow"/>
          <w:lang w:val="en-US" w:eastAsia="de-DE"/>
        </w:rPr>
        <w:t xml:space="preserve">did not </w:t>
      </w:r>
      <w:r w:rsidR="00AD6FF3">
        <w:rPr>
          <w:rFonts w:ascii="Times New Roman" w:hAnsi="Times New Roman" w:cs="Times New Roman"/>
          <w:bCs/>
          <w:sz w:val="24"/>
          <w:szCs w:val="24"/>
          <w:highlight w:val="yellow"/>
          <w:lang w:val="en-US" w:eastAsia="de-DE"/>
        </w:rPr>
        <w:t>change effects and associated interactions of immunological trait</w:t>
      </w:r>
      <w:r w:rsidR="006F4D95">
        <w:rPr>
          <w:rFonts w:ascii="Times New Roman" w:hAnsi="Times New Roman" w:cs="Times New Roman"/>
          <w:bCs/>
          <w:sz w:val="24"/>
          <w:szCs w:val="24"/>
          <w:highlight w:val="yellow"/>
          <w:lang w:val="en-US" w:eastAsia="de-DE"/>
        </w:rPr>
        <w:t>s</w:t>
      </w:r>
      <w:r w:rsidR="000F5239">
        <w:rPr>
          <w:rFonts w:ascii="Times New Roman" w:hAnsi="Times New Roman" w:cs="Times New Roman"/>
          <w:bCs/>
          <w:sz w:val="24"/>
          <w:szCs w:val="24"/>
          <w:highlight w:val="yellow"/>
          <w:lang w:val="en-US" w:eastAsia="de-DE"/>
        </w:rPr>
        <w:t xml:space="preserve"> </w:t>
      </w:r>
      <w:r w:rsidR="0052351D">
        <w:rPr>
          <w:rFonts w:ascii="Times New Roman" w:hAnsi="Times New Roman" w:cs="Times New Roman"/>
          <w:bCs/>
          <w:sz w:val="24"/>
          <w:szCs w:val="24"/>
          <w:highlight w:val="yellow"/>
          <w:lang w:val="en-US" w:eastAsia="de-DE"/>
        </w:rPr>
        <w:t>(data not shown)</w:t>
      </w:r>
      <w:r w:rsidR="006F4D95">
        <w:rPr>
          <w:rFonts w:ascii="Times New Roman" w:hAnsi="Times New Roman" w:cs="Times New Roman"/>
          <w:bCs/>
          <w:sz w:val="24"/>
          <w:szCs w:val="24"/>
          <w:highlight w:val="yellow"/>
          <w:lang w:val="en-US" w:eastAsia="de-DE"/>
        </w:rPr>
        <w:t>. Therefore, lactation number was not included in the final model.</w:t>
      </w:r>
      <w:r w:rsidR="00BA3C3D">
        <w:rPr>
          <w:rFonts w:ascii="Times New Roman" w:hAnsi="Times New Roman" w:cs="Times New Roman"/>
          <w:bCs/>
          <w:sz w:val="24"/>
          <w:szCs w:val="24"/>
          <w:lang w:val="en-US" w:eastAsia="de-DE"/>
        </w:rPr>
        <w:t xml:space="preserve"> </w:t>
      </w:r>
      <w:r w:rsidRPr="0083041A">
        <w:rPr>
          <w:rFonts w:ascii="Times New Roman" w:hAnsi="Times New Roman" w:cs="Times New Roman"/>
          <w:bCs/>
          <w:sz w:val="24"/>
          <w:szCs w:val="24"/>
          <w:lang w:val="en-US" w:eastAsia="de-DE"/>
        </w:rPr>
        <w:t xml:space="preserve">Multiple comparisons among means were performed by the Tukey-Kramer test. </w:t>
      </w:r>
      <w:r w:rsidRPr="0083041A">
        <w:rPr>
          <w:rFonts w:ascii="Times New Roman" w:eastAsiaTheme="majorEastAsia" w:hAnsi="Times New Roman" w:cs="Times New Roman"/>
          <w:bCs/>
          <w:sz w:val="24"/>
          <w:szCs w:val="28"/>
          <w:lang w:val="en-US"/>
        </w:rPr>
        <w:t xml:space="preserve">Differences were considered significant </w:t>
      </w:r>
      <w:r w:rsidRPr="0042546A">
        <w:rPr>
          <w:rFonts w:ascii="Times New Roman" w:eastAsiaTheme="majorEastAsia" w:hAnsi="Times New Roman" w:cs="Times New Roman"/>
          <w:bCs/>
          <w:sz w:val="24"/>
          <w:szCs w:val="28"/>
          <w:lang w:val="en-US"/>
        </w:rPr>
        <w:t xml:space="preserve">at </w:t>
      </w:r>
      <w:r w:rsidRPr="0042546A">
        <w:rPr>
          <w:rFonts w:ascii="Times New Roman" w:eastAsiaTheme="majorEastAsia" w:hAnsi="Times New Roman" w:cs="Times New Roman"/>
          <w:bCs/>
          <w:i/>
          <w:sz w:val="24"/>
          <w:szCs w:val="28"/>
          <w:lang w:val="en-US"/>
        </w:rPr>
        <w:t>P</w:t>
      </w:r>
      <w:r w:rsidRPr="0042546A">
        <w:rPr>
          <w:rFonts w:ascii="Times New Roman" w:eastAsiaTheme="majorEastAsia" w:hAnsi="Times New Roman" w:cs="Times New Roman"/>
          <w:bCs/>
          <w:sz w:val="24"/>
          <w:szCs w:val="28"/>
          <w:lang w:val="en-US"/>
        </w:rPr>
        <w:t xml:space="preserve"> </w:t>
      </w:r>
      <w:r w:rsidR="0042546A" w:rsidRPr="0042546A">
        <w:rPr>
          <w:rFonts w:ascii="Times New Roman" w:eastAsiaTheme="majorEastAsia" w:hAnsi="Times New Roman" w:cs="Times New Roman"/>
          <w:bCs/>
          <w:sz w:val="24"/>
          <w:szCs w:val="28"/>
          <w:highlight w:val="yellow"/>
          <w:lang w:val="en-US"/>
        </w:rPr>
        <w:t>≤</w:t>
      </w:r>
      <w:r w:rsidRPr="0042546A">
        <w:rPr>
          <w:rFonts w:ascii="Times New Roman" w:eastAsiaTheme="majorEastAsia" w:hAnsi="Times New Roman" w:cs="Times New Roman"/>
          <w:bCs/>
          <w:sz w:val="24"/>
          <w:szCs w:val="28"/>
          <w:lang w:val="en-US"/>
        </w:rPr>
        <w:t xml:space="preserve"> 0.05 and as a trend at </w:t>
      </w:r>
      <w:r w:rsidRPr="0042546A">
        <w:rPr>
          <w:rFonts w:ascii="Times New Roman" w:eastAsiaTheme="majorEastAsia" w:hAnsi="Times New Roman" w:cs="Times New Roman"/>
          <w:bCs/>
          <w:i/>
          <w:sz w:val="24"/>
          <w:szCs w:val="28"/>
          <w:lang w:val="en-US"/>
        </w:rPr>
        <w:t xml:space="preserve">P </w:t>
      </w:r>
      <w:r w:rsidR="0042546A" w:rsidRPr="0042546A">
        <w:rPr>
          <w:rFonts w:ascii="Times New Roman" w:eastAsiaTheme="majorEastAsia" w:hAnsi="Times New Roman" w:cs="Times New Roman"/>
          <w:bCs/>
          <w:sz w:val="24"/>
          <w:szCs w:val="28"/>
          <w:highlight w:val="yellow"/>
          <w:lang w:val="en-US"/>
        </w:rPr>
        <w:t>≤</w:t>
      </w:r>
      <w:r w:rsidRPr="0042546A">
        <w:rPr>
          <w:rFonts w:ascii="Times New Roman" w:eastAsiaTheme="majorEastAsia" w:hAnsi="Times New Roman" w:cs="Times New Roman"/>
          <w:bCs/>
          <w:sz w:val="24"/>
          <w:szCs w:val="28"/>
          <w:lang w:val="en-US"/>
        </w:rPr>
        <w:t xml:space="preserve"> 0.10. Data are presented as </w:t>
      </w:r>
      <w:r w:rsidR="00607012" w:rsidRPr="00245C46">
        <w:rPr>
          <w:rFonts w:ascii="Times New Roman" w:eastAsiaTheme="majorEastAsia" w:hAnsi="Times New Roman" w:cs="Times New Roman"/>
          <w:bCs/>
          <w:sz w:val="24"/>
          <w:szCs w:val="28"/>
          <w:highlight w:val="yellow"/>
          <w:lang w:val="en-US"/>
        </w:rPr>
        <w:t>least squares</w:t>
      </w:r>
      <w:r w:rsidR="00607012" w:rsidRPr="0042546A">
        <w:rPr>
          <w:rFonts w:ascii="Times New Roman" w:eastAsiaTheme="majorEastAsia" w:hAnsi="Times New Roman" w:cs="Times New Roman"/>
          <w:bCs/>
          <w:sz w:val="24"/>
          <w:szCs w:val="28"/>
          <w:lang w:val="en-US"/>
        </w:rPr>
        <w:t xml:space="preserve"> </w:t>
      </w:r>
      <w:r w:rsidRPr="0042546A">
        <w:rPr>
          <w:rFonts w:ascii="Times New Roman" w:eastAsiaTheme="majorEastAsia" w:hAnsi="Times New Roman" w:cs="Times New Roman"/>
          <w:bCs/>
          <w:sz w:val="24"/>
          <w:szCs w:val="28"/>
          <w:lang w:val="en-US"/>
        </w:rPr>
        <w:t>mean</w:t>
      </w:r>
      <w:r w:rsidR="00607012" w:rsidRPr="00245C46">
        <w:rPr>
          <w:rFonts w:ascii="Times New Roman" w:eastAsiaTheme="majorEastAsia" w:hAnsi="Times New Roman" w:cs="Times New Roman"/>
          <w:bCs/>
          <w:sz w:val="24"/>
          <w:szCs w:val="28"/>
          <w:highlight w:val="yellow"/>
          <w:lang w:val="en-US"/>
        </w:rPr>
        <w:t>s</w:t>
      </w:r>
      <w:r w:rsidRPr="0042546A">
        <w:rPr>
          <w:rFonts w:ascii="Times New Roman" w:eastAsiaTheme="majorEastAsia" w:hAnsi="Times New Roman" w:cs="Times New Roman"/>
          <w:bCs/>
          <w:sz w:val="24"/>
          <w:szCs w:val="28"/>
          <w:lang w:val="en-US"/>
        </w:rPr>
        <w:t xml:space="preserve"> ± SEM, unless otherwise</w:t>
      </w:r>
      <w:r w:rsidR="001834D4" w:rsidRPr="0042546A">
        <w:rPr>
          <w:rFonts w:ascii="Times New Roman" w:eastAsiaTheme="majorEastAsia" w:hAnsi="Times New Roman" w:cs="Times New Roman"/>
          <w:bCs/>
          <w:sz w:val="24"/>
          <w:szCs w:val="28"/>
          <w:lang w:val="en-US"/>
        </w:rPr>
        <w:t xml:space="preserve"> stated</w:t>
      </w:r>
      <w:r w:rsidRPr="0042546A">
        <w:rPr>
          <w:rFonts w:ascii="Times New Roman" w:eastAsiaTheme="majorEastAsia" w:hAnsi="Times New Roman" w:cs="Times New Roman"/>
          <w:bCs/>
          <w:sz w:val="24"/>
          <w:szCs w:val="28"/>
          <w:lang w:val="en-US"/>
        </w:rPr>
        <w:t>.</w:t>
      </w:r>
      <w:r w:rsidR="00AD7DF3">
        <w:rPr>
          <w:rFonts w:ascii="Times New Roman" w:eastAsiaTheme="majorEastAsia" w:hAnsi="Times New Roman" w:cs="Times New Roman"/>
          <w:bCs/>
          <w:sz w:val="24"/>
          <w:szCs w:val="28"/>
          <w:lang w:val="en-US"/>
        </w:rPr>
        <w:t xml:space="preserve"> </w:t>
      </w:r>
      <w:r w:rsidR="0055604A" w:rsidRPr="005619A7">
        <w:rPr>
          <w:rFonts w:ascii="Times New Roman" w:hAnsi="Times New Roman" w:cs="Times New Roman"/>
          <w:bCs/>
          <w:sz w:val="24"/>
          <w:szCs w:val="24"/>
          <w:highlight w:val="yellow"/>
          <w:lang w:val="en-US" w:eastAsia="de-DE"/>
        </w:rPr>
        <w:t xml:space="preserve">Spearman correlation coefficients </w:t>
      </w:r>
      <w:r w:rsidR="00B4442B">
        <w:rPr>
          <w:rFonts w:ascii="Times New Roman" w:hAnsi="Times New Roman" w:cs="Times New Roman"/>
          <w:bCs/>
          <w:sz w:val="24"/>
          <w:szCs w:val="24"/>
          <w:highlight w:val="yellow"/>
          <w:lang w:val="en-US" w:eastAsia="de-DE"/>
        </w:rPr>
        <w:t>(</w:t>
      </w:r>
      <w:r w:rsidR="0054170F">
        <w:rPr>
          <w:rFonts w:ascii="Times New Roman" w:hAnsi="Times New Roman" w:cs="Times New Roman"/>
          <w:bCs/>
          <w:sz w:val="24"/>
          <w:szCs w:val="24"/>
          <w:highlight w:val="yellow"/>
          <w:lang w:val="en-US" w:eastAsia="de-DE"/>
        </w:rPr>
        <w:t>r</w:t>
      </w:r>
      <w:r w:rsidR="00B4442B">
        <w:rPr>
          <w:rFonts w:ascii="Times New Roman" w:hAnsi="Times New Roman" w:cs="Times New Roman"/>
          <w:bCs/>
          <w:sz w:val="24"/>
          <w:szCs w:val="24"/>
          <w:highlight w:val="yellow"/>
          <w:lang w:val="en-US" w:eastAsia="de-DE"/>
        </w:rPr>
        <w:t xml:space="preserve">) </w:t>
      </w:r>
      <w:r w:rsidR="0055604A" w:rsidRPr="007332AD">
        <w:rPr>
          <w:rFonts w:ascii="Times New Roman" w:hAnsi="Times New Roman" w:cs="Times New Roman"/>
          <w:bCs/>
          <w:sz w:val="24"/>
          <w:szCs w:val="24"/>
          <w:highlight w:val="yellow"/>
          <w:lang w:val="en-US" w:eastAsia="de-DE"/>
        </w:rPr>
        <w:t xml:space="preserve">between immunological </w:t>
      </w:r>
      <w:r w:rsidR="0055604A" w:rsidRPr="007332AD">
        <w:rPr>
          <w:rFonts w:ascii="Times New Roman" w:hAnsi="Times New Roman" w:cs="Times New Roman"/>
          <w:bCs/>
          <w:sz w:val="24"/>
          <w:szCs w:val="24"/>
          <w:highlight w:val="yellow"/>
          <w:lang w:val="en-US" w:eastAsia="de-DE"/>
        </w:rPr>
        <w:lastRenderedPageBreak/>
        <w:t xml:space="preserve">traits and </w:t>
      </w:r>
      <w:r w:rsidR="009414D0">
        <w:rPr>
          <w:rFonts w:ascii="Times New Roman" w:hAnsi="Times New Roman" w:cs="Times New Roman"/>
          <w:bCs/>
          <w:sz w:val="24"/>
          <w:szCs w:val="24"/>
          <w:highlight w:val="yellow"/>
          <w:lang w:val="en-US" w:eastAsia="de-DE"/>
        </w:rPr>
        <w:t>traits</w:t>
      </w:r>
      <w:r w:rsidR="0055604A" w:rsidRPr="007332AD">
        <w:rPr>
          <w:rFonts w:ascii="Times New Roman" w:hAnsi="Times New Roman" w:cs="Times New Roman"/>
          <w:bCs/>
          <w:sz w:val="24"/>
          <w:szCs w:val="24"/>
          <w:highlight w:val="yellow"/>
          <w:lang w:val="en-US" w:eastAsia="de-DE"/>
        </w:rPr>
        <w:t xml:space="preserve"> of energy metabolism and their significance were calculated using the procedure </w:t>
      </w:r>
      <w:proofErr w:type="spellStart"/>
      <w:r w:rsidR="00B32B22">
        <w:rPr>
          <w:rFonts w:ascii="Times New Roman" w:hAnsi="Times New Roman" w:cs="Times New Roman"/>
          <w:bCs/>
          <w:sz w:val="24"/>
          <w:szCs w:val="24"/>
          <w:highlight w:val="yellow"/>
          <w:lang w:val="en-US" w:eastAsia="de-DE"/>
        </w:rPr>
        <w:t>Corr</w:t>
      </w:r>
      <w:proofErr w:type="spellEnd"/>
      <w:r w:rsidR="00B32B22">
        <w:rPr>
          <w:rFonts w:ascii="Times New Roman" w:hAnsi="Times New Roman" w:cs="Times New Roman"/>
          <w:bCs/>
          <w:sz w:val="24"/>
          <w:szCs w:val="24"/>
          <w:highlight w:val="yellow"/>
          <w:lang w:val="en-US" w:eastAsia="de-DE"/>
        </w:rPr>
        <w:t xml:space="preserve"> </w:t>
      </w:r>
      <w:r w:rsidR="0055604A" w:rsidRPr="007332AD">
        <w:rPr>
          <w:rFonts w:ascii="Times New Roman" w:hAnsi="Times New Roman" w:cs="Times New Roman"/>
          <w:bCs/>
          <w:sz w:val="24"/>
          <w:szCs w:val="24"/>
          <w:highlight w:val="yellow"/>
          <w:lang w:val="en-US" w:eastAsia="de-DE"/>
        </w:rPr>
        <w:t>of SAS.</w:t>
      </w:r>
    </w:p>
    <w:p w14:paraId="2D44832B" w14:textId="77777777" w:rsidR="00912FE2" w:rsidRPr="0083041A" w:rsidRDefault="00912FE2" w:rsidP="00912FE2">
      <w:pPr>
        <w:spacing w:after="0" w:line="480" w:lineRule="auto"/>
        <w:jc w:val="both"/>
        <w:rPr>
          <w:rFonts w:ascii="Times New Roman" w:eastAsiaTheme="majorEastAsia" w:hAnsi="Times New Roman" w:cs="Times New Roman"/>
          <w:bCs/>
          <w:sz w:val="24"/>
          <w:szCs w:val="28"/>
          <w:lang w:val="en-US"/>
        </w:rPr>
      </w:pPr>
    </w:p>
    <w:p w14:paraId="3868D86C" w14:textId="77777777" w:rsidR="00912FE2" w:rsidRPr="0083041A" w:rsidRDefault="00912FE2" w:rsidP="00912FE2">
      <w:pPr>
        <w:pStyle w:val="Heading1"/>
        <w:spacing w:before="0" w:line="480" w:lineRule="auto"/>
        <w:jc w:val="center"/>
        <w:rPr>
          <w:rFonts w:ascii="Times New Roman" w:hAnsi="Times New Roman" w:cs="Times New Roman"/>
          <w:color w:val="auto"/>
          <w:lang w:val="en-US"/>
        </w:rPr>
      </w:pPr>
      <w:r w:rsidRPr="0083041A">
        <w:rPr>
          <w:rFonts w:ascii="Times New Roman" w:hAnsi="Times New Roman" w:cs="Times New Roman"/>
          <w:color w:val="auto"/>
          <w:sz w:val="24"/>
          <w:lang w:val="en-US"/>
        </w:rPr>
        <w:t>RESULTS</w:t>
      </w:r>
    </w:p>
    <w:p w14:paraId="29436BDF" w14:textId="764FA541" w:rsidR="00912FE2" w:rsidRPr="0083041A" w:rsidRDefault="00912FE2" w:rsidP="00912FE2">
      <w:pPr>
        <w:spacing w:after="0" w:line="480" w:lineRule="auto"/>
        <w:jc w:val="both"/>
        <w:rPr>
          <w:rFonts w:ascii="Times New Roman" w:hAnsi="Times New Roman" w:cs="Times New Roman"/>
          <w:i/>
          <w:sz w:val="24"/>
          <w:szCs w:val="24"/>
          <w:lang w:val="en-US"/>
        </w:rPr>
      </w:pPr>
      <w:r w:rsidRPr="0083041A">
        <w:rPr>
          <w:rFonts w:ascii="Times New Roman" w:hAnsi="Times New Roman" w:cs="Times New Roman"/>
          <w:b/>
          <w:i/>
          <w:sz w:val="24"/>
          <w:szCs w:val="24"/>
          <w:lang w:val="en-US"/>
        </w:rPr>
        <w:t>Feed Intake, Body Condition</w:t>
      </w:r>
      <w:r w:rsidRPr="0083041A">
        <w:rPr>
          <w:rFonts w:ascii="Times New Roman" w:hAnsi="Times New Roman" w:cs="Times New Roman"/>
          <w:i/>
          <w:sz w:val="24"/>
          <w:szCs w:val="24"/>
          <w:lang w:val="en-US"/>
        </w:rPr>
        <w:t xml:space="preserve"> </w:t>
      </w:r>
      <w:r w:rsidRPr="0083041A">
        <w:rPr>
          <w:rFonts w:ascii="Times New Roman" w:hAnsi="Times New Roman" w:cs="Times New Roman"/>
          <w:b/>
          <w:i/>
          <w:sz w:val="24"/>
          <w:szCs w:val="24"/>
          <w:lang w:val="en-US"/>
        </w:rPr>
        <w:t>and Performance</w:t>
      </w:r>
    </w:p>
    <w:p w14:paraId="79574C03" w14:textId="7383C636" w:rsidR="00AD3B80" w:rsidRDefault="00912FE2" w:rsidP="00E374DF">
      <w:pPr>
        <w:spacing w:after="0" w:line="480" w:lineRule="auto"/>
        <w:ind w:firstLine="360"/>
        <w:jc w:val="both"/>
        <w:rPr>
          <w:rFonts w:ascii="Times New Roman" w:hAnsi="Times New Roman" w:cs="Times New Roman"/>
          <w:sz w:val="24"/>
          <w:szCs w:val="24"/>
          <w:lang w:val="en-US"/>
        </w:rPr>
      </w:pPr>
      <w:r w:rsidRPr="0083041A">
        <w:rPr>
          <w:rFonts w:ascii="Times New Roman" w:hAnsi="Times New Roman" w:cs="Times New Roman"/>
          <w:sz w:val="24"/>
          <w:szCs w:val="24"/>
          <w:lang w:val="en-US"/>
        </w:rPr>
        <w:t>Dry matter intake increased (</w:t>
      </w:r>
      <w:r w:rsidRPr="0083041A">
        <w:rPr>
          <w:rFonts w:ascii="Times New Roman" w:hAnsi="Times New Roman" w:cs="Times New Roman"/>
          <w:i/>
          <w:sz w:val="24"/>
          <w:szCs w:val="24"/>
          <w:lang w:val="en-US"/>
        </w:rPr>
        <w:t>P</w:t>
      </w:r>
      <w:r w:rsidRPr="0083041A">
        <w:rPr>
          <w:rFonts w:ascii="Times New Roman" w:hAnsi="Times New Roman" w:cs="Times New Roman"/>
          <w:sz w:val="24"/>
          <w:szCs w:val="24"/>
          <w:lang w:val="en-US"/>
        </w:rPr>
        <w:t xml:space="preserve"> &lt; 0.001) and BCS (</w:t>
      </w:r>
      <w:r w:rsidRPr="0083041A">
        <w:rPr>
          <w:rFonts w:ascii="Times New Roman" w:hAnsi="Times New Roman" w:cs="Times New Roman"/>
          <w:i/>
          <w:sz w:val="24"/>
          <w:szCs w:val="24"/>
          <w:lang w:val="en-US"/>
        </w:rPr>
        <w:t>P</w:t>
      </w:r>
      <w:r w:rsidRPr="0083041A">
        <w:rPr>
          <w:rFonts w:ascii="Times New Roman" w:hAnsi="Times New Roman" w:cs="Times New Roman"/>
          <w:sz w:val="24"/>
          <w:szCs w:val="24"/>
          <w:lang w:val="en-US"/>
        </w:rPr>
        <w:t xml:space="preserve"> &lt; 0.05) as well as BW (</w:t>
      </w:r>
      <w:r w:rsidRPr="0083041A">
        <w:rPr>
          <w:rFonts w:ascii="Times New Roman" w:hAnsi="Times New Roman" w:cs="Times New Roman"/>
          <w:i/>
          <w:sz w:val="24"/>
          <w:szCs w:val="24"/>
          <w:lang w:val="en-US"/>
        </w:rPr>
        <w:t>P</w:t>
      </w:r>
      <w:r w:rsidRPr="0083041A">
        <w:rPr>
          <w:rFonts w:ascii="Times New Roman" w:hAnsi="Times New Roman" w:cs="Times New Roman"/>
          <w:sz w:val="24"/>
          <w:szCs w:val="24"/>
          <w:lang w:val="en-US"/>
        </w:rPr>
        <w:t xml:space="preserve"> &lt; 0.001) decreased after calvin</w:t>
      </w:r>
      <w:r w:rsidRPr="00F04292">
        <w:rPr>
          <w:rFonts w:ascii="Times New Roman" w:hAnsi="Times New Roman" w:cs="Times New Roman"/>
          <w:sz w:val="24"/>
          <w:szCs w:val="24"/>
          <w:highlight w:val="yellow"/>
          <w:lang w:val="en-US"/>
        </w:rPr>
        <w:t>g</w:t>
      </w:r>
      <w:r w:rsidRPr="0083041A">
        <w:rPr>
          <w:rFonts w:ascii="Times New Roman" w:hAnsi="Times New Roman" w:cs="Times New Roman"/>
          <w:sz w:val="24"/>
          <w:szCs w:val="24"/>
          <w:lang w:val="en-US"/>
        </w:rPr>
        <w:t xml:space="preserve"> (Table 2)</w:t>
      </w:r>
      <w:r w:rsidRPr="00F04292">
        <w:rPr>
          <w:rFonts w:ascii="Times New Roman" w:hAnsi="Times New Roman" w:cs="Times New Roman"/>
          <w:sz w:val="24"/>
          <w:szCs w:val="24"/>
          <w:highlight w:val="yellow"/>
          <w:lang w:val="en-US"/>
        </w:rPr>
        <w:t>.</w:t>
      </w:r>
      <w:r w:rsidRPr="0083041A">
        <w:rPr>
          <w:rFonts w:ascii="Times New Roman" w:hAnsi="Times New Roman" w:cs="Times New Roman"/>
          <w:sz w:val="24"/>
          <w:szCs w:val="24"/>
          <w:lang w:val="en-US"/>
        </w:rPr>
        <w:t xml:space="preserve"> </w:t>
      </w:r>
      <w:r w:rsidRPr="00F04292">
        <w:rPr>
          <w:rFonts w:ascii="Times New Roman" w:hAnsi="Times New Roman" w:cs="Times New Roman"/>
          <w:sz w:val="24"/>
          <w:szCs w:val="24"/>
          <w:highlight w:val="yellow"/>
          <w:lang w:val="en-US"/>
        </w:rPr>
        <w:t>B</w:t>
      </w:r>
      <w:r w:rsidRPr="0083041A">
        <w:rPr>
          <w:rFonts w:ascii="Times New Roman" w:hAnsi="Times New Roman" w:cs="Times New Roman"/>
          <w:sz w:val="24"/>
          <w:szCs w:val="24"/>
          <w:lang w:val="en-US"/>
        </w:rPr>
        <w:t>ackfat thickness did not change (</w:t>
      </w:r>
      <w:r w:rsidRPr="00A172C2">
        <w:rPr>
          <w:rFonts w:ascii="Times New Roman" w:hAnsi="Times New Roman" w:cs="Times New Roman"/>
          <w:i/>
          <w:sz w:val="24"/>
          <w:szCs w:val="24"/>
          <w:highlight w:val="yellow"/>
          <w:lang w:val="en-US"/>
        </w:rPr>
        <w:t>P</w:t>
      </w:r>
      <w:r w:rsidRPr="0083041A">
        <w:rPr>
          <w:rFonts w:ascii="Times New Roman" w:hAnsi="Times New Roman" w:cs="Times New Roman"/>
          <w:sz w:val="24"/>
          <w:szCs w:val="24"/>
          <w:lang w:val="en-US"/>
        </w:rPr>
        <w:t xml:space="preserve"> &gt; 0.10) with tim</w:t>
      </w:r>
      <w:r w:rsidRPr="00F04292">
        <w:rPr>
          <w:rFonts w:ascii="Times New Roman" w:hAnsi="Times New Roman" w:cs="Times New Roman"/>
          <w:sz w:val="24"/>
          <w:szCs w:val="24"/>
          <w:highlight w:val="yellow"/>
          <w:lang w:val="en-US"/>
        </w:rPr>
        <w:t>e</w:t>
      </w:r>
      <w:r w:rsidRPr="0083041A">
        <w:rPr>
          <w:rFonts w:ascii="Times New Roman" w:hAnsi="Times New Roman" w:cs="Times New Roman"/>
          <w:sz w:val="24"/>
          <w:szCs w:val="24"/>
          <w:lang w:val="en-US"/>
        </w:rPr>
        <w:t xml:space="preserve">. </w:t>
      </w:r>
      <w:r w:rsidR="00AD3B80" w:rsidRPr="001D7AC7">
        <w:rPr>
          <w:rFonts w:ascii="Times New Roman" w:hAnsi="Times New Roman" w:cs="Times New Roman"/>
          <w:sz w:val="24"/>
          <w:szCs w:val="24"/>
          <w:highlight w:val="yellow"/>
          <w:lang w:val="en-US"/>
        </w:rPr>
        <w:t>There w</w:t>
      </w:r>
      <w:r w:rsidR="00AD3B80">
        <w:rPr>
          <w:rFonts w:ascii="Times New Roman" w:hAnsi="Times New Roman" w:cs="Times New Roman"/>
          <w:sz w:val="24"/>
          <w:szCs w:val="24"/>
          <w:highlight w:val="yellow"/>
          <w:lang w:val="en-US"/>
        </w:rPr>
        <w:t>ere</w:t>
      </w:r>
      <w:r w:rsidR="00AD3B80" w:rsidRPr="001D7AC7">
        <w:rPr>
          <w:rFonts w:ascii="Times New Roman" w:hAnsi="Times New Roman" w:cs="Times New Roman"/>
          <w:sz w:val="24"/>
          <w:szCs w:val="24"/>
          <w:highlight w:val="yellow"/>
          <w:lang w:val="en-US"/>
        </w:rPr>
        <w:t xml:space="preserve"> no </w:t>
      </w:r>
      <w:r w:rsidR="00AD3B80">
        <w:rPr>
          <w:rFonts w:ascii="Times New Roman" w:hAnsi="Times New Roman" w:cs="Times New Roman"/>
          <w:sz w:val="24"/>
          <w:szCs w:val="24"/>
          <w:highlight w:val="yellow"/>
          <w:lang w:val="en-US"/>
        </w:rPr>
        <w:t xml:space="preserve">significant </w:t>
      </w:r>
      <w:r w:rsidR="00C40DD6" w:rsidRPr="00BB14C3">
        <w:rPr>
          <w:rFonts w:ascii="Times New Roman" w:hAnsi="Times New Roman" w:cs="Times New Roman"/>
          <w:sz w:val="24"/>
          <w:szCs w:val="24"/>
          <w:highlight w:val="yellow"/>
          <w:lang w:val="en-US"/>
        </w:rPr>
        <w:t>(</w:t>
      </w:r>
      <w:r w:rsidR="00C40DD6" w:rsidRPr="00BB14C3">
        <w:rPr>
          <w:rFonts w:ascii="Times New Roman" w:hAnsi="Times New Roman" w:cs="Times New Roman"/>
          <w:i/>
          <w:sz w:val="24"/>
          <w:szCs w:val="24"/>
          <w:highlight w:val="yellow"/>
          <w:lang w:val="en-US"/>
        </w:rPr>
        <w:t>P</w:t>
      </w:r>
      <w:r w:rsidR="00C40DD6" w:rsidRPr="00BB14C3">
        <w:rPr>
          <w:rFonts w:ascii="Times New Roman" w:hAnsi="Times New Roman" w:cs="Times New Roman"/>
          <w:sz w:val="24"/>
          <w:szCs w:val="24"/>
          <w:highlight w:val="yellow"/>
          <w:lang w:val="en-US"/>
        </w:rPr>
        <w:t xml:space="preserve"> &gt; 0.10) </w:t>
      </w:r>
      <w:r w:rsidR="00AD3B80" w:rsidRPr="001D7AC7">
        <w:rPr>
          <w:rFonts w:ascii="Times New Roman" w:hAnsi="Times New Roman" w:cs="Times New Roman"/>
          <w:sz w:val="24"/>
          <w:szCs w:val="24"/>
          <w:highlight w:val="yellow"/>
          <w:lang w:val="en-US"/>
        </w:rPr>
        <w:t>interaction</w:t>
      </w:r>
      <w:r w:rsidR="00AD3B80">
        <w:rPr>
          <w:rFonts w:ascii="Times New Roman" w:hAnsi="Times New Roman" w:cs="Times New Roman"/>
          <w:sz w:val="24"/>
          <w:szCs w:val="24"/>
          <w:highlight w:val="yellow"/>
          <w:lang w:val="en-US"/>
        </w:rPr>
        <w:t>s</w:t>
      </w:r>
      <w:r w:rsidR="00AD3B80" w:rsidRPr="001D7AC7">
        <w:rPr>
          <w:rFonts w:ascii="Times New Roman" w:hAnsi="Times New Roman" w:cs="Times New Roman"/>
          <w:sz w:val="24"/>
          <w:szCs w:val="24"/>
          <w:highlight w:val="yellow"/>
          <w:lang w:val="en-US"/>
        </w:rPr>
        <w:t xml:space="preserve"> between animal group (low, medium, high responders) and time (before, after calving) </w:t>
      </w:r>
      <w:r w:rsidR="00DB1902">
        <w:rPr>
          <w:rFonts w:ascii="Times New Roman" w:hAnsi="Times New Roman" w:cs="Times New Roman"/>
          <w:sz w:val="24"/>
          <w:szCs w:val="24"/>
          <w:highlight w:val="yellow"/>
          <w:lang w:val="en-US"/>
        </w:rPr>
        <w:t xml:space="preserve">and no effect </w:t>
      </w:r>
      <w:r w:rsidR="00B43AD4" w:rsidRPr="00BB14C3">
        <w:rPr>
          <w:rFonts w:ascii="Times New Roman" w:hAnsi="Times New Roman" w:cs="Times New Roman"/>
          <w:sz w:val="24"/>
          <w:szCs w:val="24"/>
          <w:highlight w:val="yellow"/>
          <w:lang w:val="en-US"/>
        </w:rPr>
        <w:t>(</w:t>
      </w:r>
      <w:r w:rsidR="00B43AD4" w:rsidRPr="00BB14C3">
        <w:rPr>
          <w:rFonts w:ascii="Times New Roman" w:hAnsi="Times New Roman" w:cs="Times New Roman"/>
          <w:i/>
          <w:sz w:val="24"/>
          <w:szCs w:val="24"/>
          <w:highlight w:val="yellow"/>
          <w:lang w:val="en-US"/>
        </w:rPr>
        <w:t>P</w:t>
      </w:r>
      <w:r w:rsidR="00B43AD4" w:rsidRPr="00BB14C3">
        <w:rPr>
          <w:rFonts w:ascii="Times New Roman" w:hAnsi="Times New Roman" w:cs="Times New Roman"/>
          <w:sz w:val="24"/>
          <w:szCs w:val="24"/>
          <w:highlight w:val="yellow"/>
          <w:lang w:val="en-US"/>
        </w:rPr>
        <w:t xml:space="preserve"> &gt; 0.10) </w:t>
      </w:r>
      <w:r w:rsidR="00DB1902">
        <w:rPr>
          <w:rFonts w:ascii="Times New Roman" w:hAnsi="Times New Roman" w:cs="Times New Roman"/>
          <w:sz w:val="24"/>
          <w:szCs w:val="24"/>
          <w:highlight w:val="yellow"/>
          <w:lang w:val="en-US"/>
        </w:rPr>
        <w:t xml:space="preserve">of group </w:t>
      </w:r>
      <w:r w:rsidR="00AD3B80" w:rsidRPr="001D7AC7">
        <w:rPr>
          <w:rFonts w:ascii="Times New Roman" w:hAnsi="Times New Roman" w:cs="Times New Roman"/>
          <w:sz w:val="24"/>
          <w:szCs w:val="24"/>
          <w:highlight w:val="yellow"/>
          <w:lang w:val="en-US"/>
        </w:rPr>
        <w:t>in any of the</w:t>
      </w:r>
      <w:r w:rsidR="0075159B">
        <w:rPr>
          <w:rFonts w:ascii="Times New Roman" w:hAnsi="Times New Roman" w:cs="Times New Roman"/>
          <w:sz w:val="24"/>
          <w:szCs w:val="24"/>
          <w:highlight w:val="yellow"/>
          <w:lang w:val="en-US"/>
        </w:rPr>
        <w:t>se</w:t>
      </w:r>
      <w:r w:rsidR="00AD3B80" w:rsidRPr="001D7AC7">
        <w:rPr>
          <w:rFonts w:ascii="Times New Roman" w:hAnsi="Times New Roman" w:cs="Times New Roman"/>
          <w:sz w:val="24"/>
          <w:szCs w:val="24"/>
          <w:highlight w:val="yellow"/>
          <w:lang w:val="en-US"/>
        </w:rPr>
        <w:t xml:space="preserve"> variables.</w:t>
      </w:r>
    </w:p>
    <w:p w14:paraId="1A8E0C2D" w14:textId="04E1176A" w:rsidR="00912FE2" w:rsidRPr="0083041A" w:rsidRDefault="00C44B0A" w:rsidP="00E374DF">
      <w:pPr>
        <w:spacing w:after="0" w:line="480" w:lineRule="auto"/>
        <w:ind w:firstLine="360"/>
        <w:jc w:val="both"/>
        <w:rPr>
          <w:rFonts w:ascii="Times New Roman" w:hAnsi="Times New Roman" w:cs="Times New Roman"/>
          <w:sz w:val="24"/>
          <w:szCs w:val="24"/>
          <w:lang w:val="en-US"/>
        </w:rPr>
      </w:pPr>
      <w:r w:rsidRPr="0083041A">
        <w:rPr>
          <w:rFonts w:ascii="Times New Roman" w:hAnsi="Times New Roman" w:cs="Times New Roman"/>
          <w:sz w:val="24"/>
          <w:szCs w:val="24"/>
          <w:lang w:val="en-US"/>
        </w:rPr>
        <w:t>We observed n</w:t>
      </w:r>
      <w:r w:rsidR="00912FE2" w:rsidRPr="0083041A">
        <w:rPr>
          <w:rFonts w:ascii="Times New Roman" w:hAnsi="Times New Roman" w:cs="Times New Roman"/>
          <w:sz w:val="24"/>
          <w:szCs w:val="24"/>
          <w:lang w:val="en-US"/>
        </w:rPr>
        <w:t>o differences (</w:t>
      </w:r>
      <w:r w:rsidR="00912FE2" w:rsidRPr="00A172C2">
        <w:rPr>
          <w:rFonts w:ascii="Times New Roman" w:hAnsi="Times New Roman" w:cs="Times New Roman"/>
          <w:i/>
          <w:sz w:val="24"/>
          <w:szCs w:val="24"/>
          <w:highlight w:val="yellow"/>
          <w:lang w:val="en-US"/>
        </w:rPr>
        <w:t>P</w:t>
      </w:r>
      <w:r w:rsidR="00912FE2" w:rsidRPr="0083041A">
        <w:rPr>
          <w:rFonts w:ascii="Times New Roman" w:hAnsi="Times New Roman" w:cs="Times New Roman"/>
          <w:sz w:val="24"/>
          <w:szCs w:val="24"/>
          <w:lang w:val="en-US"/>
        </w:rPr>
        <w:t xml:space="preserve"> &gt; 0.10) between groups in ECM yield</w:t>
      </w:r>
      <w:r w:rsidR="00895EB2">
        <w:rPr>
          <w:rFonts w:ascii="Times New Roman" w:hAnsi="Times New Roman" w:cs="Times New Roman"/>
          <w:sz w:val="24"/>
          <w:szCs w:val="24"/>
          <w:lang w:val="en-US"/>
        </w:rPr>
        <w:t xml:space="preserve"> </w:t>
      </w:r>
      <w:r w:rsidR="00895EB2" w:rsidRPr="00F04292">
        <w:rPr>
          <w:rFonts w:ascii="Times New Roman" w:hAnsi="Times New Roman" w:cs="Times New Roman"/>
          <w:sz w:val="24"/>
          <w:szCs w:val="24"/>
          <w:highlight w:val="yellow"/>
          <w:lang w:val="en-US"/>
        </w:rPr>
        <w:t>(</w:t>
      </w:r>
      <w:r w:rsidR="00133F2A" w:rsidRPr="00F04292">
        <w:rPr>
          <w:rFonts w:ascii="Times New Roman" w:hAnsi="Times New Roman" w:cs="Times New Roman"/>
          <w:sz w:val="24"/>
          <w:szCs w:val="24"/>
          <w:highlight w:val="yellow"/>
          <w:lang w:val="en-US"/>
        </w:rPr>
        <w:t>42.</w:t>
      </w:r>
      <w:r w:rsidR="002E5483" w:rsidRPr="00F04292">
        <w:rPr>
          <w:rFonts w:ascii="Times New Roman" w:hAnsi="Times New Roman" w:cs="Times New Roman"/>
          <w:sz w:val="24"/>
          <w:szCs w:val="24"/>
          <w:highlight w:val="yellow"/>
          <w:lang w:val="en-US"/>
        </w:rPr>
        <w:t>3</w:t>
      </w:r>
      <w:r w:rsidR="00133F2A" w:rsidRPr="00F04292">
        <w:rPr>
          <w:rFonts w:ascii="Times New Roman" w:hAnsi="Times New Roman" w:cs="Times New Roman"/>
          <w:sz w:val="24"/>
          <w:szCs w:val="24"/>
          <w:highlight w:val="yellow"/>
          <w:lang w:val="en-US"/>
        </w:rPr>
        <w:t xml:space="preserve"> ± 1.0</w:t>
      </w:r>
      <w:r w:rsidR="002E5483" w:rsidRPr="00F04292">
        <w:rPr>
          <w:rFonts w:ascii="Times New Roman" w:hAnsi="Times New Roman" w:cs="Times New Roman"/>
          <w:sz w:val="24"/>
          <w:szCs w:val="24"/>
          <w:highlight w:val="yellow"/>
          <w:lang w:val="en-US"/>
        </w:rPr>
        <w:t>1</w:t>
      </w:r>
      <w:r w:rsidR="00133F2A" w:rsidRPr="00F04292">
        <w:rPr>
          <w:rFonts w:ascii="Times New Roman" w:hAnsi="Times New Roman" w:cs="Times New Roman"/>
          <w:sz w:val="24"/>
          <w:szCs w:val="24"/>
          <w:highlight w:val="yellow"/>
          <w:lang w:val="en-US"/>
        </w:rPr>
        <w:t xml:space="preserve"> kg)</w:t>
      </w:r>
      <w:r w:rsidR="00912FE2" w:rsidRPr="0083041A">
        <w:rPr>
          <w:rFonts w:ascii="Times New Roman" w:hAnsi="Times New Roman" w:cs="Times New Roman"/>
          <w:sz w:val="24"/>
          <w:szCs w:val="24"/>
          <w:lang w:val="en-US"/>
        </w:rPr>
        <w:t>, milk production efficiency (</w:t>
      </w:r>
      <w:r w:rsidR="00A03E1F" w:rsidRPr="00F04292">
        <w:rPr>
          <w:rFonts w:ascii="Times New Roman" w:hAnsi="Times New Roman" w:cs="Times New Roman"/>
          <w:sz w:val="24"/>
          <w:szCs w:val="24"/>
          <w:highlight w:val="yellow"/>
          <w:lang w:val="en-US"/>
        </w:rPr>
        <w:t>6.5</w:t>
      </w:r>
      <w:r w:rsidR="002E5483" w:rsidRPr="00F04292">
        <w:rPr>
          <w:rFonts w:ascii="Times New Roman" w:hAnsi="Times New Roman" w:cs="Times New Roman"/>
          <w:sz w:val="24"/>
          <w:szCs w:val="24"/>
          <w:highlight w:val="yellow"/>
          <w:lang w:val="en-US"/>
        </w:rPr>
        <w:t>6</w:t>
      </w:r>
      <w:r w:rsidR="00A03E1F" w:rsidRPr="00F04292">
        <w:rPr>
          <w:rFonts w:ascii="Times New Roman" w:hAnsi="Times New Roman" w:cs="Times New Roman"/>
          <w:sz w:val="24"/>
          <w:szCs w:val="24"/>
          <w:highlight w:val="yellow"/>
          <w:lang w:val="en-US"/>
        </w:rPr>
        <w:t xml:space="preserve"> ± 0.19</w:t>
      </w:r>
      <w:r w:rsidR="002E5483" w:rsidRPr="00F04292">
        <w:rPr>
          <w:rFonts w:ascii="Times New Roman" w:hAnsi="Times New Roman" w:cs="Times New Roman"/>
          <w:sz w:val="24"/>
          <w:szCs w:val="24"/>
          <w:highlight w:val="yellow"/>
          <w:lang w:val="en-US"/>
        </w:rPr>
        <w:t>6</w:t>
      </w:r>
      <w:r w:rsidR="00A03E1F" w:rsidRPr="00F04292">
        <w:rPr>
          <w:rFonts w:ascii="Times New Roman" w:hAnsi="Times New Roman" w:cs="Times New Roman"/>
          <w:sz w:val="24"/>
          <w:szCs w:val="24"/>
          <w:highlight w:val="yellow"/>
          <w:lang w:val="en-US"/>
        </w:rPr>
        <w:t xml:space="preserve"> kg</w:t>
      </w:r>
      <w:r w:rsidR="00A03E1F">
        <w:rPr>
          <w:rFonts w:ascii="Times New Roman" w:hAnsi="Times New Roman" w:cs="Times New Roman"/>
          <w:sz w:val="24"/>
          <w:szCs w:val="24"/>
          <w:lang w:val="en-US"/>
        </w:rPr>
        <w:t xml:space="preserve"> </w:t>
      </w:r>
      <w:r w:rsidR="00912FE2" w:rsidRPr="0083041A">
        <w:rPr>
          <w:rFonts w:ascii="Times New Roman" w:hAnsi="Times New Roman" w:cs="Times New Roman"/>
          <w:sz w:val="24"/>
          <w:szCs w:val="24"/>
          <w:lang w:val="en-US"/>
        </w:rPr>
        <w:t xml:space="preserve">ECM per </w:t>
      </w:r>
      <w:r w:rsidR="00A03E1F" w:rsidRPr="00F04292">
        <w:rPr>
          <w:rFonts w:ascii="Times New Roman" w:hAnsi="Times New Roman" w:cs="Times New Roman"/>
          <w:sz w:val="24"/>
          <w:szCs w:val="24"/>
          <w:highlight w:val="yellow"/>
          <w:lang w:val="en-US"/>
        </w:rPr>
        <w:t>100 kg</w:t>
      </w:r>
      <w:r w:rsidR="00CB1593" w:rsidRPr="00F04292">
        <w:rPr>
          <w:rFonts w:ascii="Times New Roman" w:hAnsi="Times New Roman" w:cs="Times New Roman"/>
          <w:sz w:val="24"/>
          <w:szCs w:val="24"/>
          <w:highlight w:val="yellow"/>
          <w:lang w:val="en-US"/>
        </w:rPr>
        <w:t xml:space="preserve"> of</w:t>
      </w:r>
      <w:r w:rsidR="00912FE2" w:rsidRPr="0083041A">
        <w:rPr>
          <w:rFonts w:ascii="Times New Roman" w:hAnsi="Times New Roman" w:cs="Times New Roman"/>
          <w:sz w:val="24"/>
          <w:szCs w:val="24"/>
          <w:lang w:val="en-US"/>
        </w:rPr>
        <w:t xml:space="preserve"> BW) and feed conversion efficiency (</w:t>
      </w:r>
      <w:r w:rsidR="00CB1593" w:rsidRPr="00F04292">
        <w:rPr>
          <w:rFonts w:ascii="Times New Roman" w:hAnsi="Times New Roman" w:cs="Times New Roman"/>
          <w:sz w:val="24"/>
          <w:szCs w:val="24"/>
          <w:highlight w:val="yellow"/>
          <w:lang w:val="en-US"/>
        </w:rPr>
        <w:t>1.9</w:t>
      </w:r>
      <w:r w:rsidR="002E5483" w:rsidRPr="00F04292">
        <w:rPr>
          <w:rFonts w:ascii="Times New Roman" w:hAnsi="Times New Roman" w:cs="Times New Roman"/>
          <w:sz w:val="24"/>
          <w:szCs w:val="24"/>
          <w:highlight w:val="yellow"/>
          <w:lang w:val="en-US"/>
        </w:rPr>
        <w:t>4</w:t>
      </w:r>
      <w:r w:rsidR="00CB1593" w:rsidRPr="00F04292">
        <w:rPr>
          <w:rFonts w:ascii="Times New Roman" w:hAnsi="Times New Roman" w:cs="Times New Roman"/>
          <w:sz w:val="24"/>
          <w:szCs w:val="24"/>
          <w:highlight w:val="yellow"/>
          <w:lang w:val="en-US"/>
        </w:rPr>
        <w:t xml:space="preserve"> ±</w:t>
      </w:r>
      <w:r w:rsidR="001B3D46" w:rsidRPr="00F04292">
        <w:rPr>
          <w:rFonts w:ascii="Times New Roman" w:hAnsi="Times New Roman" w:cs="Times New Roman"/>
          <w:sz w:val="24"/>
          <w:szCs w:val="24"/>
          <w:highlight w:val="yellow"/>
          <w:lang w:val="en-US"/>
        </w:rPr>
        <w:t xml:space="preserve"> 0.06</w:t>
      </w:r>
      <w:r w:rsidR="002E5483" w:rsidRPr="00F04292">
        <w:rPr>
          <w:rFonts w:ascii="Times New Roman" w:hAnsi="Times New Roman" w:cs="Times New Roman"/>
          <w:sz w:val="24"/>
          <w:szCs w:val="24"/>
          <w:highlight w:val="yellow"/>
          <w:lang w:val="en-US"/>
        </w:rPr>
        <w:t>3</w:t>
      </w:r>
      <w:r w:rsidR="001B3D46" w:rsidRPr="00F04292">
        <w:rPr>
          <w:rFonts w:ascii="Times New Roman" w:hAnsi="Times New Roman" w:cs="Times New Roman"/>
          <w:sz w:val="24"/>
          <w:szCs w:val="24"/>
          <w:highlight w:val="yellow"/>
          <w:lang w:val="en-US"/>
        </w:rPr>
        <w:t xml:space="preserve"> kg</w:t>
      </w:r>
      <w:r w:rsidR="001B3D46">
        <w:rPr>
          <w:rFonts w:ascii="Times New Roman" w:hAnsi="Times New Roman" w:cs="Times New Roman"/>
          <w:sz w:val="24"/>
          <w:szCs w:val="24"/>
          <w:lang w:val="en-US"/>
        </w:rPr>
        <w:t xml:space="preserve"> </w:t>
      </w:r>
      <w:r w:rsidR="00912FE2" w:rsidRPr="0083041A">
        <w:rPr>
          <w:rFonts w:ascii="Times New Roman" w:hAnsi="Times New Roman" w:cs="Times New Roman"/>
          <w:sz w:val="24"/>
          <w:szCs w:val="24"/>
          <w:lang w:val="en-US"/>
        </w:rPr>
        <w:t xml:space="preserve">ECM per </w:t>
      </w:r>
      <w:r w:rsidR="001B3D46" w:rsidRPr="00F04292">
        <w:rPr>
          <w:rFonts w:ascii="Times New Roman" w:hAnsi="Times New Roman" w:cs="Times New Roman"/>
          <w:sz w:val="24"/>
          <w:szCs w:val="24"/>
          <w:highlight w:val="yellow"/>
          <w:lang w:val="en-US"/>
        </w:rPr>
        <w:t>kg</w:t>
      </w:r>
      <w:r w:rsidR="001B3D46" w:rsidRPr="0083041A">
        <w:rPr>
          <w:rFonts w:ascii="Times New Roman" w:hAnsi="Times New Roman" w:cs="Times New Roman"/>
          <w:sz w:val="24"/>
          <w:szCs w:val="24"/>
          <w:lang w:val="en-US"/>
        </w:rPr>
        <w:t xml:space="preserve"> </w:t>
      </w:r>
      <w:r w:rsidR="00912FE2" w:rsidRPr="0083041A">
        <w:rPr>
          <w:rFonts w:ascii="Times New Roman" w:hAnsi="Times New Roman" w:cs="Times New Roman"/>
          <w:sz w:val="24"/>
          <w:szCs w:val="24"/>
          <w:lang w:val="en-US"/>
        </w:rPr>
        <w:t xml:space="preserve">of DMI). The </w:t>
      </w:r>
      <w:r w:rsidR="00C7475C" w:rsidRPr="00C7475C">
        <w:rPr>
          <w:rFonts w:ascii="Times New Roman" w:hAnsi="Times New Roman" w:cs="Times New Roman"/>
          <w:sz w:val="24"/>
          <w:szCs w:val="24"/>
          <w:highlight w:val="yellow"/>
          <w:lang w:val="en-US"/>
        </w:rPr>
        <w:t>milk</w:t>
      </w:r>
      <w:r w:rsidR="00C7475C">
        <w:rPr>
          <w:rFonts w:ascii="Times New Roman" w:hAnsi="Times New Roman" w:cs="Times New Roman"/>
          <w:sz w:val="24"/>
          <w:szCs w:val="24"/>
          <w:lang w:val="en-US"/>
        </w:rPr>
        <w:t xml:space="preserve"> </w:t>
      </w:r>
      <w:proofErr w:type="spellStart"/>
      <w:r w:rsidR="00912FE2" w:rsidRPr="0083041A">
        <w:rPr>
          <w:rFonts w:ascii="Times New Roman" w:hAnsi="Times New Roman" w:cs="Times New Roman"/>
          <w:sz w:val="24"/>
          <w:szCs w:val="24"/>
          <w:lang w:val="en-US"/>
        </w:rPr>
        <w:t>fat:protein</w:t>
      </w:r>
      <w:proofErr w:type="spellEnd"/>
      <w:r w:rsidR="00912FE2" w:rsidRPr="0083041A">
        <w:rPr>
          <w:rFonts w:ascii="Times New Roman" w:hAnsi="Times New Roman" w:cs="Times New Roman"/>
          <w:sz w:val="24"/>
          <w:szCs w:val="24"/>
          <w:lang w:val="en-US"/>
        </w:rPr>
        <w:t xml:space="preserve"> ratio </w:t>
      </w:r>
      <w:r w:rsidR="00C964AD" w:rsidRPr="00C7475C">
        <w:rPr>
          <w:rFonts w:ascii="Times New Roman" w:hAnsi="Times New Roman" w:cs="Times New Roman"/>
          <w:sz w:val="24"/>
          <w:szCs w:val="24"/>
          <w:highlight w:val="yellow"/>
          <w:lang w:val="en-US"/>
        </w:rPr>
        <w:t>and the SCC</w:t>
      </w:r>
      <w:r w:rsidR="00C964AD">
        <w:rPr>
          <w:rFonts w:ascii="Times New Roman" w:hAnsi="Times New Roman" w:cs="Times New Roman"/>
          <w:sz w:val="24"/>
          <w:szCs w:val="24"/>
          <w:lang w:val="en-US"/>
        </w:rPr>
        <w:t xml:space="preserve"> </w:t>
      </w:r>
      <w:r w:rsidR="00912FE2" w:rsidRPr="00C7475C">
        <w:rPr>
          <w:rFonts w:ascii="Times New Roman" w:hAnsi="Times New Roman" w:cs="Times New Roman"/>
          <w:sz w:val="24"/>
          <w:szCs w:val="24"/>
          <w:highlight w:val="yellow"/>
          <w:lang w:val="en-US"/>
        </w:rPr>
        <w:t>w</w:t>
      </w:r>
      <w:r w:rsidR="00C7475C" w:rsidRPr="00C7475C">
        <w:rPr>
          <w:rFonts w:ascii="Times New Roman" w:hAnsi="Times New Roman" w:cs="Times New Roman"/>
          <w:sz w:val="24"/>
          <w:szCs w:val="24"/>
          <w:highlight w:val="yellow"/>
          <w:lang w:val="en-US"/>
        </w:rPr>
        <w:t>ere</w:t>
      </w:r>
      <w:r w:rsidR="00912FE2" w:rsidRPr="0083041A">
        <w:rPr>
          <w:rFonts w:ascii="Times New Roman" w:hAnsi="Times New Roman" w:cs="Times New Roman"/>
          <w:sz w:val="24"/>
          <w:szCs w:val="24"/>
          <w:lang w:val="en-US"/>
        </w:rPr>
        <w:t xml:space="preserve"> not different (</w:t>
      </w:r>
      <w:r w:rsidR="00912FE2" w:rsidRPr="00A172C2">
        <w:rPr>
          <w:rFonts w:ascii="Times New Roman" w:hAnsi="Times New Roman" w:cs="Times New Roman"/>
          <w:i/>
          <w:sz w:val="24"/>
          <w:szCs w:val="24"/>
          <w:highlight w:val="yellow"/>
          <w:lang w:val="en-US"/>
        </w:rPr>
        <w:t>P</w:t>
      </w:r>
      <w:r w:rsidR="00912FE2" w:rsidRPr="0083041A">
        <w:rPr>
          <w:rFonts w:ascii="Times New Roman" w:hAnsi="Times New Roman" w:cs="Times New Roman"/>
          <w:sz w:val="24"/>
          <w:szCs w:val="24"/>
          <w:lang w:val="en-US"/>
        </w:rPr>
        <w:t xml:space="preserve"> &gt; 0.10) </w:t>
      </w:r>
      <w:r w:rsidR="009E0441" w:rsidRPr="005B591B">
        <w:rPr>
          <w:rFonts w:ascii="Times New Roman" w:hAnsi="Times New Roman" w:cs="Times New Roman"/>
          <w:sz w:val="24"/>
          <w:szCs w:val="24"/>
          <w:highlight w:val="yellow"/>
          <w:lang w:val="en-US"/>
        </w:rPr>
        <w:t xml:space="preserve">between </w:t>
      </w:r>
      <w:r w:rsidR="00F61F3A">
        <w:rPr>
          <w:rFonts w:ascii="Times New Roman" w:hAnsi="Times New Roman" w:cs="Times New Roman"/>
          <w:sz w:val="24"/>
          <w:szCs w:val="24"/>
          <w:highlight w:val="yellow"/>
          <w:lang w:val="en-US"/>
        </w:rPr>
        <w:t xml:space="preserve">the </w:t>
      </w:r>
      <w:r w:rsidR="009E0441" w:rsidRPr="005B591B">
        <w:rPr>
          <w:rFonts w:ascii="Times New Roman" w:hAnsi="Times New Roman" w:cs="Times New Roman"/>
          <w:sz w:val="24"/>
          <w:szCs w:val="24"/>
          <w:highlight w:val="yellow"/>
          <w:lang w:val="en-US"/>
        </w:rPr>
        <w:t xml:space="preserve">groups </w:t>
      </w:r>
      <w:r w:rsidR="00AE45E9">
        <w:rPr>
          <w:rFonts w:ascii="Times New Roman" w:hAnsi="Times New Roman" w:cs="Times New Roman"/>
          <w:sz w:val="24"/>
          <w:szCs w:val="24"/>
          <w:highlight w:val="yellow"/>
          <w:lang w:val="en-US"/>
        </w:rPr>
        <w:t xml:space="preserve">with </w:t>
      </w:r>
      <w:r w:rsidR="00DC4ABD">
        <w:rPr>
          <w:rFonts w:ascii="Times New Roman" w:hAnsi="Times New Roman" w:cs="Times New Roman"/>
          <w:sz w:val="24"/>
          <w:szCs w:val="24"/>
          <w:highlight w:val="yellow"/>
          <w:lang w:val="en-US"/>
        </w:rPr>
        <w:t xml:space="preserve">on average </w:t>
      </w:r>
      <w:r w:rsidR="00783284" w:rsidRPr="005B591B">
        <w:rPr>
          <w:rFonts w:ascii="Times New Roman" w:hAnsi="Times New Roman" w:cs="Times New Roman"/>
          <w:sz w:val="24"/>
          <w:szCs w:val="24"/>
          <w:highlight w:val="yellow"/>
          <w:lang w:val="en-US"/>
        </w:rPr>
        <w:t>1.18</w:t>
      </w:r>
      <w:r w:rsidR="00912FE2" w:rsidRPr="005B591B">
        <w:rPr>
          <w:rFonts w:ascii="Times New Roman" w:hAnsi="Times New Roman" w:cs="Times New Roman"/>
          <w:sz w:val="24"/>
          <w:szCs w:val="24"/>
          <w:highlight w:val="yellow"/>
          <w:lang w:val="en-US"/>
        </w:rPr>
        <w:t xml:space="preserve"> </w:t>
      </w:r>
      <w:r w:rsidR="00912FE2" w:rsidRPr="00A14D99">
        <w:rPr>
          <w:rFonts w:ascii="Times New Roman" w:hAnsi="Times New Roman" w:cs="Times New Roman"/>
          <w:sz w:val="24"/>
          <w:szCs w:val="24"/>
          <w:highlight w:val="yellow"/>
          <w:lang w:val="en-US"/>
        </w:rPr>
        <w:t>± 0.</w:t>
      </w:r>
      <w:r w:rsidR="00B06296" w:rsidRPr="00A14D99">
        <w:rPr>
          <w:rFonts w:ascii="Times New Roman" w:hAnsi="Times New Roman" w:cs="Times New Roman"/>
          <w:sz w:val="24"/>
          <w:szCs w:val="24"/>
          <w:highlight w:val="yellow"/>
          <w:lang w:val="en-US"/>
        </w:rPr>
        <w:t>0</w:t>
      </w:r>
      <w:r w:rsidR="003928B5" w:rsidRPr="00A14D99">
        <w:rPr>
          <w:rFonts w:ascii="Times New Roman" w:hAnsi="Times New Roman" w:cs="Times New Roman"/>
          <w:sz w:val="24"/>
          <w:szCs w:val="24"/>
          <w:highlight w:val="yellow"/>
          <w:lang w:val="en-US"/>
        </w:rPr>
        <w:t>38</w:t>
      </w:r>
      <w:r w:rsidR="00950B0F">
        <w:rPr>
          <w:rFonts w:ascii="Times New Roman" w:hAnsi="Times New Roman" w:cs="Times New Roman"/>
          <w:sz w:val="24"/>
          <w:szCs w:val="24"/>
          <w:highlight w:val="yellow"/>
          <w:lang w:val="en-US"/>
        </w:rPr>
        <w:t xml:space="preserve"> and</w:t>
      </w:r>
      <w:r w:rsidR="00027363" w:rsidRPr="0034077E">
        <w:rPr>
          <w:rFonts w:ascii="Times New Roman" w:hAnsi="Times New Roman" w:cs="Times New Roman"/>
          <w:sz w:val="24"/>
          <w:szCs w:val="24"/>
          <w:highlight w:val="yellow"/>
          <w:lang w:val="en-US"/>
        </w:rPr>
        <w:t xml:space="preserve"> 157</w:t>
      </w:r>
      <w:r w:rsidR="00FB26C8">
        <w:rPr>
          <w:rFonts w:ascii="Times New Roman" w:hAnsi="Times New Roman" w:cs="Times New Roman"/>
          <w:sz w:val="24"/>
          <w:szCs w:val="24"/>
          <w:highlight w:val="yellow"/>
          <w:lang w:val="en-US"/>
        </w:rPr>
        <w:t>,</w:t>
      </w:r>
      <w:r w:rsidR="00BC2855" w:rsidRPr="0034077E">
        <w:rPr>
          <w:rFonts w:ascii="Times New Roman" w:hAnsi="Times New Roman" w:cs="Times New Roman"/>
          <w:sz w:val="24"/>
          <w:szCs w:val="24"/>
          <w:highlight w:val="yellow"/>
          <w:lang w:val="en-US"/>
        </w:rPr>
        <w:t xml:space="preserve">000 </w:t>
      </w:r>
      <w:r w:rsidR="007F1A1F" w:rsidRPr="0034077E">
        <w:rPr>
          <w:rFonts w:ascii="Times New Roman" w:hAnsi="Times New Roman" w:cs="Times New Roman"/>
          <w:sz w:val="24"/>
          <w:szCs w:val="24"/>
          <w:highlight w:val="yellow"/>
          <w:lang w:val="en-US"/>
        </w:rPr>
        <w:t>± 97.5</w:t>
      </w:r>
      <w:r w:rsidR="007F1A1F">
        <w:rPr>
          <w:rFonts w:ascii="Times New Roman" w:hAnsi="Times New Roman" w:cs="Times New Roman"/>
          <w:sz w:val="24"/>
          <w:szCs w:val="24"/>
          <w:highlight w:val="yellow"/>
          <w:lang w:val="en-US"/>
        </w:rPr>
        <w:t xml:space="preserve"> </w:t>
      </w:r>
      <w:r w:rsidR="00BC2855" w:rsidRPr="0034077E">
        <w:rPr>
          <w:rFonts w:ascii="Times New Roman" w:hAnsi="Times New Roman" w:cs="Times New Roman"/>
          <w:sz w:val="24"/>
          <w:szCs w:val="24"/>
          <w:highlight w:val="yellow"/>
          <w:lang w:val="en-US"/>
        </w:rPr>
        <w:t>cell</w:t>
      </w:r>
      <w:r w:rsidR="00950B0F">
        <w:rPr>
          <w:rFonts w:ascii="Times New Roman" w:hAnsi="Times New Roman" w:cs="Times New Roman"/>
          <w:sz w:val="24"/>
          <w:szCs w:val="24"/>
          <w:highlight w:val="yellow"/>
          <w:lang w:val="en-US"/>
        </w:rPr>
        <w:t>s</w:t>
      </w:r>
      <w:r w:rsidR="00BC2855" w:rsidRPr="0034077E">
        <w:rPr>
          <w:rFonts w:ascii="Times New Roman" w:hAnsi="Times New Roman" w:cs="Times New Roman"/>
          <w:sz w:val="24"/>
          <w:szCs w:val="24"/>
          <w:highlight w:val="yellow"/>
          <w:lang w:val="en-US"/>
        </w:rPr>
        <w:t>/mL</w:t>
      </w:r>
      <w:r w:rsidR="00FB26C8">
        <w:rPr>
          <w:rFonts w:ascii="Times New Roman" w:hAnsi="Times New Roman" w:cs="Times New Roman"/>
          <w:sz w:val="24"/>
          <w:szCs w:val="24"/>
          <w:highlight w:val="yellow"/>
          <w:lang w:val="en-US"/>
        </w:rPr>
        <w:t>, respectively</w:t>
      </w:r>
      <w:r w:rsidR="00BC2855" w:rsidRPr="0034077E">
        <w:rPr>
          <w:rFonts w:ascii="Times New Roman" w:hAnsi="Times New Roman" w:cs="Times New Roman"/>
          <w:sz w:val="24"/>
          <w:szCs w:val="24"/>
          <w:highlight w:val="yellow"/>
          <w:lang w:val="en-US"/>
        </w:rPr>
        <w:t>.</w:t>
      </w:r>
      <w:r w:rsidR="000501DA">
        <w:rPr>
          <w:rFonts w:ascii="Times New Roman" w:hAnsi="Times New Roman" w:cs="Times New Roman"/>
          <w:sz w:val="24"/>
          <w:szCs w:val="24"/>
          <w:lang w:val="en-US"/>
        </w:rPr>
        <w:t xml:space="preserve"> </w:t>
      </w:r>
      <w:r w:rsidR="005D18A0" w:rsidRPr="00B46496">
        <w:rPr>
          <w:rFonts w:ascii="Times New Roman" w:hAnsi="Times New Roman" w:cs="Times New Roman"/>
          <w:sz w:val="24"/>
          <w:szCs w:val="24"/>
          <w:highlight w:val="yellow"/>
          <w:lang w:val="en-US"/>
        </w:rPr>
        <w:t xml:space="preserve">No </w:t>
      </w:r>
      <w:r w:rsidR="0072731D" w:rsidRPr="0072731D">
        <w:rPr>
          <w:rFonts w:ascii="Times New Roman" w:hAnsi="Times New Roman" w:cs="Times New Roman"/>
          <w:sz w:val="24"/>
          <w:szCs w:val="24"/>
          <w:highlight w:val="yellow"/>
          <w:lang w:val="en-US"/>
        </w:rPr>
        <w:t>significant (</w:t>
      </w:r>
      <w:r w:rsidR="0072731D" w:rsidRPr="0072731D">
        <w:rPr>
          <w:rFonts w:ascii="Times New Roman" w:hAnsi="Times New Roman" w:cs="Times New Roman"/>
          <w:i/>
          <w:sz w:val="24"/>
          <w:szCs w:val="24"/>
          <w:highlight w:val="yellow"/>
          <w:lang w:val="en-US"/>
        </w:rPr>
        <w:t>P</w:t>
      </w:r>
      <w:r w:rsidR="0072731D" w:rsidRPr="006C5FF8">
        <w:rPr>
          <w:rFonts w:ascii="Times New Roman" w:hAnsi="Times New Roman" w:cs="Times New Roman"/>
          <w:sz w:val="24"/>
          <w:szCs w:val="24"/>
          <w:highlight w:val="yellow"/>
          <w:lang w:val="en-US"/>
        </w:rPr>
        <w:t xml:space="preserve"> </w:t>
      </w:r>
      <w:r w:rsidR="006C5FF8" w:rsidRPr="006C5FF8">
        <w:rPr>
          <w:rFonts w:ascii="Times New Roman" w:hAnsi="Times New Roman" w:cs="Times New Roman"/>
          <w:sz w:val="24"/>
          <w:szCs w:val="24"/>
          <w:highlight w:val="yellow"/>
          <w:lang w:val="en-US"/>
        </w:rPr>
        <w:t>&gt;</w:t>
      </w:r>
      <w:r w:rsidR="00312860" w:rsidRPr="006C5FF8">
        <w:rPr>
          <w:rFonts w:ascii="Times New Roman" w:hAnsi="Times New Roman" w:cs="Times New Roman"/>
          <w:sz w:val="24"/>
          <w:szCs w:val="24"/>
          <w:highlight w:val="yellow"/>
          <w:lang w:val="en-US"/>
        </w:rPr>
        <w:t xml:space="preserve"> </w:t>
      </w:r>
      <w:r w:rsidR="00312860">
        <w:rPr>
          <w:rFonts w:ascii="Times New Roman" w:eastAsiaTheme="majorEastAsia" w:hAnsi="Times New Roman" w:cs="Times New Roman"/>
          <w:bCs/>
          <w:sz w:val="24"/>
          <w:szCs w:val="28"/>
          <w:highlight w:val="yellow"/>
          <w:lang w:val="en-US"/>
        </w:rPr>
        <w:t>0.10</w:t>
      </w:r>
      <w:r w:rsidR="0072731D" w:rsidRPr="0072731D">
        <w:rPr>
          <w:rFonts w:ascii="Times New Roman" w:hAnsi="Times New Roman" w:cs="Times New Roman"/>
          <w:sz w:val="24"/>
          <w:szCs w:val="24"/>
          <w:highlight w:val="yellow"/>
          <w:lang w:val="en-US"/>
        </w:rPr>
        <w:t xml:space="preserve">) </w:t>
      </w:r>
      <w:r w:rsidR="005D18A0" w:rsidRPr="0092072B">
        <w:rPr>
          <w:rFonts w:ascii="Times New Roman" w:hAnsi="Times New Roman" w:cs="Times New Roman"/>
          <w:sz w:val="24"/>
          <w:szCs w:val="24"/>
          <w:highlight w:val="yellow"/>
          <w:lang w:val="en-US"/>
        </w:rPr>
        <w:t>c</w:t>
      </w:r>
      <w:r w:rsidR="002F2EFE" w:rsidRPr="0092072B">
        <w:rPr>
          <w:rFonts w:ascii="Times New Roman" w:hAnsi="Times New Roman" w:cs="Times New Roman"/>
          <w:sz w:val="24"/>
          <w:szCs w:val="24"/>
          <w:highlight w:val="yellow"/>
          <w:lang w:val="en-US"/>
        </w:rPr>
        <w:t>orrelations occurred between</w:t>
      </w:r>
      <w:r w:rsidR="00311178" w:rsidRPr="0092072B">
        <w:rPr>
          <w:rFonts w:ascii="Times New Roman" w:hAnsi="Times New Roman" w:cs="Times New Roman"/>
          <w:sz w:val="24"/>
          <w:szCs w:val="24"/>
          <w:highlight w:val="yellow"/>
          <w:lang w:val="en-US"/>
        </w:rPr>
        <w:t xml:space="preserve"> immunological traits and </w:t>
      </w:r>
      <w:r w:rsidR="0072731D" w:rsidRPr="0092072B">
        <w:rPr>
          <w:rFonts w:ascii="Times New Roman" w:hAnsi="Times New Roman" w:cs="Times New Roman"/>
          <w:sz w:val="24"/>
          <w:szCs w:val="24"/>
          <w:highlight w:val="yellow"/>
          <w:lang w:val="en-US"/>
        </w:rPr>
        <w:t xml:space="preserve">DMI, BW, </w:t>
      </w:r>
      <w:r w:rsidR="00B859AF" w:rsidRPr="0092072B">
        <w:rPr>
          <w:rFonts w:ascii="Times New Roman" w:hAnsi="Times New Roman" w:cs="Times New Roman"/>
          <w:sz w:val="24"/>
          <w:szCs w:val="24"/>
          <w:highlight w:val="yellow"/>
          <w:lang w:val="en-US"/>
        </w:rPr>
        <w:t>BCS, backfat thickness</w:t>
      </w:r>
      <w:r w:rsidR="0092072B" w:rsidRPr="0092072B">
        <w:rPr>
          <w:rFonts w:ascii="Times New Roman" w:hAnsi="Times New Roman" w:cs="Times New Roman"/>
          <w:sz w:val="24"/>
          <w:szCs w:val="24"/>
          <w:highlight w:val="yellow"/>
          <w:lang w:val="en-US"/>
        </w:rPr>
        <w:t xml:space="preserve"> or ECM variables</w:t>
      </w:r>
      <w:r w:rsidR="00230673">
        <w:rPr>
          <w:rFonts w:ascii="Times New Roman" w:hAnsi="Times New Roman" w:cs="Times New Roman"/>
          <w:sz w:val="24"/>
          <w:szCs w:val="24"/>
          <w:highlight w:val="yellow"/>
          <w:lang w:val="en-US"/>
        </w:rPr>
        <w:t xml:space="preserve">, except for a positive correlation </w:t>
      </w:r>
      <w:r w:rsidR="0038231E">
        <w:rPr>
          <w:rFonts w:ascii="Times New Roman" w:hAnsi="Times New Roman" w:cs="Times New Roman"/>
          <w:sz w:val="24"/>
          <w:szCs w:val="24"/>
          <w:highlight w:val="yellow"/>
          <w:lang w:val="en-US"/>
        </w:rPr>
        <w:t>between</w:t>
      </w:r>
      <w:r w:rsidR="00230673">
        <w:rPr>
          <w:rFonts w:ascii="Times New Roman" w:hAnsi="Times New Roman" w:cs="Times New Roman"/>
          <w:sz w:val="24"/>
          <w:szCs w:val="24"/>
          <w:highlight w:val="yellow"/>
          <w:lang w:val="en-US"/>
        </w:rPr>
        <w:t xml:space="preserve"> </w:t>
      </w:r>
      <w:r w:rsidR="00551EAB">
        <w:rPr>
          <w:rFonts w:ascii="Times New Roman" w:hAnsi="Times New Roman" w:cs="Times New Roman"/>
          <w:sz w:val="24"/>
          <w:szCs w:val="24"/>
          <w:highlight w:val="yellow"/>
          <w:lang w:val="en-US"/>
        </w:rPr>
        <w:t>AI and DMI (</w:t>
      </w:r>
      <w:r w:rsidR="0054170F">
        <w:rPr>
          <w:rFonts w:ascii="Times New Roman" w:hAnsi="Times New Roman" w:cs="Times New Roman"/>
          <w:sz w:val="24"/>
          <w:szCs w:val="24"/>
          <w:highlight w:val="yellow"/>
          <w:lang w:val="en-US"/>
        </w:rPr>
        <w:t>r</w:t>
      </w:r>
      <w:r w:rsidR="00A90EB5">
        <w:rPr>
          <w:rFonts w:ascii="Times New Roman" w:hAnsi="Times New Roman" w:cs="Times New Roman"/>
          <w:sz w:val="24"/>
          <w:szCs w:val="24"/>
          <w:highlight w:val="yellow"/>
          <w:lang w:val="en-US"/>
        </w:rPr>
        <w:t xml:space="preserve"> </w:t>
      </w:r>
      <w:r w:rsidR="00E722EE">
        <w:rPr>
          <w:rFonts w:ascii="Times New Roman" w:hAnsi="Times New Roman" w:cs="Times New Roman"/>
          <w:sz w:val="24"/>
          <w:szCs w:val="24"/>
          <w:highlight w:val="yellow"/>
          <w:lang w:val="en-US"/>
        </w:rPr>
        <w:t xml:space="preserve">= </w:t>
      </w:r>
      <w:r w:rsidR="00366AC4">
        <w:rPr>
          <w:rFonts w:ascii="Times New Roman" w:hAnsi="Times New Roman" w:cs="Times New Roman"/>
          <w:sz w:val="24"/>
          <w:szCs w:val="24"/>
          <w:highlight w:val="yellow"/>
          <w:lang w:val="en-US"/>
        </w:rPr>
        <w:t>0.47</w:t>
      </w:r>
      <w:r w:rsidR="007B39EB">
        <w:rPr>
          <w:rFonts w:ascii="Times New Roman" w:hAnsi="Times New Roman" w:cs="Times New Roman"/>
          <w:sz w:val="24"/>
          <w:szCs w:val="24"/>
          <w:highlight w:val="yellow"/>
          <w:lang w:val="en-US"/>
        </w:rPr>
        <w:t xml:space="preserve">, </w:t>
      </w:r>
      <w:r w:rsidR="007B39EB" w:rsidRPr="0072731D">
        <w:rPr>
          <w:rFonts w:ascii="Times New Roman" w:hAnsi="Times New Roman" w:cs="Times New Roman"/>
          <w:i/>
          <w:sz w:val="24"/>
          <w:szCs w:val="24"/>
          <w:highlight w:val="yellow"/>
          <w:lang w:val="en-US"/>
        </w:rPr>
        <w:t>P</w:t>
      </w:r>
      <w:r w:rsidR="007B39EB" w:rsidRPr="0072731D">
        <w:rPr>
          <w:rFonts w:ascii="Times New Roman" w:hAnsi="Times New Roman" w:cs="Times New Roman"/>
          <w:sz w:val="24"/>
          <w:szCs w:val="24"/>
          <w:highlight w:val="yellow"/>
          <w:lang w:val="en-US"/>
        </w:rPr>
        <w:t xml:space="preserve"> </w:t>
      </w:r>
      <w:r w:rsidR="0030587C">
        <w:rPr>
          <w:rFonts w:ascii="Times New Roman" w:eastAsiaTheme="majorEastAsia" w:hAnsi="Times New Roman" w:cs="Times New Roman"/>
          <w:bCs/>
          <w:sz w:val="24"/>
          <w:szCs w:val="28"/>
          <w:highlight w:val="yellow"/>
          <w:lang w:val="en-US"/>
        </w:rPr>
        <w:t>&lt;</w:t>
      </w:r>
      <w:r w:rsidR="007B39EB" w:rsidRPr="0072731D">
        <w:rPr>
          <w:rFonts w:ascii="Times New Roman" w:hAnsi="Times New Roman" w:cs="Times New Roman"/>
          <w:sz w:val="24"/>
          <w:szCs w:val="24"/>
          <w:highlight w:val="yellow"/>
          <w:lang w:val="en-US"/>
        </w:rPr>
        <w:t xml:space="preserve"> 0.05</w:t>
      </w:r>
      <w:r w:rsidR="00366AC4">
        <w:rPr>
          <w:rFonts w:ascii="Times New Roman" w:hAnsi="Times New Roman" w:cs="Times New Roman"/>
          <w:sz w:val="24"/>
          <w:szCs w:val="24"/>
          <w:highlight w:val="yellow"/>
          <w:lang w:val="en-US"/>
        </w:rPr>
        <w:t>)</w:t>
      </w:r>
      <w:r w:rsidR="0092072B" w:rsidRPr="0092072B">
        <w:rPr>
          <w:rFonts w:ascii="Times New Roman" w:hAnsi="Times New Roman" w:cs="Times New Roman"/>
          <w:sz w:val="24"/>
          <w:szCs w:val="24"/>
          <w:highlight w:val="yellow"/>
          <w:lang w:val="en-US"/>
        </w:rPr>
        <w:t>.</w:t>
      </w:r>
      <w:r w:rsidR="002F2EFE">
        <w:rPr>
          <w:rFonts w:ascii="Times New Roman" w:hAnsi="Times New Roman" w:cs="Times New Roman"/>
          <w:sz w:val="24"/>
          <w:szCs w:val="24"/>
          <w:lang w:val="en-US"/>
        </w:rPr>
        <w:t xml:space="preserve"> </w:t>
      </w:r>
    </w:p>
    <w:p w14:paraId="5675DCBC" w14:textId="77777777" w:rsidR="00912FE2" w:rsidRPr="0083041A" w:rsidRDefault="00912FE2" w:rsidP="00912FE2">
      <w:pPr>
        <w:spacing w:after="0" w:line="480" w:lineRule="auto"/>
        <w:ind w:firstLine="360"/>
        <w:jc w:val="both"/>
        <w:rPr>
          <w:rFonts w:ascii="Times New Roman" w:hAnsi="Times New Roman" w:cs="Times New Roman"/>
          <w:sz w:val="24"/>
          <w:szCs w:val="24"/>
          <w:lang w:val="en-US"/>
        </w:rPr>
      </w:pPr>
    </w:p>
    <w:p w14:paraId="02A1EF98" w14:textId="77777777" w:rsidR="00912FE2" w:rsidRPr="0083041A" w:rsidRDefault="00912FE2" w:rsidP="00912FE2">
      <w:pPr>
        <w:spacing w:after="0" w:line="480" w:lineRule="auto"/>
        <w:jc w:val="both"/>
        <w:rPr>
          <w:rFonts w:ascii="Times New Roman" w:hAnsi="Times New Roman" w:cs="Times New Roman"/>
          <w:b/>
          <w:i/>
          <w:sz w:val="24"/>
          <w:szCs w:val="24"/>
          <w:lang w:val="en-US"/>
        </w:rPr>
      </w:pPr>
      <w:r w:rsidRPr="0083041A">
        <w:rPr>
          <w:rFonts w:ascii="Times New Roman" w:hAnsi="Times New Roman" w:cs="Times New Roman"/>
          <w:b/>
          <w:i/>
          <w:sz w:val="24"/>
          <w:szCs w:val="24"/>
          <w:lang w:val="en-US"/>
        </w:rPr>
        <w:t>Metabolic Rate, Heat Production and Methane Production</w:t>
      </w:r>
    </w:p>
    <w:p w14:paraId="17BCD508" w14:textId="15C1A8E4" w:rsidR="00ED001D" w:rsidRPr="00B67855" w:rsidRDefault="00912FE2" w:rsidP="00B67855">
      <w:pPr>
        <w:spacing w:after="0" w:line="480" w:lineRule="auto"/>
        <w:ind w:firstLine="360"/>
        <w:jc w:val="both"/>
        <w:rPr>
          <w:rFonts w:ascii="Times New Roman" w:hAnsi="Times New Roman" w:cs="Times New Roman"/>
          <w:sz w:val="24"/>
          <w:szCs w:val="24"/>
          <w:highlight w:val="yellow"/>
          <w:lang w:val="en-US"/>
        </w:rPr>
      </w:pPr>
      <w:r w:rsidRPr="0083041A">
        <w:rPr>
          <w:rFonts w:ascii="Times New Roman" w:hAnsi="Times New Roman" w:cs="Times New Roman"/>
          <w:sz w:val="24"/>
          <w:szCs w:val="24"/>
          <w:lang w:val="en-US"/>
        </w:rPr>
        <w:t>The RMR and HP increased (</w:t>
      </w:r>
      <w:r w:rsidRPr="0083041A">
        <w:rPr>
          <w:rFonts w:ascii="Times New Roman" w:hAnsi="Times New Roman" w:cs="Times New Roman"/>
          <w:i/>
          <w:sz w:val="24"/>
          <w:szCs w:val="24"/>
          <w:lang w:val="en-US"/>
        </w:rPr>
        <w:t>P</w:t>
      </w:r>
      <w:r w:rsidRPr="0083041A">
        <w:rPr>
          <w:rFonts w:ascii="Times New Roman" w:hAnsi="Times New Roman" w:cs="Times New Roman"/>
          <w:sz w:val="24"/>
          <w:szCs w:val="24"/>
          <w:lang w:val="en-US"/>
        </w:rPr>
        <w:t xml:space="preserve"> &lt; 0.001) to 1.3</w:t>
      </w:r>
      <w:r w:rsidR="00B47B65" w:rsidRPr="0083041A">
        <w:rPr>
          <w:rFonts w:ascii="Times New Roman" w:hAnsi="Times New Roman" w:cs="Times New Roman"/>
          <w:sz w:val="24"/>
          <w:szCs w:val="24"/>
          <w:lang w:val="en-US"/>
        </w:rPr>
        <w:t>0</w:t>
      </w:r>
      <w:r w:rsidRPr="0083041A">
        <w:rPr>
          <w:rFonts w:ascii="Times New Roman" w:hAnsi="Times New Roman" w:cs="Times New Roman"/>
          <w:sz w:val="24"/>
          <w:szCs w:val="24"/>
          <w:lang w:val="en-US"/>
        </w:rPr>
        <w:t xml:space="preserve">-fold values from </w:t>
      </w:r>
      <w:r w:rsidRPr="005854CB">
        <w:rPr>
          <w:rFonts w:ascii="Times New Roman" w:hAnsi="Times New Roman" w:cs="Times New Roman"/>
          <w:sz w:val="24"/>
          <w:szCs w:val="24"/>
          <w:highlight w:val="yellow"/>
          <w:lang w:val="en-US"/>
        </w:rPr>
        <w:t>antepartum</w:t>
      </w:r>
      <w:r w:rsidRPr="0083041A">
        <w:rPr>
          <w:rFonts w:ascii="Times New Roman" w:hAnsi="Times New Roman" w:cs="Times New Roman"/>
          <w:sz w:val="24"/>
          <w:szCs w:val="24"/>
          <w:lang w:val="en-US"/>
        </w:rPr>
        <w:t xml:space="preserve"> to </w:t>
      </w:r>
      <w:r w:rsidRPr="005854CB">
        <w:rPr>
          <w:rFonts w:ascii="Times New Roman" w:hAnsi="Times New Roman" w:cs="Times New Roman"/>
          <w:sz w:val="24"/>
          <w:szCs w:val="24"/>
          <w:highlight w:val="yellow"/>
          <w:lang w:val="en-US"/>
        </w:rPr>
        <w:t>postpartum</w:t>
      </w:r>
      <w:r w:rsidR="0075159B">
        <w:rPr>
          <w:rFonts w:ascii="Times New Roman" w:hAnsi="Times New Roman" w:cs="Times New Roman"/>
          <w:sz w:val="24"/>
          <w:szCs w:val="24"/>
          <w:lang w:val="en-US"/>
        </w:rPr>
        <w:t xml:space="preserve"> </w:t>
      </w:r>
      <w:r w:rsidRPr="00BB14C3">
        <w:rPr>
          <w:rFonts w:ascii="Times New Roman" w:hAnsi="Times New Roman" w:cs="Times New Roman"/>
          <w:sz w:val="24"/>
          <w:szCs w:val="24"/>
          <w:highlight w:val="yellow"/>
          <w:lang w:val="en-US"/>
        </w:rPr>
        <w:t>(</w:t>
      </w:r>
      <w:r w:rsidRPr="0083041A">
        <w:rPr>
          <w:rFonts w:ascii="Times New Roman" w:hAnsi="Times New Roman" w:cs="Times New Roman"/>
          <w:sz w:val="24"/>
          <w:szCs w:val="24"/>
          <w:lang w:val="en-US"/>
        </w:rPr>
        <w:t>Table 2)</w:t>
      </w:r>
      <w:r w:rsidR="008A7F16" w:rsidRPr="00BB14C3">
        <w:rPr>
          <w:rFonts w:ascii="Times New Roman" w:hAnsi="Times New Roman" w:cs="Times New Roman"/>
          <w:sz w:val="24"/>
          <w:szCs w:val="24"/>
          <w:highlight w:val="yellow"/>
          <w:lang w:val="en-US"/>
        </w:rPr>
        <w:t>, but</w:t>
      </w:r>
      <w:r w:rsidRPr="00BB14C3">
        <w:rPr>
          <w:rFonts w:ascii="Times New Roman" w:hAnsi="Times New Roman" w:cs="Times New Roman"/>
          <w:sz w:val="24"/>
          <w:szCs w:val="24"/>
          <w:highlight w:val="yellow"/>
          <w:lang w:val="en-US"/>
        </w:rPr>
        <w:t xml:space="preserve"> </w:t>
      </w:r>
      <w:r w:rsidR="008A7F16" w:rsidRPr="00BB14C3">
        <w:rPr>
          <w:rFonts w:ascii="Times New Roman" w:hAnsi="Times New Roman" w:cs="Times New Roman"/>
          <w:sz w:val="24"/>
          <w:szCs w:val="24"/>
          <w:highlight w:val="yellow"/>
          <w:lang w:val="en-US"/>
        </w:rPr>
        <w:t>t</w:t>
      </w:r>
      <w:r w:rsidR="00ED001D" w:rsidRPr="00BB14C3">
        <w:rPr>
          <w:rFonts w:ascii="Times New Roman" w:hAnsi="Times New Roman" w:cs="Times New Roman"/>
          <w:sz w:val="24"/>
          <w:szCs w:val="24"/>
          <w:highlight w:val="yellow"/>
          <w:lang w:val="en-US"/>
        </w:rPr>
        <w:t xml:space="preserve">here </w:t>
      </w:r>
      <w:r w:rsidR="00ED001D" w:rsidRPr="001D7AC7">
        <w:rPr>
          <w:rFonts w:ascii="Times New Roman" w:hAnsi="Times New Roman" w:cs="Times New Roman"/>
          <w:sz w:val="24"/>
          <w:szCs w:val="24"/>
          <w:highlight w:val="yellow"/>
          <w:lang w:val="en-US"/>
        </w:rPr>
        <w:t>w</w:t>
      </w:r>
      <w:r w:rsidR="00ED001D">
        <w:rPr>
          <w:rFonts w:ascii="Times New Roman" w:hAnsi="Times New Roman" w:cs="Times New Roman"/>
          <w:sz w:val="24"/>
          <w:szCs w:val="24"/>
          <w:highlight w:val="yellow"/>
          <w:lang w:val="en-US"/>
        </w:rPr>
        <w:t>ere</w:t>
      </w:r>
      <w:r w:rsidR="00ED001D" w:rsidRPr="001D7AC7">
        <w:rPr>
          <w:rFonts w:ascii="Times New Roman" w:hAnsi="Times New Roman" w:cs="Times New Roman"/>
          <w:sz w:val="24"/>
          <w:szCs w:val="24"/>
          <w:highlight w:val="yellow"/>
          <w:lang w:val="en-US"/>
        </w:rPr>
        <w:t xml:space="preserve"> no </w:t>
      </w:r>
      <w:r w:rsidR="00ED001D" w:rsidRPr="00BB14C3">
        <w:rPr>
          <w:rFonts w:ascii="Times New Roman" w:hAnsi="Times New Roman" w:cs="Times New Roman"/>
          <w:sz w:val="24"/>
          <w:szCs w:val="24"/>
          <w:highlight w:val="yellow"/>
          <w:lang w:val="en-US"/>
        </w:rPr>
        <w:t xml:space="preserve">significant </w:t>
      </w:r>
      <w:r w:rsidR="00CF2081" w:rsidRPr="00BB14C3">
        <w:rPr>
          <w:rFonts w:ascii="Times New Roman" w:hAnsi="Times New Roman" w:cs="Times New Roman"/>
          <w:sz w:val="24"/>
          <w:szCs w:val="24"/>
          <w:highlight w:val="yellow"/>
          <w:lang w:val="en-US"/>
        </w:rPr>
        <w:t>(</w:t>
      </w:r>
      <w:r w:rsidR="00CF2081" w:rsidRPr="00BB14C3">
        <w:rPr>
          <w:rFonts w:ascii="Times New Roman" w:hAnsi="Times New Roman" w:cs="Times New Roman"/>
          <w:i/>
          <w:sz w:val="24"/>
          <w:szCs w:val="24"/>
          <w:highlight w:val="yellow"/>
          <w:lang w:val="en-US"/>
        </w:rPr>
        <w:t>P</w:t>
      </w:r>
      <w:r w:rsidR="00CF2081" w:rsidRPr="00BB14C3">
        <w:rPr>
          <w:rFonts w:ascii="Times New Roman" w:hAnsi="Times New Roman" w:cs="Times New Roman"/>
          <w:sz w:val="24"/>
          <w:szCs w:val="24"/>
          <w:highlight w:val="yellow"/>
          <w:lang w:val="en-US"/>
        </w:rPr>
        <w:t xml:space="preserve"> &gt; 0.10) </w:t>
      </w:r>
      <w:r w:rsidR="00ED001D" w:rsidRPr="00BB14C3">
        <w:rPr>
          <w:rFonts w:ascii="Times New Roman" w:hAnsi="Times New Roman" w:cs="Times New Roman"/>
          <w:sz w:val="24"/>
          <w:szCs w:val="24"/>
          <w:highlight w:val="yellow"/>
          <w:lang w:val="en-US"/>
        </w:rPr>
        <w:t>interactions between group (low, medium, high responder) and time (before, after calving)</w:t>
      </w:r>
      <w:r w:rsidR="00B67855" w:rsidRPr="00BB14C3">
        <w:rPr>
          <w:rFonts w:ascii="Times New Roman" w:hAnsi="Times New Roman" w:cs="Times New Roman"/>
          <w:sz w:val="24"/>
          <w:szCs w:val="24"/>
          <w:highlight w:val="yellow"/>
          <w:lang w:val="en-US"/>
        </w:rPr>
        <w:t xml:space="preserve"> and no effect</w:t>
      </w:r>
      <w:r w:rsidR="00285075" w:rsidRPr="00BB14C3">
        <w:rPr>
          <w:rFonts w:ascii="Times New Roman" w:hAnsi="Times New Roman" w:cs="Times New Roman"/>
          <w:sz w:val="24"/>
          <w:szCs w:val="24"/>
          <w:highlight w:val="yellow"/>
          <w:lang w:val="en-US"/>
        </w:rPr>
        <w:t>s</w:t>
      </w:r>
      <w:r w:rsidR="00B67855" w:rsidRPr="00BB14C3">
        <w:rPr>
          <w:rFonts w:ascii="Times New Roman" w:hAnsi="Times New Roman" w:cs="Times New Roman"/>
          <w:sz w:val="24"/>
          <w:szCs w:val="24"/>
          <w:highlight w:val="yellow"/>
          <w:lang w:val="en-US"/>
        </w:rPr>
        <w:t xml:space="preserve"> (</w:t>
      </w:r>
      <w:r w:rsidR="00B67855" w:rsidRPr="00BB14C3">
        <w:rPr>
          <w:rFonts w:ascii="Times New Roman" w:hAnsi="Times New Roman" w:cs="Times New Roman"/>
          <w:i/>
          <w:sz w:val="24"/>
          <w:szCs w:val="24"/>
          <w:highlight w:val="yellow"/>
          <w:lang w:val="en-US"/>
        </w:rPr>
        <w:t>P</w:t>
      </w:r>
      <w:r w:rsidR="00B67855" w:rsidRPr="00BB14C3">
        <w:rPr>
          <w:rFonts w:ascii="Times New Roman" w:hAnsi="Times New Roman" w:cs="Times New Roman"/>
          <w:sz w:val="24"/>
          <w:szCs w:val="24"/>
          <w:highlight w:val="yellow"/>
          <w:lang w:val="en-US"/>
        </w:rPr>
        <w:t xml:space="preserve"> &gt; 0.10) of group</w:t>
      </w:r>
      <w:r w:rsidR="00ED001D" w:rsidRPr="001D7AC7">
        <w:rPr>
          <w:rFonts w:ascii="Times New Roman" w:hAnsi="Times New Roman" w:cs="Times New Roman"/>
          <w:sz w:val="24"/>
          <w:szCs w:val="24"/>
          <w:highlight w:val="yellow"/>
          <w:lang w:val="en-US"/>
        </w:rPr>
        <w:t>.</w:t>
      </w:r>
    </w:p>
    <w:p w14:paraId="19713EC9" w14:textId="710721D6" w:rsidR="00912FE2" w:rsidRPr="00414413" w:rsidRDefault="00912FE2" w:rsidP="00414413">
      <w:pPr>
        <w:spacing w:after="0" w:line="480" w:lineRule="auto"/>
        <w:ind w:firstLine="360"/>
        <w:jc w:val="both"/>
        <w:rPr>
          <w:rFonts w:ascii="Times New Roman" w:hAnsi="Times New Roman" w:cs="Times New Roman"/>
          <w:sz w:val="24"/>
          <w:szCs w:val="24"/>
          <w:lang w:val="en-US"/>
        </w:rPr>
      </w:pPr>
      <w:r w:rsidRPr="0083041A">
        <w:rPr>
          <w:rFonts w:ascii="Times New Roman" w:hAnsi="Times New Roman" w:cs="Times New Roman"/>
          <w:sz w:val="24"/>
          <w:szCs w:val="24"/>
          <w:lang w:val="en-US"/>
        </w:rPr>
        <w:t>The daily methane production tended to differ (</w:t>
      </w:r>
      <w:r w:rsidRPr="0083041A">
        <w:rPr>
          <w:rFonts w:ascii="Times New Roman" w:hAnsi="Times New Roman" w:cs="Times New Roman"/>
          <w:i/>
          <w:sz w:val="24"/>
          <w:szCs w:val="24"/>
          <w:lang w:val="en-US"/>
        </w:rPr>
        <w:t>P</w:t>
      </w:r>
      <w:r w:rsidRPr="0083041A">
        <w:rPr>
          <w:rFonts w:ascii="Times New Roman" w:hAnsi="Times New Roman" w:cs="Times New Roman"/>
          <w:sz w:val="24"/>
          <w:szCs w:val="24"/>
          <w:lang w:val="en-US"/>
        </w:rPr>
        <w:t xml:space="preserve"> &lt; 0.10) between groups and increased after calving (</w:t>
      </w:r>
      <w:r w:rsidRPr="0083041A">
        <w:rPr>
          <w:rFonts w:ascii="Times New Roman" w:hAnsi="Times New Roman" w:cs="Times New Roman"/>
          <w:i/>
          <w:sz w:val="24"/>
          <w:szCs w:val="24"/>
          <w:lang w:val="en-US"/>
        </w:rPr>
        <w:t>P</w:t>
      </w:r>
      <w:r w:rsidRPr="0083041A">
        <w:rPr>
          <w:rFonts w:ascii="Times New Roman" w:hAnsi="Times New Roman" w:cs="Times New Roman"/>
          <w:sz w:val="24"/>
          <w:szCs w:val="24"/>
          <w:lang w:val="en-US"/>
        </w:rPr>
        <w:t xml:space="preserve"> &lt; 0.05) in all groups</w:t>
      </w:r>
      <w:r w:rsidR="006C015A">
        <w:rPr>
          <w:rFonts w:ascii="Times New Roman" w:hAnsi="Times New Roman" w:cs="Times New Roman"/>
          <w:sz w:val="24"/>
          <w:szCs w:val="24"/>
          <w:lang w:val="en-US"/>
        </w:rPr>
        <w:t xml:space="preserve"> </w:t>
      </w:r>
      <w:r w:rsidR="006C015A" w:rsidRPr="00BB14C3">
        <w:rPr>
          <w:rFonts w:ascii="Times New Roman" w:hAnsi="Times New Roman" w:cs="Times New Roman"/>
          <w:sz w:val="24"/>
          <w:szCs w:val="24"/>
          <w:highlight w:val="yellow"/>
          <w:lang w:val="en-US"/>
        </w:rPr>
        <w:t>(Fig</w:t>
      </w:r>
      <w:r w:rsidR="00F259AF" w:rsidRPr="00BB14C3">
        <w:rPr>
          <w:rFonts w:ascii="Times New Roman" w:hAnsi="Times New Roman" w:cs="Times New Roman"/>
          <w:sz w:val="24"/>
          <w:szCs w:val="24"/>
          <w:highlight w:val="yellow"/>
          <w:lang w:val="en-US"/>
        </w:rPr>
        <w:t>.</w:t>
      </w:r>
      <w:r w:rsidR="006C015A" w:rsidRPr="00BB14C3">
        <w:rPr>
          <w:rFonts w:ascii="Times New Roman" w:hAnsi="Times New Roman" w:cs="Times New Roman"/>
          <w:sz w:val="24"/>
          <w:szCs w:val="24"/>
          <w:highlight w:val="yellow"/>
          <w:lang w:val="en-US"/>
        </w:rPr>
        <w:t xml:space="preserve"> 1</w:t>
      </w:r>
      <w:r w:rsidR="00D77B3C">
        <w:rPr>
          <w:rFonts w:ascii="Times New Roman" w:hAnsi="Times New Roman" w:cs="Times New Roman"/>
          <w:sz w:val="24"/>
          <w:szCs w:val="24"/>
          <w:highlight w:val="yellow"/>
          <w:lang w:val="en-US"/>
        </w:rPr>
        <w:t>B</w:t>
      </w:r>
      <w:r w:rsidR="00A31E2A" w:rsidRPr="00BB14C3">
        <w:rPr>
          <w:rFonts w:ascii="Times New Roman" w:hAnsi="Times New Roman" w:cs="Times New Roman"/>
          <w:sz w:val="24"/>
          <w:szCs w:val="24"/>
          <w:highlight w:val="yellow"/>
          <w:lang w:val="en-US"/>
        </w:rPr>
        <w:t>)</w:t>
      </w:r>
      <w:r w:rsidRPr="0083041A">
        <w:rPr>
          <w:rFonts w:ascii="Times New Roman" w:hAnsi="Times New Roman" w:cs="Times New Roman"/>
          <w:sz w:val="24"/>
          <w:szCs w:val="24"/>
          <w:lang w:val="en-US"/>
        </w:rPr>
        <w:t>. This increase was particularly great in medium responders (1.8</w:t>
      </w:r>
      <w:r w:rsidR="004A5E81" w:rsidRPr="0083041A">
        <w:rPr>
          <w:rFonts w:ascii="Times New Roman" w:hAnsi="Times New Roman" w:cs="Times New Roman"/>
          <w:sz w:val="24"/>
          <w:szCs w:val="24"/>
          <w:lang w:val="en-US"/>
        </w:rPr>
        <w:t>-</w:t>
      </w:r>
      <w:r w:rsidRPr="0083041A">
        <w:rPr>
          <w:rFonts w:ascii="Times New Roman" w:hAnsi="Times New Roman" w:cs="Times New Roman"/>
          <w:sz w:val="24"/>
          <w:szCs w:val="24"/>
          <w:lang w:val="en-US"/>
        </w:rPr>
        <w:t>fold increase) resulting in a trend (</w:t>
      </w:r>
      <w:r w:rsidRPr="0083041A">
        <w:rPr>
          <w:rFonts w:ascii="Times New Roman" w:hAnsi="Times New Roman" w:cs="Times New Roman"/>
          <w:i/>
          <w:sz w:val="24"/>
          <w:szCs w:val="24"/>
          <w:lang w:val="en-US"/>
        </w:rPr>
        <w:t>P</w:t>
      </w:r>
      <w:r w:rsidRPr="0083041A">
        <w:rPr>
          <w:rFonts w:ascii="Times New Roman" w:hAnsi="Times New Roman" w:cs="Times New Roman"/>
          <w:sz w:val="24"/>
          <w:szCs w:val="24"/>
          <w:lang w:val="en-US"/>
        </w:rPr>
        <w:t xml:space="preserve"> &lt; 0.10) for a group</w:t>
      </w:r>
      <w:r w:rsidR="006F258E">
        <w:rPr>
          <w:rFonts w:ascii="Times New Roman" w:hAnsi="Times New Roman" w:cs="Times New Roman"/>
          <w:sz w:val="24"/>
          <w:szCs w:val="24"/>
          <w:lang w:val="en-US"/>
        </w:rPr>
        <w:t xml:space="preserve"> </w:t>
      </w:r>
      <w:r w:rsidR="006F258E" w:rsidRPr="0083041A">
        <w:rPr>
          <w:rFonts w:ascii="Times New Roman" w:hAnsi="Times New Roman" w:cs="Times New Roman"/>
          <w:sz w:val="24"/>
          <w:szCs w:val="24"/>
          <w:lang w:val="en-US"/>
        </w:rPr>
        <w:t xml:space="preserve">× time </w:t>
      </w:r>
      <w:r w:rsidRPr="0083041A">
        <w:rPr>
          <w:rFonts w:ascii="Times New Roman" w:hAnsi="Times New Roman" w:cs="Times New Roman"/>
          <w:sz w:val="24"/>
          <w:szCs w:val="24"/>
          <w:lang w:val="en-US"/>
        </w:rPr>
        <w:t>interaction. After calving, methane yield (per unit DMI and per unit GE intake) decreased (</w:t>
      </w:r>
      <w:r w:rsidRPr="0083041A">
        <w:rPr>
          <w:rFonts w:ascii="Times New Roman" w:hAnsi="Times New Roman" w:cs="Times New Roman"/>
          <w:i/>
          <w:sz w:val="24"/>
          <w:szCs w:val="24"/>
          <w:lang w:val="en-US"/>
        </w:rPr>
        <w:t>P</w:t>
      </w:r>
      <w:r w:rsidRPr="0083041A">
        <w:rPr>
          <w:rFonts w:ascii="Times New Roman" w:hAnsi="Times New Roman" w:cs="Times New Roman"/>
          <w:sz w:val="24"/>
          <w:szCs w:val="24"/>
          <w:lang w:val="en-US"/>
        </w:rPr>
        <w:t xml:space="preserve"> &lt; 0.01)</w:t>
      </w:r>
      <w:r w:rsidR="00B32B22" w:rsidRPr="001644DD">
        <w:rPr>
          <w:rFonts w:ascii="Times New Roman" w:hAnsi="Times New Roman" w:cs="Times New Roman"/>
          <w:sz w:val="24"/>
          <w:szCs w:val="24"/>
          <w:highlight w:val="yellow"/>
          <w:lang w:val="en-US"/>
        </w:rPr>
        <w:t xml:space="preserve">. </w:t>
      </w:r>
      <w:r w:rsidR="00B32B22" w:rsidRPr="001644DD">
        <w:rPr>
          <w:rFonts w:ascii="Times New Roman" w:hAnsi="Times New Roman" w:cs="Times New Roman"/>
          <w:sz w:val="24"/>
          <w:szCs w:val="24"/>
          <w:highlight w:val="yellow"/>
          <w:lang w:val="en-US"/>
        </w:rPr>
        <w:lastRenderedPageBreak/>
        <w:t>H</w:t>
      </w:r>
      <w:r w:rsidR="004B14A3" w:rsidRPr="00BB14C3">
        <w:rPr>
          <w:rFonts w:ascii="Times New Roman" w:hAnsi="Times New Roman" w:cs="Times New Roman"/>
          <w:sz w:val="24"/>
          <w:szCs w:val="24"/>
          <w:highlight w:val="yellow"/>
          <w:lang w:val="en-US"/>
        </w:rPr>
        <w:t>owever</w:t>
      </w:r>
      <w:r w:rsidR="001E6A51">
        <w:rPr>
          <w:rFonts w:ascii="Times New Roman" w:hAnsi="Times New Roman" w:cs="Times New Roman"/>
          <w:sz w:val="24"/>
          <w:szCs w:val="24"/>
          <w:highlight w:val="yellow"/>
          <w:lang w:val="en-US"/>
        </w:rPr>
        <w:t>,</w:t>
      </w:r>
      <w:r w:rsidR="004B14A3" w:rsidRPr="00BB14C3">
        <w:rPr>
          <w:rFonts w:ascii="Times New Roman" w:hAnsi="Times New Roman" w:cs="Times New Roman"/>
          <w:sz w:val="24"/>
          <w:szCs w:val="24"/>
          <w:highlight w:val="yellow"/>
          <w:lang w:val="en-US"/>
        </w:rPr>
        <w:t xml:space="preserve"> </w:t>
      </w:r>
      <w:r w:rsidR="001E6A51" w:rsidRPr="00BB14C3">
        <w:rPr>
          <w:rFonts w:ascii="Times New Roman" w:hAnsi="Times New Roman" w:cs="Times New Roman"/>
          <w:sz w:val="24"/>
          <w:szCs w:val="24"/>
          <w:highlight w:val="yellow"/>
          <w:lang w:val="en-US"/>
        </w:rPr>
        <w:t>n</w:t>
      </w:r>
      <w:r w:rsidR="001E6A51">
        <w:rPr>
          <w:rFonts w:ascii="Times New Roman" w:hAnsi="Times New Roman" w:cs="Times New Roman"/>
          <w:sz w:val="24"/>
          <w:szCs w:val="24"/>
          <w:highlight w:val="yellow"/>
          <w:lang w:val="en-US"/>
        </w:rPr>
        <w:t>either</w:t>
      </w:r>
      <w:r w:rsidR="001E6A51" w:rsidRPr="00BB14C3">
        <w:rPr>
          <w:rFonts w:ascii="Times New Roman" w:hAnsi="Times New Roman" w:cs="Times New Roman"/>
          <w:sz w:val="24"/>
          <w:szCs w:val="24"/>
          <w:highlight w:val="yellow"/>
          <w:lang w:val="en-US"/>
        </w:rPr>
        <w:t xml:space="preserve"> </w:t>
      </w:r>
      <w:r w:rsidR="00457DAD" w:rsidRPr="00BB14C3">
        <w:rPr>
          <w:rFonts w:ascii="Times New Roman" w:hAnsi="Times New Roman" w:cs="Times New Roman"/>
          <w:sz w:val="24"/>
          <w:szCs w:val="24"/>
          <w:highlight w:val="yellow"/>
          <w:lang w:val="en-US"/>
        </w:rPr>
        <w:t>(</w:t>
      </w:r>
      <w:r w:rsidR="00457DAD" w:rsidRPr="00BB14C3">
        <w:rPr>
          <w:rFonts w:ascii="Times New Roman" w:hAnsi="Times New Roman" w:cs="Times New Roman"/>
          <w:i/>
          <w:sz w:val="24"/>
          <w:szCs w:val="24"/>
          <w:highlight w:val="yellow"/>
          <w:lang w:val="en-US"/>
        </w:rPr>
        <w:t>P</w:t>
      </w:r>
      <w:r w:rsidR="00457DAD" w:rsidRPr="00BB14C3">
        <w:rPr>
          <w:rFonts w:ascii="Times New Roman" w:hAnsi="Times New Roman" w:cs="Times New Roman"/>
          <w:sz w:val="24"/>
          <w:szCs w:val="24"/>
          <w:highlight w:val="yellow"/>
          <w:lang w:val="en-US"/>
        </w:rPr>
        <w:t xml:space="preserve"> &gt; 0.10) </w:t>
      </w:r>
      <w:r w:rsidR="004B14A3" w:rsidRPr="00BB14C3">
        <w:rPr>
          <w:rFonts w:ascii="Times New Roman" w:hAnsi="Times New Roman" w:cs="Times New Roman"/>
          <w:sz w:val="24"/>
          <w:szCs w:val="24"/>
          <w:highlight w:val="yellow"/>
          <w:lang w:val="en-US"/>
        </w:rPr>
        <w:t>group × time interaction</w:t>
      </w:r>
      <w:r w:rsidR="00CF2081" w:rsidRPr="00BB14C3">
        <w:rPr>
          <w:rFonts w:ascii="Times New Roman" w:hAnsi="Times New Roman" w:cs="Times New Roman"/>
          <w:sz w:val="24"/>
          <w:szCs w:val="24"/>
          <w:highlight w:val="yellow"/>
          <w:lang w:val="en-US"/>
        </w:rPr>
        <w:t>s</w:t>
      </w:r>
      <w:r w:rsidR="004B14A3" w:rsidRPr="00BB14C3">
        <w:rPr>
          <w:rFonts w:ascii="Times New Roman" w:hAnsi="Times New Roman" w:cs="Times New Roman"/>
          <w:sz w:val="24"/>
          <w:szCs w:val="24"/>
          <w:highlight w:val="yellow"/>
          <w:lang w:val="en-US"/>
        </w:rPr>
        <w:t xml:space="preserve"> </w:t>
      </w:r>
      <w:r w:rsidR="001E6A51">
        <w:rPr>
          <w:rFonts w:ascii="Times New Roman" w:hAnsi="Times New Roman" w:cs="Times New Roman"/>
          <w:sz w:val="24"/>
          <w:szCs w:val="24"/>
          <w:highlight w:val="yellow"/>
          <w:lang w:val="en-US"/>
        </w:rPr>
        <w:t>nor</w:t>
      </w:r>
      <w:r w:rsidR="001E6A51" w:rsidRPr="00BB14C3">
        <w:rPr>
          <w:rFonts w:ascii="Times New Roman" w:hAnsi="Times New Roman" w:cs="Times New Roman"/>
          <w:sz w:val="24"/>
          <w:szCs w:val="24"/>
          <w:highlight w:val="yellow"/>
          <w:lang w:val="en-US"/>
        </w:rPr>
        <w:t xml:space="preserve"> </w:t>
      </w:r>
      <w:r w:rsidR="00E27E93" w:rsidRPr="00BE48F4">
        <w:rPr>
          <w:rFonts w:ascii="Times New Roman" w:hAnsi="Times New Roman" w:cs="Times New Roman"/>
          <w:sz w:val="24"/>
          <w:szCs w:val="24"/>
          <w:highlight w:val="yellow"/>
          <w:lang w:val="en-US"/>
        </w:rPr>
        <w:t>(</w:t>
      </w:r>
      <w:r w:rsidR="00E27E93" w:rsidRPr="00BE48F4">
        <w:rPr>
          <w:rFonts w:ascii="Times New Roman" w:hAnsi="Times New Roman" w:cs="Times New Roman"/>
          <w:i/>
          <w:sz w:val="24"/>
          <w:szCs w:val="24"/>
          <w:highlight w:val="yellow"/>
          <w:lang w:val="en-US"/>
        </w:rPr>
        <w:t>P</w:t>
      </w:r>
      <w:r w:rsidR="00E27E93" w:rsidRPr="00BE48F4">
        <w:rPr>
          <w:rFonts w:ascii="Times New Roman" w:hAnsi="Times New Roman" w:cs="Times New Roman"/>
          <w:sz w:val="24"/>
          <w:szCs w:val="24"/>
          <w:highlight w:val="yellow"/>
          <w:lang w:val="en-US"/>
        </w:rPr>
        <w:t xml:space="preserve"> &gt; 0.10)</w:t>
      </w:r>
      <w:r w:rsidR="00E27E93" w:rsidRPr="00B32B22">
        <w:rPr>
          <w:rFonts w:ascii="Times New Roman" w:hAnsi="Times New Roman" w:cs="Times New Roman"/>
          <w:sz w:val="24"/>
          <w:szCs w:val="24"/>
          <w:highlight w:val="yellow"/>
          <w:lang w:val="en-US"/>
        </w:rPr>
        <w:t xml:space="preserve"> </w:t>
      </w:r>
      <w:r w:rsidR="00285075" w:rsidRPr="00BB14C3">
        <w:rPr>
          <w:rFonts w:ascii="Times New Roman" w:hAnsi="Times New Roman" w:cs="Times New Roman"/>
          <w:sz w:val="24"/>
          <w:szCs w:val="24"/>
          <w:highlight w:val="yellow"/>
          <w:lang w:val="en-US"/>
        </w:rPr>
        <w:t xml:space="preserve">group effects </w:t>
      </w:r>
      <w:r w:rsidR="004B14A3" w:rsidRPr="00BB14C3">
        <w:rPr>
          <w:rFonts w:ascii="Times New Roman" w:hAnsi="Times New Roman" w:cs="Times New Roman"/>
          <w:sz w:val="24"/>
          <w:szCs w:val="24"/>
          <w:highlight w:val="yellow"/>
          <w:lang w:val="en-US"/>
        </w:rPr>
        <w:t>w</w:t>
      </w:r>
      <w:r w:rsidR="00CF2081" w:rsidRPr="00BB14C3">
        <w:rPr>
          <w:rFonts w:ascii="Times New Roman" w:hAnsi="Times New Roman" w:cs="Times New Roman"/>
          <w:sz w:val="24"/>
          <w:szCs w:val="24"/>
          <w:highlight w:val="yellow"/>
          <w:lang w:val="en-US"/>
        </w:rPr>
        <w:t>ere</w:t>
      </w:r>
      <w:r w:rsidR="004B14A3" w:rsidRPr="00BB14C3">
        <w:rPr>
          <w:rFonts w:ascii="Times New Roman" w:hAnsi="Times New Roman" w:cs="Times New Roman"/>
          <w:sz w:val="24"/>
          <w:szCs w:val="24"/>
          <w:highlight w:val="yellow"/>
          <w:lang w:val="en-US"/>
        </w:rPr>
        <w:t xml:space="preserve"> observed</w:t>
      </w:r>
      <w:r w:rsidR="00457DAD" w:rsidRPr="00BB14C3">
        <w:rPr>
          <w:rFonts w:ascii="Times New Roman" w:hAnsi="Times New Roman" w:cs="Times New Roman"/>
          <w:sz w:val="24"/>
          <w:szCs w:val="24"/>
          <w:highlight w:val="yellow"/>
          <w:lang w:val="en-US"/>
        </w:rPr>
        <w:t xml:space="preserve"> (</w:t>
      </w:r>
      <w:r w:rsidR="004B14A3" w:rsidRPr="00BB14C3">
        <w:rPr>
          <w:rFonts w:ascii="Times New Roman" w:hAnsi="Times New Roman" w:cs="Times New Roman"/>
          <w:sz w:val="24"/>
          <w:szCs w:val="24"/>
          <w:highlight w:val="yellow"/>
          <w:lang w:val="en-US"/>
        </w:rPr>
        <w:t>Table 1)</w:t>
      </w:r>
      <w:r w:rsidRPr="00BB14C3">
        <w:rPr>
          <w:rFonts w:ascii="Times New Roman" w:hAnsi="Times New Roman" w:cs="Times New Roman"/>
          <w:sz w:val="24"/>
          <w:szCs w:val="24"/>
          <w:highlight w:val="yellow"/>
          <w:lang w:val="en-US"/>
        </w:rPr>
        <w:t xml:space="preserve">. </w:t>
      </w:r>
      <w:r w:rsidR="006E7E29" w:rsidRPr="00BB14C3">
        <w:rPr>
          <w:rFonts w:ascii="Times New Roman" w:hAnsi="Times New Roman" w:cs="Times New Roman"/>
          <w:sz w:val="24"/>
          <w:szCs w:val="24"/>
          <w:highlight w:val="yellow"/>
          <w:lang w:val="en-US"/>
        </w:rPr>
        <w:t>Methane emission intensity</w:t>
      </w:r>
      <w:r w:rsidR="006E7E29" w:rsidRPr="00BB14C3" w:rsidDel="006E7E29">
        <w:rPr>
          <w:rFonts w:ascii="Times New Roman" w:hAnsi="Times New Roman" w:cs="Times New Roman"/>
          <w:sz w:val="24"/>
          <w:szCs w:val="24"/>
          <w:highlight w:val="yellow"/>
          <w:lang w:val="en-US"/>
        </w:rPr>
        <w:t xml:space="preserve"> </w:t>
      </w:r>
      <w:r w:rsidR="00C16505" w:rsidRPr="00BB14C3">
        <w:rPr>
          <w:rFonts w:ascii="Times New Roman" w:hAnsi="Times New Roman" w:cs="Times New Roman"/>
          <w:sz w:val="24"/>
          <w:szCs w:val="24"/>
          <w:highlight w:val="yellow"/>
          <w:lang w:val="en-US"/>
        </w:rPr>
        <w:t>(per</w:t>
      </w:r>
      <w:r w:rsidR="00C16505">
        <w:rPr>
          <w:rFonts w:ascii="Times New Roman" w:hAnsi="Times New Roman" w:cs="Times New Roman"/>
          <w:sz w:val="24"/>
          <w:szCs w:val="24"/>
          <w:lang w:val="en-US"/>
        </w:rPr>
        <w:t xml:space="preserve"> </w:t>
      </w:r>
      <w:r w:rsidRPr="0083041A">
        <w:rPr>
          <w:rFonts w:ascii="Times New Roman" w:hAnsi="Times New Roman" w:cs="Times New Roman"/>
          <w:sz w:val="24"/>
          <w:szCs w:val="24"/>
          <w:lang w:val="en-US"/>
        </w:rPr>
        <w:t>100 kg BW</w:t>
      </w:r>
      <w:r w:rsidR="00C16505" w:rsidRPr="00BB14C3">
        <w:rPr>
          <w:rFonts w:ascii="Times New Roman" w:hAnsi="Times New Roman" w:cs="Times New Roman"/>
          <w:sz w:val="24"/>
          <w:szCs w:val="24"/>
          <w:highlight w:val="yellow"/>
          <w:lang w:val="en-US"/>
        </w:rPr>
        <w:t>)</w:t>
      </w:r>
      <w:r w:rsidRPr="00BB14C3">
        <w:rPr>
          <w:rFonts w:ascii="Times New Roman" w:hAnsi="Times New Roman" w:cs="Times New Roman"/>
          <w:sz w:val="24"/>
          <w:szCs w:val="24"/>
          <w:highlight w:val="yellow"/>
          <w:lang w:val="en-US"/>
        </w:rPr>
        <w:t xml:space="preserve"> t</w:t>
      </w:r>
      <w:r w:rsidRPr="0083041A">
        <w:rPr>
          <w:rFonts w:ascii="Times New Roman" w:hAnsi="Times New Roman" w:cs="Times New Roman"/>
          <w:sz w:val="24"/>
          <w:szCs w:val="24"/>
          <w:lang w:val="en-US"/>
        </w:rPr>
        <w:t>ended to differ (</w:t>
      </w:r>
      <w:r w:rsidRPr="0083041A">
        <w:rPr>
          <w:rFonts w:ascii="Times New Roman" w:hAnsi="Times New Roman" w:cs="Times New Roman"/>
          <w:i/>
          <w:sz w:val="24"/>
          <w:szCs w:val="24"/>
          <w:lang w:val="en-US"/>
        </w:rPr>
        <w:t>P</w:t>
      </w:r>
      <w:r w:rsidRPr="0083041A">
        <w:rPr>
          <w:rFonts w:ascii="Times New Roman" w:hAnsi="Times New Roman" w:cs="Times New Roman"/>
          <w:sz w:val="24"/>
          <w:szCs w:val="24"/>
          <w:lang w:val="en-US"/>
        </w:rPr>
        <w:t xml:space="preserve"> &lt; 0.10) between groups and increased (</w:t>
      </w:r>
      <w:r w:rsidRPr="0083041A">
        <w:rPr>
          <w:rFonts w:ascii="Times New Roman" w:hAnsi="Times New Roman" w:cs="Times New Roman"/>
          <w:i/>
          <w:sz w:val="24"/>
          <w:szCs w:val="24"/>
          <w:lang w:val="en-US"/>
        </w:rPr>
        <w:t>P</w:t>
      </w:r>
      <w:r w:rsidRPr="0083041A">
        <w:rPr>
          <w:rFonts w:ascii="Times New Roman" w:hAnsi="Times New Roman" w:cs="Times New Roman"/>
          <w:sz w:val="24"/>
          <w:szCs w:val="24"/>
          <w:lang w:val="en-US"/>
        </w:rPr>
        <w:t xml:space="preserve"> &lt; 0.01) </w:t>
      </w:r>
      <w:r w:rsidRPr="005854CB">
        <w:rPr>
          <w:rFonts w:ascii="Times New Roman" w:hAnsi="Times New Roman" w:cs="Times New Roman"/>
          <w:sz w:val="24"/>
          <w:szCs w:val="24"/>
          <w:highlight w:val="yellow"/>
          <w:lang w:val="en-US"/>
        </w:rPr>
        <w:t>postpartum</w:t>
      </w:r>
      <w:r w:rsidRPr="0083041A">
        <w:rPr>
          <w:rFonts w:ascii="Times New Roman" w:hAnsi="Times New Roman" w:cs="Times New Roman"/>
          <w:sz w:val="24"/>
          <w:szCs w:val="24"/>
          <w:lang w:val="en-US"/>
        </w:rPr>
        <w:t xml:space="preserve"> in all groups</w:t>
      </w:r>
      <w:r w:rsidR="005D2F57">
        <w:rPr>
          <w:rFonts w:ascii="Times New Roman" w:hAnsi="Times New Roman" w:cs="Times New Roman"/>
          <w:sz w:val="24"/>
          <w:szCs w:val="24"/>
          <w:lang w:val="en-US"/>
        </w:rPr>
        <w:t xml:space="preserve"> </w:t>
      </w:r>
      <w:r w:rsidR="005D2F57" w:rsidRPr="00BB14C3">
        <w:rPr>
          <w:rFonts w:ascii="Times New Roman" w:hAnsi="Times New Roman" w:cs="Times New Roman"/>
          <w:sz w:val="24"/>
          <w:szCs w:val="24"/>
          <w:highlight w:val="yellow"/>
          <w:lang w:val="en-US"/>
        </w:rPr>
        <w:t>(Fig</w:t>
      </w:r>
      <w:r w:rsidR="00F259AF" w:rsidRPr="00BB14C3">
        <w:rPr>
          <w:rFonts w:ascii="Times New Roman" w:hAnsi="Times New Roman" w:cs="Times New Roman"/>
          <w:sz w:val="24"/>
          <w:szCs w:val="24"/>
          <w:highlight w:val="yellow"/>
          <w:lang w:val="en-US"/>
        </w:rPr>
        <w:t>.</w:t>
      </w:r>
      <w:r w:rsidR="005D2F57" w:rsidRPr="00BB14C3">
        <w:rPr>
          <w:rFonts w:ascii="Times New Roman" w:hAnsi="Times New Roman" w:cs="Times New Roman"/>
          <w:sz w:val="24"/>
          <w:szCs w:val="24"/>
          <w:highlight w:val="yellow"/>
          <w:lang w:val="en-US"/>
        </w:rPr>
        <w:t xml:space="preserve"> 1</w:t>
      </w:r>
      <w:r w:rsidR="00DB74F2">
        <w:rPr>
          <w:rFonts w:ascii="Times New Roman" w:hAnsi="Times New Roman" w:cs="Times New Roman"/>
          <w:sz w:val="24"/>
          <w:szCs w:val="24"/>
          <w:highlight w:val="yellow"/>
          <w:lang w:val="en-US"/>
        </w:rPr>
        <w:t>C</w:t>
      </w:r>
      <w:r w:rsidR="00D92BCD" w:rsidRPr="00BB14C3">
        <w:rPr>
          <w:rFonts w:ascii="Times New Roman" w:hAnsi="Times New Roman" w:cs="Times New Roman"/>
          <w:sz w:val="24"/>
          <w:szCs w:val="24"/>
          <w:highlight w:val="yellow"/>
          <w:lang w:val="en-US"/>
        </w:rPr>
        <w:t>)</w:t>
      </w:r>
      <w:r w:rsidRPr="0083041A">
        <w:rPr>
          <w:rFonts w:ascii="Times New Roman" w:hAnsi="Times New Roman" w:cs="Times New Roman"/>
          <w:sz w:val="24"/>
          <w:szCs w:val="24"/>
          <w:lang w:val="en-US"/>
        </w:rPr>
        <w:t>. The increase was greatest in the medium responders (2.0</w:t>
      </w:r>
      <w:r w:rsidR="00AA0681" w:rsidRPr="0083041A">
        <w:rPr>
          <w:rFonts w:ascii="Times New Roman" w:hAnsi="Times New Roman" w:cs="Times New Roman"/>
          <w:sz w:val="24"/>
          <w:szCs w:val="24"/>
          <w:lang w:val="en-US"/>
        </w:rPr>
        <w:t>-</w:t>
      </w:r>
      <w:r w:rsidRPr="0083041A">
        <w:rPr>
          <w:rFonts w:ascii="Times New Roman" w:hAnsi="Times New Roman" w:cs="Times New Roman"/>
          <w:sz w:val="24"/>
          <w:szCs w:val="24"/>
          <w:lang w:val="en-US"/>
        </w:rPr>
        <w:t xml:space="preserve">fold increase) and smallest in low responders (group × time interaction, </w:t>
      </w:r>
      <w:r w:rsidRPr="0083041A">
        <w:rPr>
          <w:rFonts w:ascii="Times New Roman" w:hAnsi="Times New Roman" w:cs="Times New Roman"/>
          <w:i/>
          <w:sz w:val="24"/>
          <w:szCs w:val="24"/>
          <w:lang w:val="en-US"/>
        </w:rPr>
        <w:t>P</w:t>
      </w:r>
      <w:r w:rsidRPr="0083041A">
        <w:rPr>
          <w:rFonts w:ascii="Times New Roman" w:hAnsi="Times New Roman" w:cs="Times New Roman"/>
          <w:sz w:val="24"/>
          <w:szCs w:val="24"/>
          <w:lang w:val="en-US"/>
        </w:rPr>
        <w:t xml:space="preserve"> &lt; 0.10)</w:t>
      </w:r>
      <w:r w:rsidRPr="0083041A">
        <w:rPr>
          <w:rFonts w:ascii="Times New Roman" w:hAnsi="Times New Roman" w:cs="Times New Roman"/>
          <w:i/>
          <w:sz w:val="24"/>
          <w:szCs w:val="24"/>
          <w:lang w:val="en-US"/>
        </w:rPr>
        <w:t>.</w:t>
      </w:r>
      <w:r w:rsidR="006E7E29" w:rsidRPr="006E7E29">
        <w:rPr>
          <w:rFonts w:ascii="Times New Roman" w:hAnsi="Times New Roman" w:cs="Times New Roman"/>
          <w:sz w:val="24"/>
          <w:szCs w:val="24"/>
          <w:lang w:val="en-US"/>
        </w:rPr>
        <w:t xml:space="preserve"> </w:t>
      </w:r>
      <w:r w:rsidR="006E7E29" w:rsidRPr="0083041A">
        <w:rPr>
          <w:rFonts w:ascii="Times New Roman" w:hAnsi="Times New Roman" w:cs="Times New Roman"/>
          <w:sz w:val="24"/>
          <w:szCs w:val="24"/>
          <w:lang w:val="en-US"/>
        </w:rPr>
        <w:t>Methane emission intensity (per kg ECM) was smaller (</w:t>
      </w:r>
      <w:r w:rsidR="006E7E29" w:rsidRPr="0083041A">
        <w:rPr>
          <w:rFonts w:ascii="Times New Roman" w:hAnsi="Times New Roman" w:cs="Times New Roman"/>
          <w:i/>
          <w:sz w:val="24"/>
          <w:szCs w:val="24"/>
          <w:lang w:val="en-US"/>
        </w:rPr>
        <w:t>P</w:t>
      </w:r>
      <w:r w:rsidR="006E7E29" w:rsidRPr="0083041A">
        <w:rPr>
          <w:rFonts w:ascii="Times New Roman" w:hAnsi="Times New Roman" w:cs="Times New Roman"/>
          <w:sz w:val="24"/>
          <w:szCs w:val="24"/>
          <w:lang w:val="en-US"/>
        </w:rPr>
        <w:t xml:space="preserve"> &lt; 0.05) in low responders compared to medium and high responders</w:t>
      </w:r>
      <w:r w:rsidR="00D92BCD">
        <w:rPr>
          <w:rFonts w:ascii="Times New Roman" w:hAnsi="Times New Roman" w:cs="Times New Roman"/>
          <w:sz w:val="24"/>
          <w:szCs w:val="24"/>
          <w:lang w:val="en-US"/>
        </w:rPr>
        <w:t xml:space="preserve"> </w:t>
      </w:r>
      <w:r w:rsidR="00D92BCD" w:rsidRPr="00BB14C3">
        <w:rPr>
          <w:rFonts w:ascii="Times New Roman" w:hAnsi="Times New Roman" w:cs="Times New Roman"/>
          <w:sz w:val="24"/>
          <w:szCs w:val="24"/>
          <w:highlight w:val="yellow"/>
          <w:lang w:val="en-US"/>
        </w:rPr>
        <w:t>(Fig</w:t>
      </w:r>
      <w:r w:rsidR="00F259AF" w:rsidRPr="00BB14C3">
        <w:rPr>
          <w:rFonts w:ascii="Times New Roman" w:hAnsi="Times New Roman" w:cs="Times New Roman"/>
          <w:sz w:val="24"/>
          <w:szCs w:val="24"/>
          <w:highlight w:val="yellow"/>
          <w:lang w:val="en-US"/>
        </w:rPr>
        <w:t>.</w:t>
      </w:r>
      <w:r w:rsidR="00D92BCD" w:rsidRPr="00BB14C3">
        <w:rPr>
          <w:rFonts w:ascii="Times New Roman" w:hAnsi="Times New Roman" w:cs="Times New Roman"/>
          <w:sz w:val="24"/>
          <w:szCs w:val="24"/>
          <w:highlight w:val="yellow"/>
          <w:lang w:val="en-US"/>
        </w:rPr>
        <w:t xml:space="preserve"> 1</w:t>
      </w:r>
      <w:r w:rsidR="00DB74F2">
        <w:rPr>
          <w:rFonts w:ascii="Times New Roman" w:hAnsi="Times New Roman" w:cs="Times New Roman"/>
          <w:sz w:val="24"/>
          <w:szCs w:val="24"/>
          <w:highlight w:val="yellow"/>
          <w:lang w:val="en-US"/>
        </w:rPr>
        <w:t>D</w:t>
      </w:r>
      <w:r w:rsidR="00D92BCD" w:rsidRPr="00BB14C3">
        <w:rPr>
          <w:rFonts w:ascii="Times New Roman" w:hAnsi="Times New Roman" w:cs="Times New Roman"/>
          <w:sz w:val="24"/>
          <w:szCs w:val="24"/>
          <w:highlight w:val="yellow"/>
          <w:lang w:val="en-US"/>
        </w:rPr>
        <w:t>)</w:t>
      </w:r>
      <w:r w:rsidR="006E7E29" w:rsidRPr="0083041A">
        <w:rPr>
          <w:rFonts w:ascii="Times New Roman" w:hAnsi="Times New Roman" w:cs="Times New Roman"/>
          <w:sz w:val="24"/>
          <w:szCs w:val="24"/>
          <w:lang w:val="en-US"/>
        </w:rPr>
        <w:t>.</w:t>
      </w:r>
      <w:r w:rsidR="0038231E">
        <w:rPr>
          <w:rFonts w:ascii="Times New Roman" w:hAnsi="Times New Roman" w:cs="Times New Roman"/>
          <w:sz w:val="24"/>
          <w:szCs w:val="24"/>
          <w:lang w:val="en-US"/>
        </w:rPr>
        <w:t xml:space="preserve"> </w:t>
      </w:r>
      <w:r w:rsidR="004404CE" w:rsidRPr="004404CE">
        <w:rPr>
          <w:rFonts w:ascii="Times New Roman" w:hAnsi="Times New Roman" w:cs="Times New Roman"/>
          <w:sz w:val="24"/>
          <w:szCs w:val="24"/>
          <w:highlight w:val="yellow"/>
          <w:lang w:val="en-US"/>
        </w:rPr>
        <w:t xml:space="preserve">Among the immunological traits, </w:t>
      </w:r>
      <w:r w:rsidR="009A09C4" w:rsidRPr="004404CE">
        <w:rPr>
          <w:rFonts w:ascii="Times New Roman" w:hAnsi="Times New Roman" w:cs="Times New Roman"/>
          <w:sz w:val="24"/>
          <w:szCs w:val="24"/>
          <w:highlight w:val="yellow"/>
          <w:lang w:val="en-US"/>
        </w:rPr>
        <w:t>AI was correlated (</w:t>
      </w:r>
      <w:r w:rsidR="009A09C4" w:rsidRPr="004404CE">
        <w:rPr>
          <w:rFonts w:ascii="Times New Roman" w:hAnsi="Times New Roman" w:cs="Times New Roman"/>
          <w:i/>
          <w:sz w:val="24"/>
          <w:szCs w:val="24"/>
          <w:highlight w:val="yellow"/>
          <w:lang w:val="en-US"/>
        </w:rPr>
        <w:t>P</w:t>
      </w:r>
      <w:r w:rsidR="009A09C4" w:rsidRPr="004404CE">
        <w:rPr>
          <w:rFonts w:ascii="Times New Roman" w:hAnsi="Times New Roman" w:cs="Times New Roman"/>
          <w:sz w:val="24"/>
          <w:szCs w:val="24"/>
          <w:highlight w:val="yellow"/>
          <w:lang w:val="en-US"/>
        </w:rPr>
        <w:t xml:space="preserve"> </w:t>
      </w:r>
      <w:r w:rsidR="00AF082E">
        <w:rPr>
          <w:rFonts w:ascii="Times New Roman" w:eastAsiaTheme="majorEastAsia" w:hAnsi="Times New Roman" w:cs="Times New Roman"/>
          <w:bCs/>
          <w:sz w:val="24"/>
          <w:szCs w:val="28"/>
          <w:highlight w:val="yellow"/>
          <w:lang w:val="en-US"/>
        </w:rPr>
        <w:t>&lt;</w:t>
      </w:r>
      <w:r w:rsidR="009A09C4" w:rsidRPr="004404CE">
        <w:rPr>
          <w:rFonts w:ascii="Times New Roman" w:hAnsi="Times New Roman" w:cs="Times New Roman"/>
          <w:sz w:val="24"/>
          <w:szCs w:val="24"/>
          <w:highlight w:val="yellow"/>
          <w:lang w:val="en-US"/>
        </w:rPr>
        <w:t xml:space="preserve"> 0.05) with </w:t>
      </w:r>
      <w:r w:rsidR="009F2EC7" w:rsidRPr="004404CE">
        <w:rPr>
          <w:rFonts w:ascii="Times New Roman" w:hAnsi="Times New Roman" w:cs="Times New Roman"/>
          <w:sz w:val="24"/>
          <w:szCs w:val="24"/>
          <w:highlight w:val="yellow"/>
          <w:lang w:val="en-US"/>
        </w:rPr>
        <w:t>RMR</w:t>
      </w:r>
      <w:r w:rsidR="003425E3" w:rsidRPr="004404CE">
        <w:rPr>
          <w:rFonts w:ascii="Times New Roman" w:hAnsi="Times New Roman" w:cs="Times New Roman"/>
          <w:sz w:val="24"/>
          <w:szCs w:val="24"/>
          <w:highlight w:val="yellow"/>
          <w:lang w:val="en-US"/>
        </w:rPr>
        <w:t xml:space="preserve"> (</w:t>
      </w:r>
      <w:r w:rsidR="0054170F">
        <w:rPr>
          <w:rFonts w:ascii="Times New Roman" w:hAnsi="Times New Roman" w:cs="Times New Roman"/>
          <w:sz w:val="24"/>
          <w:szCs w:val="24"/>
          <w:highlight w:val="yellow"/>
          <w:lang w:val="en-US"/>
        </w:rPr>
        <w:t>r</w:t>
      </w:r>
      <w:r w:rsidR="003425E3" w:rsidRPr="004404CE">
        <w:rPr>
          <w:rFonts w:ascii="Times New Roman" w:hAnsi="Times New Roman" w:cs="Times New Roman"/>
          <w:sz w:val="24"/>
          <w:szCs w:val="24"/>
          <w:highlight w:val="yellow"/>
          <w:lang w:val="en-US"/>
        </w:rPr>
        <w:t xml:space="preserve"> = </w:t>
      </w:r>
      <w:r w:rsidR="009F2EC7" w:rsidRPr="004404CE">
        <w:rPr>
          <w:rFonts w:ascii="Times New Roman" w:hAnsi="Times New Roman" w:cs="Times New Roman"/>
          <w:sz w:val="24"/>
          <w:szCs w:val="24"/>
          <w:highlight w:val="yellow"/>
          <w:lang w:val="en-US"/>
        </w:rPr>
        <w:t>0</w:t>
      </w:r>
      <w:r w:rsidR="003425E3" w:rsidRPr="004404CE">
        <w:rPr>
          <w:rFonts w:ascii="Times New Roman" w:hAnsi="Times New Roman" w:cs="Times New Roman"/>
          <w:sz w:val="24"/>
          <w:szCs w:val="24"/>
          <w:highlight w:val="yellow"/>
          <w:lang w:val="en-US"/>
        </w:rPr>
        <w:t>.4</w:t>
      </w:r>
      <w:r w:rsidR="009F2EC7" w:rsidRPr="004404CE">
        <w:rPr>
          <w:rFonts w:ascii="Times New Roman" w:hAnsi="Times New Roman" w:cs="Times New Roman"/>
          <w:sz w:val="24"/>
          <w:szCs w:val="24"/>
          <w:highlight w:val="yellow"/>
          <w:lang w:val="en-US"/>
        </w:rPr>
        <w:t>2</w:t>
      </w:r>
      <w:r w:rsidR="003425E3" w:rsidRPr="004404CE">
        <w:rPr>
          <w:rFonts w:ascii="Times New Roman" w:hAnsi="Times New Roman" w:cs="Times New Roman"/>
          <w:sz w:val="24"/>
          <w:szCs w:val="24"/>
          <w:highlight w:val="yellow"/>
          <w:lang w:val="en-US"/>
        </w:rPr>
        <w:t>)</w:t>
      </w:r>
      <w:r w:rsidR="009F2EC7" w:rsidRPr="004404CE">
        <w:rPr>
          <w:rFonts w:ascii="Times New Roman" w:hAnsi="Times New Roman" w:cs="Times New Roman"/>
          <w:sz w:val="24"/>
          <w:szCs w:val="24"/>
          <w:highlight w:val="yellow"/>
          <w:lang w:val="en-US"/>
        </w:rPr>
        <w:t xml:space="preserve">, </w:t>
      </w:r>
      <w:r w:rsidR="00F24888">
        <w:rPr>
          <w:rFonts w:ascii="Times New Roman" w:hAnsi="Times New Roman" w:cs="Times New Roman"/>
          <w:sz w:val="24"/>
          <w:szCs w:val="24"/>
          <w:highlight w:val="yellow"/>
          <w:lang w:val="en-US"/>
        </w:rPr>
        <w:t xml:space="preserve">HP </w:t>
      </w:r>
      <w:r w:rsidR="00F24888" w:rsidRPr="009A09C4">
        <w:rPr>
          <w:rFonts w:ascii="Times New Roman" w:hAnsi="Times New Roman" w:cs="Times New Roman"/>
          <w:sz w:val="24"/>
          <w:szCs w:val="24"/>
          <w:highlight w:val="yellow"/>
          <w:lang w:val="en-US"/>
        </w:rPr>
        <w:t>(</w:t>
      </w:r>
      <w:r w:rsidR="0054170F">
        <w:rPr>
          <w:rFonts w:ascii="Times New Roman" w:hAnsi="Times New Roman" w:cs="Times New Roman"/>
          <w:sz w:val="24"/>
          <w:szCs w:val="24"/>
          <w:highlight w:val="yellow"/>
          <w:lang w:val="en-US"/>
        </w:rPr>
        <w:t>r</w:t>
      </w:r>
      <w:r w:rsidR="00F24888" w:rsidRPr="009A09C4">
        <w:rPr>
          <w:rFonts w:ascii="Times New Roman" w:hAnsi="Times New Roman" w:cs="Times New Roman"/>
          <w:sz w:val="24"/>
          <w:szCs w:val="24"/>
          <w:highlight w:val="yellow"/>
          <w:lang w:val="en-US"/>
        </w:rPr>
        <w:t xml:space="preserve"> = </w:t>
      </w:r>
      <w:r w:rsidR="00F24888">
        <w:rPr>
          <w:rFonts w:ascii="Times New Roman" w:hAnsi="Times New Roman" w:cs="Times New Roman"/>
          <w:sz w:val="24"/>
          <w:szCs w:val="24"/>
          <w:highlight w:val="yellow"/>
          <w:lang w:val="en-US"/>
        </w:rPr>
        <w:t>0</w:t>
      </w:r>
      <w:r w:rsidR="00F24888" w:rsidRPr="009A09C4">
        <w:rPr>
          <w:rFonts w:ascii="Times New Roman" w:hAnsi="Times New Roman" w:cs="Times New Roman"/>
          <w:sz w:val="24"/>
          <w:szCs w:val="24"/>
          <w:highlight w:val="yellow"/>
          <w:lang w:val="en-US"/>
        </w:rPr>
        <w:t>.4</w:t>
      </w:r>
      <w:r w:rsidR="00F24888">
        <w:rPr>
          <w:rFonts w:ascii="Times New Roman" w:hAnsi="Times New Roman" w:cs="Times New Roman"/>
          <w:sz w:val="24"/>
          <w:szCs w:val="24"/>
          <w:highlight w:val="yellow"/>
          <w:lang w:val="en-US"/>
        </w:rPr>
        <w:t>4</w:t>
      </w:r>
      <w:r w:rsidR="00F24888" w:rsidRPr="009A09C4">
        <w:rPr>
          <w:rFonts w:ascii="Times New Roman" w:hAnsi="Times New Roman" w:cs="Times New Roman"/>
          <w:sz w:val="24"/>
          <w:szCs w:val="24"/>
          <w:highlight w:val="yellow"/>
          <w:lang w:val="en-US"/>
        </w:rPr>
        <w:t>)</w:t>
      </w:r>
      <w:r w:rsidR="005E26F6">
        <w:rPr>
          <w:rFonts w:ascii="Times New Roman" w:hAnsi="Times New Roman" w:cs="Times New Roman"/>
          <w:sz w:val="24"/>
          <w:szCs w:val="24"/>
          <w:highlight w:val="yellow"/>
          <w:lang w:val="en-US"/>
        </w:rPr>
        <w:t>,</w:t>
      </w:r>
      <w:r w:rsidR="00C10F19">
        <w:rPr>
          <w:rFonts w:ascii="Times New Roman" w:hAnsi="Times New Roman" w:cs="Times New Roman"/>
          <w:sz w:val="24"/>
          <w:szCs w:val="24"/>
          <w:highlight w:val="yellow"/>
          <w:lang w:val="en-US"/>
        </w:rPr>
        <w:t xml:space="preserve"> daily methane production </w:t>
      </w:r>
      <w:r w:rsidR="00C10F19" w:rsidRPr="009A09C4">
        <w:rPr>
          <w:rFonts w:ascii="Times New Roman" w:hAnsi="Times New Roman" w:cs="Times New Roman"/>
          <w:sz w:val="24"/>
          <w:szCs w:val="24"/>
          <w:highlight w:val="yellow"/>
          <w:lang w:val="en-US"/>
        </w:rPr>
        <w:t>(</w:t>
      </w:r>
      <w:r w:rsidR="00FA121A">
        <w:rPr>
          <w:rFonts w:ascii="Times New Roman" w:hAnsi="Times New Roman" w:cs="Times New Roman"/>
          <w:sz w:val="24"/>
          <w:szCs w:val="24"/>
          <w:highlight w:val="yellow"/>
          <w:lang w:val="en-US"/>
        </w:rPr>
        <w:t>r</w:t>
      </w:r>
      <w:r w:rsidR="00C10F19" w:rsidRPr="009A09C4">
        <w:rPr>
          <w:rFonts w:ascii="Times New Roman" w:hAnsi="Times New Roman" w:cs="Times New Roman"/>
          <w:sz w:val="24"/>
          <w:szCs w:val="24"/>
          <w:highlight w:val="yellow"/>
          <w:lang w:val="en-US"/>
        </w:rPr>
        <w:t xml:space="preserve"> = </w:t>
      </w:r>
      <w:r w:rsidR="00C10F19">
        <w:rPr>
          <w:rFonts w:ascii="Times New Roman" w:hAnsi="Times New Roman" w:cs="Times New Roman"/>
          <w:sz w:val="24"/>
          <w:szCs w:val="24"/>
          <w:highlight w:val="yellow"/>
          <w:lang w:val="en-US"/>
        </w:rPr>
        <w:t>0</w:t>
      </w:r>
      <w:r w:rsidR="00C10F19" w:rsidRPr="009A09C4">
        <w:rPr>
          <w:rFonts w:ascii="Times New Roman" w:hAnsi="Times New Roman" w:cs="Times New Roman"/>
          <w:sz w:val="24"/>
          <w:szCs w:val="24"/>
          <w:highlight w:val="yellow"/>
          <w:lang w:val="en-US"/>
        </w:rPr>
        <w:t>.</w:t>
      </w:r>
      <w:r w:rsidR="00CD68C4">
        <w:rPr>
          <w:rFonts w:ascii="Times New Roman" w:hAnsi="Times New Roman" w:cs="Times New Roman"/>
          <w:sz w:val="24"/>
          <w:szCs w:val="24"/>
          <w:highlight w:val="yellow"/>
          <w:lang w:val="en-US"/>
        </w:rPr>
        <w:t>62</w:t>
      </w:r>
      <w:r w:rsidR="00C10F19" w:rsidRPr="009A09C4">
        <w:rPr>
          <w:rFonts w:ascii="Times New Roman" w:hAnsi="Times New Roman" w:cs="Times New Roman"/>
          <w:sz w:val="24"/>
          <w:szCs w:val="24"/>
          <w:highlight w:val="yellow"/>
          <w:lang w:val="en-US"/>
        </w:rPr>
        <w:t>)</w:t>
      </w:r>
      <w:r w:rsidR="006478D2">
        <w:rPr>
          <w:rFonts w:ascii="Times New Roman" w:hAnsi="Times New Roman" w:cs="Times New Roman"/>
          <w:sz w:val="24"/>
          <w:szCs w:val="24"/>
          <w:highlight w:val="yellow"/>
          <w:lang w:val="en-US"/>
        </w:rPr>
        <w:t xml:space="preserve"> </w:t>
      </w:r>
      <w:r w:rsidR="00D27D5E">
        <w:rPr>
          <w:rFonts w:ascii="Times New Roman" w:hAnsi="Times New Roman" w:cs="Times New Roman"/>
          <w:sz w:val="24"/>
          <w:szCs w:val="24"/>
          <w:highlight w:val="yellow"/>
          <w:lang w:val="en-US"/>
        </w:rPr>
        <w:t xml:space="preserve">and </w:t>
      </w:r>
      <w:r w:rsidR="00DB638A">
        <w:rPr>
          <w:rFonts w:ascii="Times New Roman" w:hAnsi="Times New Roman" w:cs="Times New Roman"/>
          <w:sz w:val="24"/>
          <w:szCs w:val="24"/>
          <w:highlight w:val="yellow"/>
          <w:lang w:val="en-US"/>
        </w:rPr>
        <w:t xml:space="preserve">methane emission </w:t>
      </w:r>
      <w:r w:rsidR="00EE57E2">
        <w:rPr>
          <w:rFonts w:ascii="Times New Roman" w:hAnsi="Times New Roman" w:cs="Times New Roman"/>
          <w:sz w:val="24"/>
          <w:szCs w:val="24"/>
          <w:highlight w:val="yellow"/>
          <w:lang w:val="en-US"/>
        </w:rPr>
        <w:t>intensity (</w:t>
      </w:r>
      <w:r w:rsidR="00DB638A">
        <w:rPr>
          <w:rFonts w:ascii="Times New Roman" w:hAnsi="Times New Roman" w:cs="Times New Roman"/>
          <w:sz w:val="24"/>
          <w:szCs w:val="24"/>
          <w:highlight w:val="yellow"/>
          <w:lang w:val="en-US"/>
        </w:rPr>
        <w:t xml:space="preserve">per </w:t>
      </w:r>
      <w:r w:rsidR="00D27D5E">
        <w:rPr>
          <w:rFonts w:ascii="Times New Roman" w:hAnsi="Times New Roman" w:cs="Times New Roman"/>
          <w:sz w:val="24"/>
          <w:szCs w:val="24"/>
          <w:highlight w:val="yellow"/>
          <w:lang w:val="en-US"/>
        </w:rPr>
        <w:t>100 kg BW</w:t>
      </w:r>
      <w:r w:rsidR="00EE57E2">
        <w:rPr>
          <w:rFonts w:ascii="Times New Roman" w:hAnsi="Times New Roman" w:cs="Times New Roman"/>
          <w:sz w:val="24"/>
          <w:szCs w:val="24"/>
          <w:highlight w:val="yellow"/>
          <w:lang w:val="en-US"/>
        </w:rPr>
        <w:t>,</w:t>
      </w:r>
      <w:r w:rsidR="00D27D5E">
        <w:rPr>
          <w:rFonts w:ascii="Times New Roman" w:hAnsi="Times New Roman" w:cs="Times New Roman"/>
          <w:sz w:val="24"/>
          <w:szCs w:val="24"/>
          <w:highlight w:val="yellow"/>
          <w:lang w:val="en-US"/>
        </w:rPr>
        <w:t xml:space="preserve"> </w:t>
      </w:r>
      <w:r w:rsidR="0054170F">
        <w:rPr>
          <w:rFonts w:ascii="Times New Roman" w:hAnsi="Times New Roman" w:cs="Times New Roman"/>
          <w:sz w:val="24"/>
          <w:szCs w:val="24"/>
          <w:highlight w:val="yellow"/>
          <w:lang w:val="en-US"/>
        </w:rPr>
        <w:t>r</w:t>
      </w:r>
      <w:r w:rsidR="00D27D5E">
        <w:rPr>
          <w:rFonts w:ascii="Times New Roman" w:hAnsi="Times New Roman" w:cs="Times New Roman"/>
          <w:sz w:val="24"/>
          <w:szCs w:val="24"/>
          <w:highlight w:val="yellow"/>
          <w:lang w:val="en-US"/>
        </w:rPr>
        <w:t xml:space="preserve"> = 0.63), </w:t>
      </w:r>
      <w:r w:rsidR="006478D2">
        <w:rPr>
          <w:rFonts w:ascii="Times New Roman" w:hAnsi="Times New Roman" w:cs="Times New Roman"/>
          <w:sz w:val="24"/>
          <w:szCs w:val="24"/>
          <w:highlight w:val="yellow"/>
          <w:lang w:val="en-US"/>
        </w:rPr>
        <w:t xml:space="preserve">and PI was correlated </w:t>
      </w:r>
      <w:r w:rsidR="006478D2" w:rsidRPr="004404CE">
        <w:rPr>
          <w:rFonts w:ascii="Times New Roman" w:hAnsi="Times New Roman" w:cs="Times New Roman"/>
          <w:sz w:val="24"/>
          <w:szCs w:val="24"/>
          <w:highlight w:val="yellow"/>
          <w:lang w:val="en-US"/>
        </w:rPr>
        <w:t>(</w:t>
      </w:r>
      <w:r w:rsidR="006478D2" w:rsidRPr="004404CE">
        <w:rPr>
          <w:rFonts w:ascii="Times New Roman" w:hAnsi="Times New Roman" w:cs="Times New Roman"/>
          <w:i/>
          <w:sz w:val="24"/>
          <w:szCs w:val="24"/>
          <w:highlight w:val="yellow"/>
          <w:lang w:val="en-US"/>
        </w:rPr>
        <w:t>P</w:t>
      </w:r>
      <w:r w:rsidR="006478D2" w:rsidRPr="004404CE">
        <w:rPr>
          <w:rFonts w:ascii="Times New Roman" w:hAnsi="Times New Roman" w:cs="Times New Roman"/>
          <w:sz w:val="24"/>
          <w:szCs w:val="24"/>
          <w:highlight w:val="yellow"/>
          <w:lang w:val="en-US"/>
        </w:rPr>
        <w:t xml:space="preserve"> </w:t>
      </w:r>
      <w:r w:rsidR="00612121">
        <w:rPr>
          <w:rFonts w:ascii="Times New Roman" w:eastAsiaTheme="majorEastAsia" w:hAnsi="Times New Roman" w:cs="Times New Roman"/>
          <w:bCs/>
          <w:sz w:val="24"/>
          <w:szCs w:val="28"/>
          <w:highlight w:val="yellow"/>
          <w:lang w:val="en-US"/>
        </w:rPr>
        <w:t>&lt;</w:t>
      </w:r>
      <w:r w:rsidR="006478D2" w:rsidRPr="004404CE">
        <w:rPr>
          <w:rFonts w:ascii="Times New Roman" w:hAnsi="Times New Roman" w:cs="Times New Roman"/>
          <w:sz w:val="24"/>
          <w:szCs w:val="24"/>
          <w:highlight w:val="yellow"/>
          <w:lang w:val="en-US"/>
        </w:rPr>
        <w:t xml:space="preserve"> 0.05) with </w:t>
      </w:r>
      <w:r w:rsidR="00627FC3">
        <w:rPr>
          <w:rFonts w:ascii="Times New Roman" w:hAnsi="Times New Roman" w:cs="Times New Roman"/>
          <w:sz w:val="24"/>
          <w:szCs w:val="24"/>
          <w:highlight w:val="yellow"/>
          <w:lang w:val="en-US"/>
        </w:rPr>
        <w:t xml:space="preserve">methane emission </w:t>
      </w:r>
      <w:r w:rsidR="00045C4E">
        <w:rPr>
          <w:rFonts w:ascii="Times New Roman" w:hAnsi="Times New Roman" w:cs="Times New Roman"/>
          <w:sz w:val="24"/>
          <w:szCs w:val="24"/>
          <w:highlight w:val="yellow"/>
          <w:lang w:val="en-US"/>
        </w:rPr>
        <w:t>intensity (</w:t>
      </w:r>
      <w:r w:rsidR="00032DC4">
        <w:rPr>
          <w:rFonts w:ascii="Times New Roman" w:hAnsi="Times New Roman" w:cs="Times New Roman"/>
          <w:sz w:val="24"/>
          <w:szCs w:val="24"/>
          <w:highlight w:val="yellow"/>
          <w:lang w:val="en-US"/>
        </w:rPr>
        <w:t>per kg ECM</w:t>
      </w:r>
      <w:r w:rsidR="00045C4E">
        <w:rPr>
          <w:rFonts w:ascii="Times New Roman" w:hAnsi="Times New Roman" w:cs="Times New Roman"/>
          <w:sz w:val="24"/>
          <w:szCs w:val="24"/>
          <w:highlight w:val="yellow"/>
          <w:lang w:val="en-US"/>
        </w:rPr>
        <w:t>,</w:t>
      </w:r>
      <w:r w:rsidR="0054170F">
        <w:rPr>
          <w:rFonts w:ascii="Times New Roman" w:hAnsi="Times New Roman" w:cs="Times New Roman"/>
          <w:sz w:val="24"/>
          <w:szCs w:val="24"/>
          <w:highlight w:val="yellow"/>
          <w:lang w:val="en-US"/>
        </w:rPr>
        <w:t xml:space="preserve"> r</w:t>
      </w:r>
      <w:r w:rsidR="006478D2" w:rsidRPr="004404CE">
        <w:rPr>
          <w:rFonts w:ascii="Times New Roman" w:hAnsi="Times New Roman" w:cs="Times New Roman"/>
          <w:sz w:val="24"/>
          <w:szCs w:val="24"/>
          <w:highlight w:val="yellow"/>
          <w:lang w:val="en-US"/>
        </w:rPr>
        <w:t xml:space="preserve"> = 0.</w:t>
      </w:r>
      <w:r w:rsidR="004B6887">
        <w:rPr>
          <w:rFonts w:ascii="Times New Roman" w:hAnsi="Times New Roman" w:cs="Times New Roman"/>
          <w:sz w:val="24"/>
          <w:szCs w:val="24"/>
          <w:highlight w:val="yellow"/>
          <w:lang w:val="en-US"/>
        </w:rPr>
        <w:t>7</w:t>
      </w:r>
      <w:r w:rsidR="006478D2" w:rsidRPr="004404CE">
        <w:rPr>
          <w:rFonts w:ascii="Times New Roman" w:hAnsi="Times New Roman" w:cs="Times New Roman"/>
          <w:sz w:val="24"/>
          <w:szCs w:val="24"/>
          <w:highlight w:val="yellow"/>
          <w:lang w:val="en-US"/>
        </w:rPr>
        <w:t>2</w:t>
      </w:r>
      <w:r w:rsidR="00045C4E">
        <w:rPr>
          <w:rFonts w:ascii="Times New Roman" w:hAnsi="Times New Roman" w:cs="Times New Roman"/>
          <w:sz w:val="24"/>
          <w:szCs w:val="24"/>
          <w:highlight w:val="yellow"/>
          <w:lang w:val="en-US"/>
        </w:rPr>
        <w:t>;</w:t>
      </w:r>
      <w:r w:rsidR="00032DC4">
        <w:rPr>
          <w:rFonts w:ascii="Times New Roman" w:hAnsi="Times New Roman" w:cs="Times New Roman"/>
          <w:sz w:val="24"/>
          <w:szCs w:val="24"/>
          <w:highlight w:val="yellow"/>
          <w:lang w:val="en-US"/>
        </w:rPr>
        <w:t xml:space="preserve"> per 100 kg BW</w:t>
      </w:r>
      <w:r w:rsidR="009A4826">
        <w:rPr>
          <w:rFonts w:ascii="Times New Roman" w:hAnsi="Times New Roman" w:cs="Times New Roman"/>
          <w:sz w:val="24"/>
          <w:szCs w:val="24"/>
          <w:highlight w:val="yellow"/>
          <w:lang w:val="en-US"/>
        </w:rPr>
        <w:t xml:space="preserve">, </w:t>
      </w:r>
      <w:r w:rsidR="0054170F">
        <w:rPr>
          <w:rFonts w:ascii="Times New Roman" w:hAnsi="Times New Roman" w:cs="Times New Roman"/>
          <w:sz w:val="24"/>
          <w:szCs w:val="24"/>
          <w:highlight w:val="yellow"/>
          <w:lang w:val="en-US"/>
        </w:rPr>
        <w:t>r</w:t>
      </w:r>
      <w:r w:rsidR="00032DC4">
        <w:rPr>
          <w:rFonts w:ascii="Times New Roman" w:hAnsi="Times New Roman" w:cs="Times New Roman"/>
          <w:sz w:val="24"/>
          <w:szCs w:val="24"/>
          <w:highlight w:val="yellow"/>
          <w:lang w:val="en-US"/>
        </w:rPr>
        <w:t xml:space="preserve"> = 0.63)</w:t>
      </w:r>
      <w:r w:rsidR="003425E3" w:rsidRPr="009A09C4">
        <w:rPr>
          <w:rFonts w:ascii="Times New Roman" w:hAnsi="Times New Roman" w:cs="Times New Roman"/>
          <w:sz w:val="24"/>
          <w:szCs w:val="24"/>
          <w:highlight w:val="yellow"/>
          <w:lang w:val="en-US"/>
        </w:rPr>
        <w:t xml:space="preserve">. </w:t>
      </w:r>
    </w:p>
    <w:p w14:paraId="28827113" w14:textId="77777777" w:rsidR="00912FE2" w:rsidRPr="0083041A" w:rsidRDefault="00912FE2" w:rsidP="00912FE2">
      <w:pPr>
        <w:spacing w:after="0" w:line="480" w:lineRule="auto"/>
        <w:ind w:firstLine="360"/>
        <w:jc w:val="both"/>
        <w:rPr>
          <w:rFonts w:ascii="Times New Roman" w:hAnsi="Times New Roman" w:cs="Times New Roman"/>
          <w:i/>
          <w:sz w:val="24"/>
          <w:szCs w:val="24"/>
          <w:lang w:val="en-US"/>
        </w:rPr>
      </w:pPr>
    </w:p>
    <w:p w14:paraId="2F38BE65" w14:textId="77777777" w:rsidR="00912FE2" w:rsidRPr="0083041A" w:rsidRDefault="00912FE2" w:rsidP="00912FE2">
      <w:pPr>
        <w:spacing w:after="0" w:line="480" w:lineRule="auto"/>
        <w:jc w:val="both"/>
        <w:rPr>
          <w:rFonts w:ascii="Times New Roman" w:hAnsi="Times New Roman" w:cs="Times New Roman"/>
          <w:b/>
          <w:sz w:val="24"/>
          <w:szCs w:val="24"/>
          <w:lang w:val="en-US"/>
        </w:rPr>
      </w:pPr>
      <w:r w:rsidRPr="0083041A">
        <w:rPr>
          <w:rFonts w:ascii="Times New Roman" w:hAnsi="Times New Roman" w:cs="Times New Roman"/>
          <w:b/>
          <w:i/>
          <w:sz w:val="24"/>
          <w:szCs w:val="24"/>
          <w:lang w:val="en-US"/>
        </w:rPr>
        <w:t>Blood Metabolites and Hormones</w:t>
      </w:r>
    </w:p>
    <w:p w14:paraId="05E94414" w14:textId="6574FE52" w:rsidR="008F1B20" w:rsidRDefault="00912FE2" w:rsidP="008F1B20">
      <w:pPr>
        <w:spacing w:after="0" w:line="480" w:lineRule="auto"/>
        <w:ind w:firstLine="360"/>
        <w:jc w:val="both"/>
        <w:rPr>
          <w:rFonts w:ascii="Times New Roman" w:hAnsi="Times New Roman" w:cs="Times New Roman"/>
          <w:sz w:val="24"/>
          <w:szCs w:val="24"/>
          <w:lang w:val="en-US"/>
        </w:rPr>
      </w:pPr>
      <w:r w:rsidRPr="006725AD">
        <w:rPr>
          <w:rFonts w:ascii="Times New Roman" w:hAnsi="Times New Roman" w:cs="Times New Roman"/>
          <w:sz w:val="24"/>
          <w:szCs w:val="24"/>
          <w:highlight w:val="yellow"/>
          <w:lang w:val="en-US"/>
        </w:rPr>
        <w:t>C</w:t>
      </w:r>
      <w:r w:rsidRPr="0083041A">
        <w:rPr>
          <w:rFonts w:ascii="Times New Roman" w:hAnsi="Times New Roman" w:cs="Times New Roman"/>
          <w:sz w:val="24"/>
          <w:szCs w:val="24"/>
          <w:lang w:val="en-US"/>
        </w:rPr>
        <w:t xml:space="preserve">ompared to before calving, concentrations of glucose and cortisol decreased </w:t>
      </w:r>
      <w:r w:rsidR="001E6A51" w:rsidRPr="0083041A">
        <w:rPr>
          <w:rFonts w:ascii="Times New Roman" w:hAnsi="Times New Roman" w:cs="Times New Roman"/>
          <w:sz w:val="24"/>
          <w:szCs w:val="24"/>
          <w:lang w:val="en-US"/>
        </w:rPr>
        <w:t xml:space="preserve">after calving </w:t>
      </w:r>
      <w:r w:rsidRPr="0083041A">
        <w:rPr>
          <w:rFonts w:ascii="Times New Roman" w:hAnsi="Times New Roman" w:cs="Times New Roman"/>
          <w:sz w:val="24"/>
          <w:szCs w:val="24"/>
          <w:lang w:val="en-US"/>
        </w:rPr>
        <w:t>(</w:t>
      </w:r>
      <w:r w:rsidRPr="0083041A">
        <w:rPr>
          <w:rFonts w:ascii="Times New Roman" w:hAnsi="Times New Roman" w:cs="Times New Roman"/>
          <w:i/>
          <w:sz w:val="24"/>
          <w:szCs w:val="24"/>
          <w:lang w:val="en-US"/>
        </w:rPr>
        <w:t>P</w:t>
      </w:r>
      <w:r w:rsidRPr="0083041A">
        <w:rPr>
          <w:rFonts w:ascii="Times New Roman" w:hAnsi="Times New Roman" w:cs="Times New Roman"/>
          <w:sz w:val="24"/>
          <w:szCs w:val="24"/>
          <w:lang w:val="en-US"/>
        </w:rPr>
        <w:t xml:space="preserve"> &lt; 0.05), </w:t>
      </w:r>
      <w:r w:rsidR="001D00E2" w:rsidRPr="0083041A">
        <w:rPr>
          <w:rFonts w:ascii="Times New Roman" w:hAnsi="Times New Roman" w:cs="Times New Roman"/>
          <w:sz w:val="24"/>
          <w:szCs w:val="24"/>
          <w:lang w:val="en-US"/>
        </w:rPr>
        <w:t>and we observed</w:t>
      </w:r>
      <w:r w:rsidRPr="0083041A">
        <w:rPr>
          <w:rFonts w:ascii="Times New Roman" w:hAnsi="Times New Roman" w:cs="Times New Roman"/>
          <w:sz w:val="24"/>
          <w:szCs w:val="24"/>
          <w:lang w:val="en-US"/>
        </w:rPr>
        <w:t xml:space="preserve"> a trend (</w:t>
      </w:r>
      <w:r w:rsidRPr="0083041A">
        <w:rPr>
          <w:rFonts w:ascii="Times New Roman" w:hAnsi="Times New Roman" w:cs="Times New Roman"/>
          <w:i/>
          <w:sz w:val="24"/>
          <w:szCs w:val="24"/>
          <w:lang w:val="en-US"/>
        </w:rPr>
        <w:t>P</w:t>
      </w:r>
      <w:r w:rsidRPr="0083041A">
        <w:rPr>
          <w:rFonts w:ascii="Times New Roman" w:hAnsi="Times New Roman" w:cs="Times New Roman"/>
          <w:sz w:val="24"/>
          <w:szCs w:val="24"/>
          <w:lang w:val="en-US"/>
        </w:rPr>
        <w:t xml:space="preserve"> &lt; 0.10) for an increase of BHB concentration</w:t>
      </w:r>
      <w:r w:rsidR="005235A7" w:rsidRPr="0083041A">
        <w:rPr>
          <w:rFonts w:ascii="Times New Roman" w:hAnsi="Times New Roman" w:cs="Times New Roman"/>
          <w:sz w:val="24"/>
          <w:szCs w:val="24"/>
          <w:lang w:val="en-US"/>
        </w:rPr>
        <w:t>,</w:t>
      </w:r>
      <w:r w:rsidRPr="0083041A">
        <w:rPr>
          <w:rFonts w:ascii="Times New Roman" w:hAnsi="Times New Roman" w:cs="Times New Roman"/>
          <w:sz w:val="24"/>
          <w:szCs w:val="24"/>
          <w:lang w:val="en-US"/>
        </w:rPr>
        <w:t xml:space="preserve"> and no difference (</w:t>
      </w:r>
      <w:r w:rsidRPr="0083041A">
        <w:rPr>
          <w:rFonts w:ascii="Times New Roman" w:hAnsi="Times New Roman" w:cs="Times New Roman"/>
          <w:i/>
          <w:sz w:val="24"/>
          <w:szCs w:val="24"/>
          <w:lang w:val="en-US"/>
        </w:rPr>
        <w:t>P</w:t>
      </w:r>
      <w:r w:rsidRPr="0083041A">
        <w:rPr>
          <w:rFonts w:ascii="Times New Roman" w:hAnsi="Times New Roman" w:cs="Times New Roman"/>
          <w:sz w:val="24"/>
          <w:szCs w:val="24"/>
          <w:lang w:val="en-US"/>
        </w:rPr>
        <w:t xml:space="preserve"> &gt; 0.10) in NEFA </w:t>
      </w:r>
      <w:r w:rsidR="006F7970" w:rsidRPr="004C21E9">
        <w:rPr>
          <w:rFonts w:ascii="Times New Roman" w:hAnsi="Times New Roman" w:cs="Times New Roman"/>
          <w:sz w:val="24"/>
          <w:szCs w:val="24"/>
          <w:highlight w:val="yellow"/>
          <w:lang w:val="en-US"/>
        </w:rPr>
        <w:t>concentration</w:t>
      </w:r>
      <w:r w:rsidR="004C6DDD" w:rsidRPr="0083041A">
        <w:rPr>
          <w:rFonts w:ascii="Times New Roman" w:hAnsi="Times New Roman" w:cs="Times New Roman"/>
          <w:sz w:val="24"/>
          <w:szCs w:val="24"/>
          <w:lang w:val="en-US"/>
        </w:rPr>
        <w:t>s</w:t>
      </w:r>
      <w:r w:rsidR="008F1B20">
        <w:rPr>
          <w:rFonts w:ascii="Times New Roman" w:hAnsi="Times New Roman" w:cs="Times New Roman"/>
          <w:sz w:val="24"/>
          <w:szCs w:val="24"/>
          <w:lang w:val="en-US"/>
        </w:rPr>
        <w:t xml:space="preserve"> </w:t>
      </w:r>
      <w:r w:rsidR="008F1B20" w:rsidRPr="008F1B20">
        <w:rPr>
          <w:rFonts w:ascii="Times New Roman" w:hAnsi="Times New Roman" w:cs="Times New Roman"/>
          <w:sz w:val="24"/>
          <w:szCs w:val="24"/>
          <w:highlight w:val="yellow"/>
          <w:lang w:val="en-US"/>
        </w:rPr>
        <w:t>(Table 2)</w:t>
      </w:r>
      <w:r w:rsidRPr="008F1B20">
        <w:rPr>
          <w:rFonts w:ascii="Times New Roman" w:hAnsi="Times New Roman" w:cs="Times New Roman"/>
          <w:sz w:val="24"/>
          <w:szCs w:val="24"/>
          <w:highlight w:val="yellow"/>
          <w:lang w:val="en-US"/>
        </w:rPr>
        <w:t>.</w:t>
      </w:r>
      <w:r w:rsidR="008F1B20">
        <w:rPr>
          <w:rFonts w:ascii="Times New Roman" w:hAnsi="Times New Roman" w:cs="Times New Roman"/>
          <w:sz w:val="24"/>
          <w:szCs w:val="24"/>
          <w:lang w:val="en-US"/>
        </w:rPr>
        <w:t xml:space="preserve"> </w:t>
      </w:r>
      <w:r w:rsidR="008F1B20" w:rsidRPr="001D7AC7">
        <w:rPr>
          <w:rFonts w:ascii="Times New Roman" w:hAnsi="Times New Roman" w:cs="Times New Roman"/>
          <w:sz w:val="24"/>
          <w:szCs w:val="24"/>
          <w:highlight w:val="yellow"/>
          <w:lang w:val="en-US"/>
        </w:rPr>
        <w:t>There w</w:t>
      </w:r>
      <w:r w:rsidR="008F1B20">
        <w:rPr>
          <w:rFonts w:ascii="Times New Roman" w:hAnsi="Times New Roman" w:cs="Times New Roman"/>
          <w:sz w:val="24"/>
          <w:szCs w:val="24"/>
          <w:highlight w:val="yellow"/>
          <w:lang w:val="en-US"/>
        </w:rPr>
        <w:t>ere</w:t>
      </w:r>
      <w:r w:rsidR="008F1B20" w:rsidRPr="001D7AC7">
        <w:rPr>
          <w:rFonts w:ascii="Times New Roman" w:hAnsi="Times New Roman" w:cs="Times New Roman"/>
          <w:sz w:val="24"/>
          <w:szCs w:val="24"/>
          <w:highlight w:val="yellow"/>
          <w:lang w:val="en-US"/>
        </w:rPr>
        <w:t xml:space="preserve"> no </w:t>
      </w:r>
      <w:r w:rsidR="008F1B20" w:rsidRPr="006725AD">
        <w:rPr>
          <w:rFonts w:ascii="Times New Roman" w:hAnsi="Times New Roman" w:cs="Times New Roman"/>
          <w:sz w:val="24"/>
          <w:szCs w:val="24"/>
          <w:highlight w:val="yellow"/>
          <w:lang w:val="en-US"/>
        </w:rPr>
        <w:t xml:space="preserve">interactions </w:t>
      </w:r>
      <w:r w:rsidR="006443E6" w:rsidRPr="006725AD">
        <w:rPr>
          <w:rFonts w:ascii="Times New Roman" w:hAnsi="Times New Roman" w:cs="Times New Roman"/>
          <w:sz w:val="24"/>
          <w:szCs w:val="24"/>
          <w:highlight w:val="yellow"/>
          <w:lang w:val="en-US"/>
        </w:rPr>
        <w:t>(</w:t>
      </w:r>
      <w:r w:rsidR="006443E6" w:rsidRPr="006725AD">
        <w:rPr>
          <w:rFonts w:ascii="Times New Roman" w:hAnsi="Times New Roman" w:cs="Times New Roman"/>
          <w:i/>
          <w:sz w:val="24"/>
          <w:szCs w:val="24"/>
          <w:highlight w:val="yellow"/>
          <w:lang w:val="en-US"/>
        </w:rPr>
        <w:t>P</w:t>
      </w:r>
      <w:r w:rsidR="006443E6" w:rsidRPr="006725AD">
        <w:rPr>
          <w:rFonts w:ascii="Times New Roman" w:hAnsi="Times New Roman" w:cs="Times New Roman"/>
          <w:sz w:val="24"/>
          <w:szCs w:val="24"/>
          <w:highlight w:val="yellow"/>
          <w:lang w:val="en-US"/>
        </w:rPr>
        <w:t xml:space="preserve"> &gt; 0.10) </w:t>
      </w:r>
      <w:r w:rsidR="008F1B20" w:rsidRPr="006725AD">
        <w:rPr>
          <w:rFonts w:ascii="Times New Roman" w:hAnsi="Times New Roman" w:cs="Times New Roman"/>
          <w:sz w:val="24"/>
          <w:szCs w:val="24"/>
          <w:highlight w:val="yellow"/>
          <w:lang w:val="en-US"/>
        </w:rPr>
        <w:t xml:space="preserve">between group (low, medium, high responder) and time (before, after calving) </w:t>
      </w:r>
      <w:r w:rsidR="00FB4CE6" w:rsidRPr="006725AD">
        <w:rPr>
          <w:rFonts w:ascii="Times New Roman" w:hAnsi="Times New Roman" w:cs="Times New Roman"/>
          <w:sz w:val="24"/>
          <w:szCs w:val="24"/>
          <w:highlight w:val="yellow"/>
          <w:lang w:val="en-US"/>
        </w:rPr>
        <w:t>and no group effects (</w:t>
      </w:r>
      <w:r w:rsidR="00FB4CE6" w:rsidRPr="006725AD">
        <w:rPr>
          <w:rFonts w:ascii="Times New Roman" w:hAnsi="Times New Roman" w:cs="Times New Roman"/>
          <w:i/>
          <w:sz w:val="24"/>
          <w:szCs w:val="24"/>
          <w:highlight w:val="yellow"/>
          <w:lang w:val="en-US"/>
        </w:rPr>
        <w:t>P</w:t>
      </w:r>
      <w:r w:rsidR="00FB4CE6" w:rsidRPr="006725AD">
        <w:rPr>
          <w:rFonts w:ascii="Times New Roman" w:hAnsi="Times New Roman" w:cs="Times New Roman"/>
          <w:sz w:val="24"/>
          <w:szCs w:val="24"/>
          <w:highlight w:val="yellow"/>
          <w:lang w:val="en-US"/>
        </w:rPr>
        <w:t xml:space="preserve"> &gt; 0.10) </w:t>
      </w:r>
      <w:r w:rsidR="008F1B20" w:rsidRPr="006725AD">
        <w:rPr>
          <w:rFonts w:ascii="Times New Roman" w:hAnsi="Times New Roman" w:cs="Times New Roman"/>
          <w:sz w:val="24"/>
          <w:szCs w:val="24"/>
          <w:highlight w:val="yellow"/>
          <w:lang w:val="en-US"/>
        </w:rPr>
        <w:t xml:space="preserve">in any </w:t>
      </w:r>
      <w:r w:rsidR="008F1B20" w:rsidRPr="001D7AC7">
        <w:rPr>
          <w:rFonts w:ascii="Times New Roman" w:hAnsi="Times New Roman" w:cs="Times New Roman"/>
          <w:sz w:val="24"/>
          <w:szCs w:val="24"/>
          <w:highlight w:val="yellow"/>
          <w:lang w:val="en-US"/>
        </w:rPr>
        <w:t>of the</w:t>
      </w:r>
      <w:r w:rsidR="008F1B20">
        <w:rPr>
          <w:rFonts w:ascii="Times New Roman" w:hAnsi="Times New Roman" w:cs="Times New Roman"/>
          <w:sz w:val="24"/>
          <w:szCs w:val="24"/>
          <w:highlight w:val="yellow"/>
          <w:lang w:val="en-US"/>
        </w:rPr>
        <w:t>se</w:t>
      </w:r>
      <w:r w:rsidR="008F1B20" w:rsidRPr="001D7AC7">
        <w:rPr>
          <w:rFonts w:ascii="Times New Roman" w:hAnsi="Times New Roman" w:cs="Times New Roman"/>
          <w:sz w:val="24"/>
          <w:szCs w:val="24"/>
          <w:highlight w:val="yellow"/>
          <w:lang w:val="en-US"/>
        </w:rPr>
        <w:t xml:space="preserve"> variables.</w:t>
      </w:r>
      <w:r w:rsidR="00985694">
        <w:rPr>
          <w:rFonts w:ascii="Times New Roman" w:hAnsi="Times New Roman" w:cs="Times New Roman"/>
          <w:sz w:val="24"/>
          <w:szCs w:val="24"/>
          <w:lang w:val="en-US"/>
        </w:rPr>
        <w:t xml:space="preserve"> </w:t>
      </w:r>
      <w:r w:rsidR="00EC2D9E" w:rsidRPr="00B46496">
        <w:rPr>
          <w:rFonts w:ascii="Times New Roman" w:hAnsi="Times New Roman" w:cs="Times New Roman"/>
          <w:sz w:val="24"/>
          <w:szCs w:val="24"/>
          <w:highlight w:val="yellow"/>
          <w:lang w:val="en-US"/>
        </w:rPr>
        <w:t xml:space="preserve">No </w:t>
      </w:r>
      <w:r w:rsidR="00EC2D9E" w:rsidRPr="00EC2D9E">
        <w:rPr>
          <w:rFonts w:ascii="Times New Roman" w:hAnsi="Times New Roman" w:cs="Times New Roman"/>
          <w:sz w:val="24"/>
          <w:szCs w:val="24"/>
          <w:highlight w:val="yellow"/>
          <w:lang w:val="en-US"/>
        </w:rPr>
        <w:t>significant (</w:t>
      </w:r>
      <w:r w:rsidR="00EC2D9E" w:rsidRPr="00EC2D9E">
        <w:rPr>
          <w:rFonts w:ascii="Times New Roman" w:hAnsi="Times New Roman" w:cs="Times New Roman"/>
          <w:i/>
          <w:sz w:val="24"/>
          <w:szCs w:val="24"/>
          <w:highlight w:val="yellow"/>
          <w:lang w:val="en-US"/>
        </w:rPr>
        <w:t>P</w:t>
      </w:r>
      <w:r w:rsidR="00EC2D9E" w:rsidRPr="00EC2D9E">
        <w:rPr>
          <w:rFonts w:ascii="Times New Roman" w:hAnsi="Times New Roman" w:cs="Times New Roman"/>
          <w:sz w:val="24"/>
          <w:szCs w:val="24"/>
          <w:highlight w:val="yellow"/>
          <w:lang w:val="en-US"/>
        </w:rPr>
        <w:t xml:space="preserve"> </w:t>
      </w:r>
      <w:r w:rsidR="00A737D6" w:rsidRPr="006C5FF8">
        <w:rPr>
          <w:rFonts w:ascii="Times New Roman" w:hAnsi="Times New Roman" w:cs="Times New Roman"/>
          <w:sz w:val="24"/>
          <w:szCs w:val="24"/>
          <w:highlight w:val="yellow"/>
          <w:lang w:val="en-US"/>
        </w:rPr>
        <w:t xml:space="preserve">&gt; </w:t>
      </w:r>
      <w:r w:rsidR="00A737D6">
        <w:rPr>
          <w:rFonts w:ascii="Times New Roman" w:eastAsiaTheme="majorEastAsia" w:hAnsi="Times New Roman" w:cs="Times New Roman"/>
          <w:bCs/>
          <w:sz w:val="24"/>
          <w:szCs w:val="28"/>
          <w:highlight w:val="yellow"/>
          <w:lang w:val="en-US"/>
        </w:rPr>
        <w:t>0.10</w:t>
      </w:r>
      <w:r w:rsidR="00EC2D9E" w:rsidRPr="00EC2D9E">
        <w:rPr>
          <w:rFonts w:ascii="Times New Roman" w:hAnsi="Times New Roman" w:cs="Times New Roman"/>
          <w:sz w:val="24"/>
          <w:szCs w:val="24"/>
          <w:highlight w:val="yellow"/>
          <w:lang w:val="en-US"/>
        </w:rPr>
        <w:t>) correlations occurred between immunological traits and blood metabolites and hormones.</w:t>
      </w:r>
    </w:p>
    <w:p w14:paraId="52C0ED05" w14:textId="77777777" w:rsidR="00912FE2" w:rsidRPr="0083041A" w:rsidRDefault="00912FE2" w:rsidP="00912FE2">
      <w:pPr>
        <w:spacing w:after="0" w:line="480" w:lineRule="auto"/>
        <w:ind w:firstLine="360"/>
        <w:jc w:val="both"/>
        <w:rPr>
          <w:rFonts w:ascii="Times New Roman" w:hAnsi="Times New Roman" w:cs="Times New Roman"/>
          <w:sz w:val="24"/>
          <w:szCs w:val="24"/>
          <w:lang w:val="en-US"/>
        </w:rPr>
      </w:pPr>
    </w:p>
    <w:p w14:paraId="4E51C6A9" w14:textId="77777777" w:rsidR="00912FE2" w:rsidRPr="0083041A" w:rsidRDefault="00912FE2" w:rsidP="00912FE2">
      <w:pPr>
        <w:spacing w:after="0" w:line="480" w:lineRule="auto"/>
        <w:jc w:val="both"/>
        <w:rPr>
          <w:rFonts w:ascii="Times New Roman" w:hAnsi="Times New Roman" w:cs="Times New Roman"/>
          <w:b/>
          <w:i/>
          <w:sz w:val="24"/>
          <w:szCs w:val="24"/>
          <w:lang w:val="en-US"/>
        </w:rPr>
      </w:pPr>
      <w:r w:rsidRPr="0083041A">
        <w:rPr>
          <w:rFonts w:ascii="Times New Roman" w:hAnsi="Times New Roman" w:cs="Times New Roman"/>
          <w:b/>
          <w:i/>
          <w:sz w:val="24"/>
          <w:szCs w:val="24"/>
          <w:lang w:val="en-US"/>
        </w:rPr>
        <w:t xml:space="preserve">Proportions of Leucocyte Subsets, Cell Cycle Status and </w:t>
      </w:r>
      <w:r w:rsidRPr="00D37EA4">
        <w:rPr>
          <w:rFonts w:ascii="Times New Roman" w:hAnsi="Times New Roman" w:cs="Times New Roman"/>
          <w:b/>
          <w:i/>
          <w:sz w:val="24"/>
          <w:szCs w:val="24"/>
          <w:highlight w:val="yellow"/>
          <w:lang w:val="en-US"/>
        </w:rPr>
        <w:t>In Vitro</w:t>
      </w:r>
      <w:r w:rsidRPr="0083041A">
        <w:rPr>
          <w:rFonts w:ascii="Times New Roman" w:hAnsi="Times New Roman" w:cs="Times New Roman"/>
          <w:b/>
          <w:i/>
          <w:sz w:val="24"/>
          <w:szCs w:val="24"/>
          <w:lang w:val="en-US"/>
        </w:rPr>
        <w:t xml:space="preserve"> Reactivity of Peripheral Blood Mononuclear Cells</w:t>
      </w:r>
    </w:p>
    <w:p w14:paraId="307E282C" w14:textId="47745C0F" w:rsidR="00F265B9" w:rsidRDefault="00912FE2" w:rsidP="00F265B9">
      <w:pPr>
        <w:spacing w:after="0" w:line="480" w:lineRule="auto"/>
        <w:ind w:firstLine="360"/>
        <w:jc w:val="both"/>
        <w:rPr>
          <w:rFonts w:ascii="Times New Roman" w:hAnsi="Times New Roman" w:cs="Times New Roman"/>
          <w:sz w:val="24"/>
          <w:szCs w:val="24"/>
          <w:lang w:val="en-US"/>
        </w:rPr>
      </w:pPr>
      <w:r w:rsidRPr="006725AD">
        <w:rPr>
          <w:rFonts w:ascii="Times New Roman" w:hAnsi="Times New Roman" w:cs="Times New Roman"/>
          <w:sz w:val="24"/>
          <w:szCs w:val="24"/>
          <w:highlight w:val="yellow"/>
          <w:lang w:val="en-US"/>
        </w:rPr>
        <w:t>C</w:t>
      </w:r>
      <w:r w:rsidRPr="0083041A">
        <w:rPr>
          <w:rFonts w:ascii="Times New Roman" w:hAnsi="Times New Roman" w:cs="Times New Roman"/>
          <w:sz w:val="24"/>
          <w:szCs w:val="24"/>
          <w:lang w:val="en-US"/>
        </w:rPr>
        <w:t xml:space="preserve">ompared to the dry period, </w:t>
      </w:r>
      <w:r w:rsidR="006D0593" w:rsidRPr="0083041A">
        <w:rPr>
          <w:rFonts w:ascii="Times New Roman" w:hAnsi="Times New Roman" w:cs="Times New Roman"/>
          <w:sz w:val="24"/>
          <w:szCs w:val="24"/>
          <w:lang w:val="en-US"/>
        </w:rPr>
        <w:t xml:space="preserve">we observed </w:t>
      </w:r>
      <w:r w:rsidRPr="0083041A">
        <w:rPr>
          <w:rFonts w:ascii="Times New Roman" w:hAnsi="Times New Roman" w:cs="Times New Roman"/>
          <w:sz w:val="24"/>
          <w:szCs w:val="24"/>
          <w:lang w:val="en-US"/>
        </w:rPr>
        <w:t>a decrease (</w:t>
      </w:r>
      <w:r w:rsidRPr="0083041A">
        <w:rPr>
          <w:rFonts w:ascii="Times New Roman" w:hAnsi="Times New Roman" w:cs="Times New Roman"/>
          <w:i/>
          <w:sz w:val="24"/>
          <w:szCs w:val="24"/>
          <w:lang w:val="en-US"/>
        </w:rPr>
        <w:t>P</w:t>
      </w:r>
      <w:r w:rsidRPr="0083041A">
        <w:rPr>
          <w:rFonts w:ascii="Times New Roman" w:hAnsi="Times New Roman" w:cs="Times New Roman"/>
          <w:sz w:val="24"/>
          <w:szCs w:val="24"/>
          <w:lang w:val="en-US"/>
        </w:rPr>
        <w:t xml:space="preserve"> &lt; 0.05) in granulocyte proportions and an increase in lymphocyte (</w:t>
      </w:r>
      <w:r w:rsidRPr="0083041A">
        <w:rPr>
          <w:rFonts w:ascii="Times New Roman" w:hAnsi="Times New Roman" w:cs="Times New Roman"/>
          <w:i/>
          <w:sz w:val="24"/>
          <w:szCs w:val="24"/>
          <w:lang w:val="en-US"/>
        </w:rPr>
        <w:t>P</w:t>
      </w:r>
      <w:r w:rsidRPr="0083041A">
        <w:rPr>
          <w:rFonts w:ascii="Times New Roman" w:hAnsi="Times New Roman" w:cs="Times New Roman"/>
          <w:sz w:val="24"/>
          <w:szCs w:val="24"/>
          <w:lang w:val="en-US"/>
        </w:rPr>
        <w:t xml:space="preserve"> &lt; 0.05) and monocyte (</w:t>
      </w:r>
      <w:r w:rsidRPr="0083041A">
        <w:rPr>
          <w:rFonts w:ascii="Times New Roman" w:hAnsi="Times New Roman" w:cs="Times New Roman"/>
          <w:i/>
          <w:sz w:val="24"/>
          <w:szCs w:val="24"/>
          <w:lang w:val="en-US"/>
        </w:rPr>
        <w:t>P</w:t>
      </w:r>
      <w:r w:rsidRPr="0083041A">
        <w:rPr>
          <w:rFonts w:ascii="Times New Roman" w:hAnsi="Times New Roman" w:cs="Times New Roman"/>
          <w:sz w:val="24"/>
          <w:szCs w:val="24"/>
          <w:lang w:val="en-US"/>
        </w:rPr>
        <w:t xml:space="preserve"> &lt; 0.10) proportions</w:t>
      </w:r>
      <w:r w:rsidR="00005444" w:rsidRPr="0083041A">
        <w:rPr>
          <w:rFonts w:ascii="Times New Roman" w:hAnsi="Times New Roman" w:cs="Times New Roman"/>
          <w:sz w:val="24"/>
          <w:szCs w:val="24"/>
          <w:lang w:val="en-US"/>
        </w:rPr>
        <w:t xml:space="preserve"> in early lactation</w:t>
      </w:r>
      <w:r w:rsidR="002923EE">
        <w:rPr>
          <w:rFonts w:ascii="Times New Roman" w:hAnsi="Times New Roman" w:cs="Times New Roman"/>
          <w:sz w:val="24"/>
          <w:szCs w:val="24"/>
          <w:lang w:val="en-US"/>
        </w:rPr>
        <w:t xml:space="preserve"> </w:t>
      </w:r>
      <w:r w:rsidR="002923EE" w:rsidRPr="0083041A">
        <w:rPr>
          <w:rFonts w:ascii="Times New Roman" w:hAnsi="Times New Roman" w:cs="Times New Roman"/>
          <w:sz w:val="24"/>
          <w:szCs w:val="24"/>
          <w:lang w:val="en-US"/>
        </w:rPr>
        <w:t xml:space="preserve">(Table </w:t>
      </w:r>
      <w:r w:rsidR="002923EE" w:rsidRPr="00AA4183">
        <w:rPr>
          <w:rFonts w:ascii="Times New Roman" w:hAnsi="Times New Roman" w:cs="Times New Roman"/>
          <w:sz w:val="24"/>
          <w:szCs w:val="24"/>
          <w:highlight w:val="yellow"/>
          <w:lang w:val="en-US"/>
        </w:rPr>
        <w:t>2</w:t>
      </w:r>
      <w:r w:rsidR="002923EE" w:rsidRPr="0083041A">
        <w:rPr>
          <w:rFonts w:ascii="Times New Roman" w:hAnsi="Times New Roman" w:cs="Times New Roman"/>
          <w:sz w:val="24"/>
          <w:szCs w:val="24"/>
          <w:lang w:val="en-US"/>
        </w:rPr>
        <w:t>)</w:t>
      </w:r>
      <w:r w:rsidR="007C5F27" w:rsidRPr="006725AD">
        <w:rPr>
          <w:rFonts w:ascii="Times New Roman" w:hAnsi="Times New Roman" w:cs="Times New Roman"/>
          <w:sz w:val="24"/>
          <w:szCs w:val="24"/>
          <w:highlight w:val="yellow"/>
          <w:lang w:val="en-US"/>
        </w:rPr>
        <w:t>, but no interaction</w:t>
      </w:r>
      <w:r w:rsidR="00CF2081" w:rsidRPr="006725AD">
        <w:rPr>
          <w:rFonts w:ascii="Times New Roman" w:hAnsi="Times New Roman" w:cs="Times New Roman"/>
          <w:sz w:val="24"/>
          <w:szCs w:val="24"/>
          <w:highlight w:val="yellow"/>
          <w:lang w:val="en-US"/>
        </w:rPr>
        <w:t>s</w:t>
      </w:r>
      <w:r w:rsidR="007C5F27" w:rsidRPr="006725AD">
        <w:rPr>
          <w:rFonts w:ascii="Times New Roman" w:hAnsi="Times New Roman" w:cs="Times New Roman"/>
          <w:sz w:val="24"/>
          <w:szCs w:val="24"/>
          <w:highlight w:val="yellow"/>
          <w:lang w:val="en-US"/>
        </w:rPr>
        <w:t xml:space="preserve"> </w:t>
      </w:r>
      <w:r w:rsidR="00CF2081" w:rsidRPr="006725AD">
        <w:rPr>
          <w:rFonts w:ascii="Times New Roman" w:hAnsi="Times New Roman" w:cs="Times New Roman"/>
          <w:sz w:val="24"/>
          <w:szCs w:val="24"/>
          <w:highlight w:val="yellow"/>
          <w:lang w:val="en-US"/>
        </w:rPr>
        <w:t>(</w:t>
      </w:r>
      <w:r w:rsidR="00CF2081" w:rsidRPr="006725AD">
        <w:rPr>
          <w:rFonts w:ascii="Times New Roman" w:hAnsi="Times New Roman" w:cs="Times New Roman"/>
          <w:i/>
          <w:sz w:val="24"/>
          <w:szCs w:val="24"/>
          <w:highlight w:val="yellow"/>
          <w:lang w:val="en-US"/>
        </w:rPr>
        <w:t>P</w:t>
      </w:r>
      <w:r w:rsidR="00CF2081" w:rsidRPr="006725AD">
        <w:rPr>
          <w:rFonts w:ascii="Times New Roman" w:hAnsi="Times New Roman" w:cs="Times New Roman"/>
          <w:sz w:val="24"/>
          <w:szCs w:val="24"/>
          <w:highlight w:val="yellow"/>
          <w:lang w:val="en-US"/>
        </w:rPr>
        <w:t xml:space="preserve"> &gt; 0.10) </w:t>
      </w:r>
      <w:r w:rsidR="007C5F27" w:rsidRPr="006725AD">
        <w:rPr>
          <w:rFonts w:ascii="Times New Roman" w:hAnsi="Times New Roman" w:cs="Times New Roman"/>
          <w:sz w:val="24"/>
          <w:szCs w:val="24"/>
          <w:highlight w:val="yellow"/>
          <w:lang w:val="en-US"/>
        </w:rPr>
        <w:t xml:space="preserve">between group </w:t>
      </w:r>
      <w:r w:rsidR="001848E8" w:rsidRPr="006725AD">
        <w:rPr>
          <w:rFonts w:ascii="Times New Roman" w:hAnsi="Times New Roman" w:cs="Times New Roman"/>
          <w:sz w:val="24"/>
          <w:szCs w:val="24"/>
          <w:highlight w:val="yellow"/>
          <w:lang w:val="en-US"/>
        </w:rPr>
        <w:t xml:space="preserve">(low, medium, high responder) </w:t>
      </w:r>
      <w:r w:rsidR="007C5F27" w:rsidRPr="006725AD">
        <w:rPr>
          <w:rFonts w:ascii="Times New Roman" w:hAnsi="Times New Roman" w:cs="Times New Roman"/>
          <w:sz w:val="24"/>
          <w:szCs w:val="24"/>
          <w:highlight w:val="yellow"/>
          <w:lang w:val="en-US"/>
        </w:rPr>
        <w:t xml:space="preserve">and time </w:t>
      </w:r>
      <w:r w:rsidR="001848E8" w:rsidRPr="006725AD">
        <w:rPr>
          <w:rFonts w:ascii="Times New Roman" w:hAnsi="Times New Roman" w:cs="Times New Roman"/>
          <w:sz w:val="24"/>
          <w:szCs w:val="24"/>
          <w:highlight w:val="yellow"/>
          <w:lang w:val="en-US"/>
        </w:rPr>
        <w:t xml:space="preserve">(before, after calving) </w:t>
      </w:r>
      <w:r w:rsidR="00FB4CE6" w:rsidRPr="006725AD">
        <w:rPr>
          <w:rFonts w:ascii="Times New Roman" w:hAnsi="Times New Roman" w:cs="Times New Roman"/>
          <w:sz w:val="24"/>
          <w:szCs w:val="24"/>
          <w:highlight w:val="yellow"/>
          <w:lang w:val="en-US"/>
        </w:rPr>
        <w:t>and no group effects (</w:t>
      </w:r>
      <w:r w:rsidR="00FB4CE6" w:rsidRPr="006725AD">
        <w:rPr>
          <w:rFonts w:ascii="Times New Roman" w:hAnsi="Times New Roman" w:cs="Times New Roman"/>
          <w:i/>
          <w:sz w:val="24"/>
          <w:szCs w:val="24"/>
          <w:highlight w:val="yellow"/>
          <w:lang w:val="en-US"/>
        </w:rPr>
        <w:t>P</w:t>
      </w:r>
      <w:r w:rsidR="00FB4CE6" w:rsidRPr="006725AD">
        <w:rPr>
          <w:rFonts w:ascii="Times New Roman" w:hAnsi="Times New Roman" w:cs="Times New Roman"/>
          <w:sz w:val="24"/>
          <w:szCs w:val="24"/>
          <w:highlight w:val="yellow"/>
          <w:lang w:val="en-US"/>
        </w:rPr>
        <w:t xml:space="preserve"> &gt; 0.10) </w:t>
      </w:r>
      <w:r w:rsidR="007C5F27" w:rsidRPr="006725AD">
        <w:rPr>
          <w:rFonts w:ascii="Times New Roman" w:hAnsi="Times New Roman" w:cs="Times New Roman"/>
          <w:sz w:val="24"/>
          <w:szCs w:val="24"/>
          <w:highlight w:val="yellow"/>
          <w:lang w:val="en-US"/>
        </w:rPr>
        <w:t>w</w:t>
      </w:r>
      <w:r w:rsidR="00CF2081" w:rsidRPr="006725AD">
        <w:rPr>
          <w:rFonts w:ascii="Times New Roman" w:hAnsi="Times New Roman" w:cs="Times New Roman"/>
          <w:sz w:val="24"/>
          <w:szCs w:val="24"/>
          <w:highlight w:val="yellow"/>
          <w:lang w:val="en-US"/>
        </w:rPr>
        <w:t xml:space="preserve">ere </w:t>
      </w:r>
      <w:r w:rsidR="007C5F27" w:rsidRPr="006725AD">
        <w:rPr>
          <w:rFonts w:ascii="Times New Roman" w:hAnsi="Times New Roman" w:cs="Times New Roman"/>
          <w:sz w:val="24"/>
          <w:szCs w:val="24"/>
          <w:highlight w:val="yellow"/>
          <w:lang w:val="en-US"/>
        </w:rPr>
        <w:t>found</w:t>
      </w:r>
      <w:r w:rsidRPr="0083041A">
        <w:rPr>
          <w:rFonts w:ascii="Times New Roman" w:hAnsi="Times New Roman" w:cs="Times New Roman"/>
          <w:sz w:val="24"/>
          <w:szCs w:val="24"/>
          <w:lang w:val="en-US"/>
        </w:rPr>
        <w:t xml:space="preserve">. In PBMC, </w:t>
      </w:r>
      <w:r w:rsidR="00296782" w:rsidRPr="006725AD">
        <w:rPr>
          <w:rFonts w:ascii="Times New Roman" w:hAnsi="Times New Roman" w:cs="Times New Roman"/>
          <w:sz w:val="24"/>
          <w:szCs w:val="24"/>
          <w:highlight w:val="yellow"/>
          <w:lang w:val="en-US"/>
        </w:rPr>
        <w:t>the</w:t>
      </w:r>
      <w:r w:rsidR="005C75FF" w:rsidRPr="006725AD">
        <w:rPr>
          <w:rFonts w:ascii="Times New Roman" w:hAnsi="Times New Roman" w:cs="Times New Roman"/>
          <w:sz w:val="24"/>
          <w:szCs w:val="24"/>
          <w:highlight w:val="yellow"/>
          <w:lang w:val="en-US"/>
        </w:rPr>
        <w:t>re were no effects</w:t>
      </w:r>
      <w:r w:rsidR="005C75FF">
        <w:rPr>
          <w:rFonts w:ascii="Times New Roman" w:hAnsi="Times New Roman" w:cs="Times New Roman"/>
          <w:sz w:val="24"/>
          <w:szCs w:val="24"/>
          <w:lang w:val="en-US"/>
        </w:rPr>
        <w:t xml:space="preserve"> </w:t>
      </w:r>
      <w:r w:rsidR="005C75FF" w:rsidRPr="0083041A">
        <w:rPr>
          <w:rFonts w:ascii="Times New Roman" w:hAnsi="Times New Roman" w:cs="Times New Roman"/>
          <w:sz w:val="24"/>
          <w:szCs w:val="24"/>
          <w:lang w:val="en-US"/>
        </w:rPr>
        <w:t>(</w:t>
      </w:r>
      <w:r w:rsidR="005C75FF" w:rsidRPr="0083041A">
        <w:rPr>
          <w:rFonts w:ascii="Times New Roman" w:hAnsi="Times New Roman" w:cs="Times New Roman"/>
          <w:i/>
          <w:sz w:val="24"/>
          <w:szCs w:val="24"/>
          <w:lang w:val="en-US"/>
        </w:rPr>
        <w:t>P</w:t>
      </w:r>
      <w:r w:rsidR="005C75FF" w:rsidRPr="0083041A">
        <w:rPr>
          <w:rFonts w:ascii="Times New Roman" w:hAnsi="Times New Roman" w:cs="Times New Roman"/>
          <w:sz w:val="24"/>
          <w:szCs w:val="24"/>
          <w:lang w:val="en-US"/>
        </w:rPr>
        <w:t xml:space="preserve"> &gt; 0.10) </w:t>
      </w:r>
      <w:r w:rsidR="005C75FF" w:rsidRPr="006725AD">
        <w:rPr>
          <w:rFonts w:ascii="Times New Roman" w:hAnsi="Times New Roman" w:cs="Times New Roman"/>
          <w:sz w:val="24"/>
          <w:szCs w:val="24"/>
          <w:highlight w:val="yellow"/>
          <w:lang w:val="en-US"/>
        </w:rPr>
        <w:t>of group</w:t>
      </w:r>
      <w:r w:rsidR="001848E8" w:rsidRPr="006725AD">
        <w:rPr>
          <w:rFonts w:ascii="Times New Roman" w:hAnsi="Times New Roman" w:cs="Times New Roman"/>
          <w:sz w:val="24"/>
          <w:szCs w:val="24"/>
          <w:highlight w:val="yellow"/>
          <w:lang w:val="en-US"/>
        </w:rPr>
        <w:t xml:space="preserve">, time and </w:t>
      </w:r>
      <w:r w:rsidR="00B32B22">
        <w:rPr>
          <w:rFonts w:ascii="Times New Roman" w:hAnsi="Times New Roman" w:cs="Times New Roman"/>
          <w:sz w:val="24"/>
          <w:szCs w:val="24"/>
          <w:highlight w:val="yellow"/>
          <w:lang w:val="en-US"/>
        </w:rPr>
        <w:t>n</w:t>
      </w:r>
      <w:r w:rsidR="00B32B22" w:rsidRPr="00B32B22">
        <w:rPr>
          <w:rFonts w:ascii="Times New Roman" w:hAnsi="Times New Roman" w:cs="Times New Roman"/>
          <w:sz w:val="24"/>
          <w:szCs w:val="24"/>
          <w:highlight w:val="yellow"/>
          <w:lang w:val="en-US"/>
        </w:rPr>
        <w:t>o</w:t>
      </w:r>
      <w:r w:rsidR="00B32B22" w:rsidRPr="00BE48F4">
        <w:rPr>
          <w:rFonts w:ascii="Times New Roman" w:hAnsi="Times New Roman" w:cs="Times New Roman"/>
          <w:sz w:val="24"/>
          <w:szCs w:val="24"/>
          <w:highlight w:val="yellow"/>
          <w:lang w:val="en-US"/>
        </w:rPr>
        <w:t xml:space="preserve"> (</w:t>
      </w:r>
      <w:r w:rsidR="00B32B22" w:rsidRPr="00BE48F4">
        <w:rPr>
          <w:rFonts w:ascii="Times New Roman" w:hAnsi="Times New Roman" w:cs="Times New Roman"/>
          <w:i/>
          <w:sz w:val="24"/>
          <w:szCs w:val="24"/>
          <w:highlight w:val="yellow"/>
          <w:lang w:val="en-US"/>
        </w:rPr>
        <w:t>P</w:t>
      </w:r>
      <w:r w:rsidR="00B32B22" w:rsidRPr="00BE48F4">
        <w:rPr>
          <w:rFonts w:ascii="Times New Roman" w:hAnsi="Times New Roman" w:cs="Times New Roman"/>
          <w:sz w:val="24"/>
          <w:szCs w:val="24"/>
          <w:highlight w:val="yellow"/>
          <w:lang w:val="en-US"/>
        </w:rPr>
        <w:t xml:space="preserve"> &gt; 0.10)</w:t>
      </w:r>
      <w:r w:rsidR="00B32B22" w:rsidRPr="00B32B22">
        <w:rPr>
          <w:rFonts w:ascii="Times New Roman" w:hAnsi="Times New Roman" w:cs="Times New Roman"/>
          <w:sz w:val="24"/>
          <w:szCs w:val="24"/>
          <w:highlight w:val="yellow"/>
          <w:lang w:val="en-US"/>
        </w:rPr>
        <w:t xml:space="preserve"> </w:t>
      </w:r>
      <w:r w:rsidR="001848E8" w:rsidRPr="006725AD">
        <w:rPr>
          <w:rFonts w:ascii="Times New Roman" w:hAnsi="Times New Roman" w:cs="Times New Roman"/>
          <w:sz w:val="24"/>
          <w:szCs w:val="24"/>
          <w:highlight w:val="yellow"/>
          <w:lang w:val="en-US"/>
        </w:rPr>
        <w:t>group × time</w:t>
      </w:r>
      <w:r w:rsidR="00DF1BAE" w:rsidRPr="006725AD">
        <w:rPr>
          <w:rFonts w:ascii="Times New Roman" w:hAnsi="Times New Roman" w:cs="Times New Roman"/>
          <w:sz w:val="24"/>
          <w:szCs w:val="24"/>
          <w:highlight w:val="yellow"/>
          <w:lang w:val="en-US"/>
        </w:rPr>
        <w:t xml:space="preserve"> interaction</w:t>
      </w:r>
      <w:r w:rsidR="00296782" w:rsidRPr="006725AD">
        <w:rPr>
          <w:rFonts w:ascii="Times New Roman" w:hAnsi="Times New Roman" w:cs="Times New Roman"/>
          <w:sz w:val="24"/>
          <w:szCs w:val="24"/>
          <w:highlight w:val="yellow"/>
          <w:lang w:val="en-US"/>
        </w:rPr>
        <w:t>s</w:t>
      </w:r>
      <w:r w:rsidR="00DF1BAE" w:rsidRPr="006725AD">
        <w:rPr>
          <w:rFonts w:ascii="Times New Roman" w:hAnsi="Times New Roman" w:cs="Times New Roman"/>
          <w:sz w:val="24"/>
          <w:szCs w:val="24"/>
          <w:highlight w:val="yellow"/>
          <w:lang w:val="en-US"/>
        </w:rPr>
        <w:t xml:space="preserve"> </w:t>
      </w:r>
      <w:r w:rsidR="00176B64" w:rsidRPr="006725AD">
        <w:rPr>
          <w:rFonts w:ascii="Times New Roman" w:hAnsi="Times New Roman" w:cs="Times New Roman"/>
          <w:sz w:val="24"/>
          <w:szCs w:val="24"/>
          <w:highlight w:val="yellow"/>
          <w:lang w:val="en-US"/>
        </w:rPr>
        <w:t>in</w:t>
      </w:r>
      <w:r w:rsidR="00296782">
        <w:rPr>
          <w:rFonts w:ascii="Times New Roman" w:hAnsi="Times New Roman" w:cs="Times New Roman"/>
          <w:sz w:val="24"/>
          <w:szCs w:val="24"/>
          <w:lang w:val="en-US"/>
        </w:rPr>
        <w:t xml:space="preserve"> </w:t>
      </w:r>
      <w:r w:rsidRPr="0083041A">
        <w:rPr>
          <w:rFonts w:ascii="Times New Roman" w:hAnsi="Times New Roman" w:cs="Times New Roman"/>
          <w:sz w:val="24"/>
          <w:szCs w:val="24"/>
          <w:lang w:val="en-US"/>
        </w:rPr>
        <w:t xml:space="preserve">the </w:t>
      </w:r>
      <w:r w:rsidRPr="0083041A">
        <w:rPr>
          <w:rFonts w:ascii="Times New Roman" w:hAnsi="Times New Roman" w:cs="Times New Roman"/>
          <w:sz w:val="24"/>
          <w:szCs w:val="24"/>
          <w:lang w:val="en-US"/>
        </w:rPr>
        <w:lastRenderedPageBreak/>
        <w:t>proportions of lymphocytes and monocytes a</w:t>
      </w:r>
      <w:r w:rsidR="000B41C8" w:rsidRPr="0083041A">
        <w:rPr>
          <w:rFonts w:ascii="Times New Roman" w:hAnsi="Times New Roman" w:cs="Times New Roman"/>
          <w:sz w:val="24"/>
          <w:szCs w:val="24"/>
          <w:lang w:val="en-US"/>
        </w:rPr>
        <w:t>s well as</w:t>
      </w:r>
      <w:r w:rsidRPr="0083041A">
        <w:rPr>
          <w:rFonts w:ascii="Times New Roman" w:hAnsi="Times New Roman" w:cs="Times New Roman"/>
          <w:sz w:val="24"/>
          <w:szCs w:val="24"/>
          <w:lang w:val="en-US"/>
        </w:rPr>
        <w:t xml:space="preserve"> the proportions of cells in G</w:t>
      </w:r>
      <w:r w:rsidRPr="0083041A">
        <w:rPr>
          <w:rFonts w:ascii="Times New Roman" w:hAnsi="Times New Roman" w:cs="Times New Roman"/>
          <w:sz w:val="24"/>
          <w:szCs w:val="24"/>
          <w:vertAlign w:val="subscript"/>
          <w:lang w:val="en-US"/>
        </w:rPr>
        <w:t>0</w:t>
      </w:r>
      <w:r w:rsidRPr="0083041A">
        <w:rPr>
          <w:rFonts w:ascii="Times New Roman" w:hAnsi="Times New Roman" w:cs="Times New Roman"/>
          <w:sz w:val="24"/>
          <w:szCs w:val="24"/>
          <w:lang w:val="en-US"/>
        </w:rPr>
        <w:t>, G</w:t>
      </w:r>
      <w:r w:rsidRPr="0083041A">
        <w:rPr>
          <w:rFonts w:ascii="Times New Roman" w:hAnsi="Times New Roman" w:cs="Times New Roman"/>
          <w:sz w:val="24"/>
          <w:szCs w:val="24"/>
          <w:vertAlign w:val="subscript"/>
          <w:lang w:val="en-US"/>
        </w:rPr>
        <w:t>1</w:t>
      </w:r>
      <w:r w:rsidRPr="0083041A">
        <w:rPr>
          <w:rFonts w:ascii="Times New Roman" w:hAnsi="Times New Roman" w:cs="Times New Roman"/>
          <w:sz w:val="24"/>
          <w:szCs w:val="24"/>
          <w:lang w:val="en-US"/>
        </w:rPr>
        <w:t>, synthesis and mitosis phase</w:t>
      </w:r>
      <w:r w:rsidR="00005444" w:rsidRPr="0083041A">
        <w:rPr>
          <w:rFonts w:ascii="Times New Roman" w:hAnsi="Times New Roman" w:cs="Times New Roman"/>
          <w:sz w:val="24"/>
          <w:szCs w:val="24"/>
          <w:lang w:val="en-US"/>
        </w:rPr>
        <w:t>s</w:t>
      </w:r>
      <w:r w:rsidRPr="0083041A">
        <w:rPr>
          <w:rFonts w:ascii="Times New Roman" w:hAnsi="Times New Roman" w:cs="Times New Roman"/>
          <w:sz w:val="24"/>
          <w:szCs w:val="24"/>
          <w:lang w:val="en-US"/>
        </w:rPr>
        <w:t xml:space="preserve"> of the cell cycle. </w:t>
      </w:r>
      <w:r w:rsidRPr="00997956">
        <w:rPr>
          <w:rFonts w:ascii="Times New Roman" w:hAnsi="Times New Roman" w:cs="Times New Roman"/>
          <w:sz w:val="24"/>
          <w:szCs w:val="24"/>
          <w:lang w:val="en-US"/>
        </w:rPr>
        <w:t>There</w:t>
      </w:r>
      <w:r w:rsidRPr="0083041A">
        <w:rPr>
          <w:rFonts w:ascii="Times New Roman" w:hAnsi="Times New Roman" w:cs="Times New Roman"/>
          <w:sz w:val="24"/>
          <w:szCs w:val="24"/>
          <w:lang w:val="en-US"/>
        </w:rPr>
        <w:t xml:space="preserve"> were no time differences (</w:t>
      </w:r>
      <w:r w:rsidRPr="0083041A">
        <w:rPr>
          <w:rFonts w:ascii="Times New Roman" w:hAnsi="Times New Roman" w:cs="Times New Roman"/>
          <w:i/>
          <w:sz w:val="24"/>
          <w:szCs w:val="24"/>
          <w:lang w:val="en-US"/>
        </w:rPr>
        <w:t>P</w:t>
      </w:r>
      <w:r w:rsidRPr="0083041A">
        <w:rPr>
          <w:rFonts w:ascii="Times New Roman" w:hAnsi="Times New Roman" w:cs="Times New Roman"/>
          <w:sz w:val="24"/>
          <w:szCs w:val="24"/>
          <w:lang w:val="en-US"/>
        </w:rPr>
        <w:t xml:space="preserve"> &gt; 0.10) in the basal oxygen consumption of PBMC cultured for 24 h without mitogen and in the basal MTT-reducing activity of PBMC cultured for 72 h without mitogen. Group</w:t>
      </w:r>
      <w:r w:rsidR="0021214B" w:rsidRPr="0083041A">
        <w:rPr>
          <w:rFonts w:ascii="Times New Roman" w:hAnsi="Times New Roman" w:cs="Times New Roman"/>
          <w:sz w:val="24"/>
          <w:szCs w:val="24"/>
          <w:lang w:val="en-US"/>
        </w:rPr>
        <w:t>s</w:t>
      </w:r>
      <w:r w:rsidRPr="0083041A">
        <w:rPr>
          <w:rFonts w:ascii="Times New Roman" w:hAnsi="Times New Roman" w:cs="Times New Roman"/>
          <w:sz w:val="24"/>
          <w:szCs w:val="24"/>
          <w:lang w:val="en-US"/>
        </w:rPr>
        <w:t xml:space="preserve"> slightly differed (</w:t>
      </w:r>
      <w:r w:rsidRPr="0083041A">
        <w:rPr>
          <w:rFonts w:ascii="Times New Roman" w:hAnsi="Times New Roman" w:cs="Times New Roman"/>
          <w:i/>
          <w:sz w:val="24"/>
          <w:szCs w:val="24"/>
          <w:lang w:val="en-US"/>
        </w:rPr>
        <w:t>P</w:t>
      </w:r>
      <w:r w:rsidRPr="0083041A">
        <w:rPr>
          <w:rFonts w:ascii="Times New Roman" w:hAnsi="Times New Roman" w:cs="Times New Roman"/>
          <w:sz w:val="24"/>
          <w:szCs w:val="24"/>
          <w:lang w:val="en-US"/>
        </w:rPr>
        <w:t xml:space="preserve"> </w:t>
      </w:r>
      <w:r w:rsidR="006E4975" w:rsidRPr="00E93BCD">
        <w:rPr>
          <w:rFonts w:ascii="Times New Roman" w:hAnsi="Times New Roman" w:cs="Times New Roman"/>
          <w:sz w:val="24"/>
          <w:szCs w:val="24"/>
          <w:highlight w:val="yellow"/>
          <w:lang w:val="en-US"/>
        </w:rPr>
        <w:t>=</w:t>
      </w:r>
      <w:r w:rsidRPr="00E93BCD">
        <w:rPr>
          <w:rFonts w:ascii="Times New Roman" w:hAnsi="Times New Roman" w:cs="Times New Roman"/>
          <w:sz w:val="24"/>
          <w:szCs w:val="24"/>
          <w:highlight w:val="yellow"/>
          <w:lang w:val="en-US"/>
        </w:rPr>
        <w:t xml:space="preserve"> 0.</w:t>
      </w:r>
      <w:r w:rsidR="00E93BCD" w:rsidRPr="00E93BCD">
        <w:rPr>
          <w:rFonts w:ascii="Times New Roman" w:hAnsi="Times New Roman" w:cs="Times New Roman"/>
          <w:sz w:val="24"/>
          <w:szCs w:val="24"/>
          <w:highlight w:val="yellow"/>
          <w:lang w:val="en-US"/>
        </w:rPr>
        <w:t>094</w:t>
      </w:r>
      <w:r w:rsidRPr="0083041A">
        <w:rPr>
          <w:rFonts w:ascii="Times New Roman" w:hAnsi="Times New Roman" w:cs="Times New Roman"/>
          <w:sz w:val="24"/>
          <w:szCs w:val="24"/>
          <w:lang w:val="en-US"/>
        </w:rPr>
        <w:t xml:space="preserve">) in the basal OCR of PBMC, but </w:t>
      </w:r>
      <w:r w:rsidR="00C7534C" w:rsidRPr="006725AD">
        <w:rPr>
          <w:rFonts w:ascii="Times New Roman" w:hAnsi="Times New Roman" w:cs="Times New Roman"/>
          <w:sz w:val="24"/>
          <w:szCs w:val="24"/>
          <w:highlight w:val="yellow"/>
          <w:lang w:val="en-US"/>
        </w:rPr>
        <w:t xml:space="preserve">no </w:t>
      </w:r>
      <w:r w:rsidR="00A91F27" w:rsidRPr="006725AD">
        <w:rPr>
          <w:rFonts w:ascii="Times New Roman" w:hAnsi="Times New Roman" w:cs="Times New Roman"/>
          <w:sz w:val="24"/>
          <w:szCs w:val="24"/>
          <w:highlight w:val="yellow"/>
          <w:lang w:val="en-US"/>
        </w:rPr>
        <w:t>interaction (</w:t>
      </w:r>
      <w:r w:rsidR="00A91F27" w:rsidRPr="006725AD">
        <w:rPr>
          <w:rFonts w:ascii="Times New Roman" w:hAnsi="Times New Roman" w:cs="Times New Roman"/>
          <w:i/>
          <w:sz w:val="24"/>
          <w:szCs w:val="24"/>
          <w:highlight w:val="yellow"/>
          <w:lang w:val="en-US"/>
        </w:rPr>
        <w:t>P</w:t>
      </w:r>
      <w:r w:rsidR="00A91F27" w:rsidRPr="006725AD">
        <w:rPr>
          <w:rFonts w:ascii="Times New Roman" w:hAnsi="Times New Roman" w:cs="Times New Roman"/>
          <w:sz w:val="24"/>
          <w:szCs w:val="24"/>
          <w:highlight w:val="yellow"/>
          <w:lang w:val="en-US"/>
        </w:rPr>
        <w:t xml:space="preserve"> &gt; 0.10) between group and time was found</w:t>
      </w:r>
      <w:r w:rsidRPr="006725AD">
        <w:rPr>
          <w:rFonts w:ascii="Times New Roman" w:hAnsi="Times New Roman" w:cs="Times New Roman"/>
          <w:sz w:val="24"/>
          <w:szCs w:val="24"/>
          <w:highlight w:val="yellow"/>
          <w:lang w:val="en-US"/>
        </w:rPr>
        <w:t xml:space="preserve">. </w:t>
      </w:r>
      <w:r w:rsidR="0001060B" w:rsidRPr="006725AD">
        <w:rPr>
          <w:rFonts w:ascii="Times New Roman" w:hAnsi="Times New Roman" w:cs="Times New Roman"/>
          <w:sz w:val="24"/>
          <w:szCs w:val="24"/>
          <w:highlight w:val="yellow"/>
          <w:lang w:val="en-US"/>
        </w:rPr>
        <w:t>We observed a</w:t>
      </w:r>
      <w:r w:rsidRPr="0083041A">
        <w:rPr>
          <w:rFonts w:ascii="Times New Roman" w:hAnsi="Times New Roman" w:cs="Times New Roman"/>
          <w:sz w:val="24"/>
          <w:szCs w:val="24"/>
          <w:lang w:val="en-US"/>
        </w:rPr>
        <w:t xml:space="preserve"> group × time interaction (</w:t>
      </w:r>
      <w:r w:rsidRPr="0083041A">
        <w:rPr>
          <w:rFonts w:ascii="Times New Roman" w:hAnsi="Times New Roman" w:cs="Times New Roman"/>
          <w:i/>
          <w:sz w:val="24"/>
          <w:szCs w:val="24"/>
          <w:lang w:val="en-US"/>
        </w:rPr>
        <w:t>P</w:t>
      </w:r>
      <w:r w:rsidRPr="0083041A">
        <w:rPr>
          <w:rFonts w:ascii="Times New Roman" w:hAnsi="Times New Roman" w:cs="Times New Roman"/>
          <w:sz w:val="24"/>
          <w:szCs w:val="24"/>
          <w:lang w:val="en-US"/>
        </w:rPr>
        <w:t xml:space="preserve"> </w:t>
      </w:r>
      <w:r w:rsidR="000C4519" w:rsidRPr="000C4519">
        <w:rPr>
          <w:rFonts w:ascii="Times New Roman" w:hAnsi="Times New Roman" w:cs="Times New Roman"/>
          <w:sz w:val="24"/>
          <w:szCs w:val="24"/>
          <w:highlight w:val="yellow"/>
          <w:lang w:val="en-US"/>
        </w:rPr>
        <w:t>= 0.097</w:t>
      </w:r>
      <w:r w:rsidRPr="0083041A">
        <w:rPr>
          <w:rFonts w:ascii="Times New Roman" w:hAnsi="Times New Roman" w:cs="Times New Roman"/>
          <w:sz w:val="24"/>
          <w:szCs w:val="24"/>
          <w:lang w:val="en-US"/>
        </w:rPr>
        <w:t>) in the basal MTT-reducing activity (OD of unstimulated PBMC)</w:t>
      </w:r>
      <w:r w:rsidR="0001060B" w:rsidRPr="006725AD">
        <w:rPr>
          <w:rFonts w:ascii="Times New Roman" w:hAnsi="Times New Roman" w:cs="Times New Roman"/>
          <w:sz w:val="24"/>
          <w:szCs w:val="24"/>
          <w:highlight w:val="yellow"/>
          <w:lang w:val="en-US"/>
        </w:rPr>
        <w:t xml:space="preserve">, but no </w:t>
      </w:r>
      <w:r w:rsidR="00AB4DCD">
        <w:rPr>
          <w:rFonts w:ascii="Times New Roman" w:hAnsi="Times New Roman" w:cs="Times New Roman"/>
          <w:sz w:val="24"/>
          <w:szCs w:val="24"/>
          <w:highlight w:val="yellow"/>
          <w:lang w:val="en-US"/>
        </w:rPr>
        <w:t xml:space="preserve">effect </w:t>
      </w:r>
      <w:r w:rsidR="00AB4DCD" w:rsidRPr="006725AD">
        <w:rPr>
          <w:rFonts w:ascii="Times New Roman" w:hAnsi="Times New Roman" w:cs="Times New Roman"/>
          <w:sz w:val="24"/>
          <w:szCs w:val="24"/>
          <w:highlight w:val="yellow"/>
          <w:lang w:val="en-US"/>
        </w:rPr>
        <w:t>(</w:t>
      </w:r>
      <w:r w:rsidR="00AB4DCD" w:rsidRPr="006725AD">
        <w:rPr>
          <w:rFonts w:ascii="Times New Roman" w:hAnsi="Times New Roman" w:cs="Times New Roman"/>
          <w:i/>
          <w:sz w:val="24"/>
          <w:szCs w:val="24"/>
          <w:highlight w:val="yellow"/>
          <w:lang w:val="en-US"/>
        </w:rPr>
        <w:t>P</w:t>
      </w:r>
      <w:r w:rsidR="00AB4DCD" w:rsidRPr="006725AD">
        <w:rPr>
          <w:rFonts w:ascii="Times New Roman" w:hAnsi="Times New Roman" w:cs="Times New Roman"/>
          <w:sz w:val="24"/>
          <w:szCs w:val="24"/>
          <w:highlight w:val="yellow"/>
          <w:lang w:val="en-US"/>
        </w:rPr>
        <w:t xml:space="preserve"> &gt; 0.10)</w:t>
      </w:r>
      <w:r w:rsidR="00AB4DCD">
        <w:rPr>
          <w:rFonts w:ascii="Times New Roman" w:hAnsi="Times New Roman" w:cs="Times New Roman"/>
          <w:sz w:val="24"/>
          <w:szCs w:val="24"/>
          <w:highlight w:val="yellow"/>
          <w:lang w:val="en-US"/>
        </w:rPr>
        <w:t xml:space="preserve"> of group</w:t>
      </w:r>
      <w:r w:rsidRPr="0083041A">
        <w:rPr>
          <w:rFonts w:ascii="Times New Roman" w:hAnsi="Times New Roman" w:cs="Times New Roman"/>
          <w:sz w:val="24"/>
          <w:szCs w:val="24"/>
          <w:lang w:val="en-US"/>
        </w:rPr>
        <w:t xml:space="preserve">. There </w:t>
      </w:r>
      <w:r w:rsidR="006D26CE" w:rsidRPr="006725AD">
        <w:rPr>
          <w:rFonts w:ascii="Times New Roman" w:hAnsi="Times New Roman" w:cs="Times New Roman"/>
          <w:sz w:val="24"/>
          <w:szCs w:val="24"/>
          <w:highlight w:val="yellow"/>
          <w:lang w:val="en-US"/>
        </w:rPr>
        <w:t>w</w:t>
      </w:r>
      <w:r w:rsidR="00864ADF" w:rsidRPr="006725AD">
        <w:rPr>
          <w:rFonts w:ascii="Times New Roman" w:hAnsi="Times New Roman" w:cs="Times New Roman"/>
          <w:sz w:val="24"/>
          <w:szCs w:val="24"/>
          <w:highlight w:val="yellow"/>
          <w:lang w:val="en-US"/>
        </w:rPr>
        <w:t>ere</w:t>
      </w:r>
      <w:r w:rsidR="006D26CE" w:rsidRPr="006725AD">
        <w:rPr>
          <w:rFonts w:ascii="Times New Roman" w:hAnsi="Times New Roman" w:cs="Times New Roman"/>
          <w:sz w:val="24"/>
          <w:szCs w:val="24"/>
          <w:highlight w:val="yellow"/>
          <w:lang w:val="en-US"/>
        </w:rPr>
        <w:t xml:space="preserve"> a group × time interaction (</w:t>
      </w:r>
      <w:r w:rsidR="006D26CE" w:rsidRPr="006725AD">
        <w:rPr>
          <w:rFonts w:ascii="Times New Roman" w:hAnsi="Times New Roman" w:cs="Times New Roman"/>
          <w:i/>
          <w:sz w:val="24"/>
          <w:szCs w:val="24"/>
          <w:highlight w:val="yellow"/>
          <w:lang w:val="en-US"/>
        </w:rPr>
        <w:t>P</w:t>
      </w:r>
      <w:r w:rsidR="006D26CE" w:rsidRPr="006725AD">
        <w:rPr>
          <w:rFonts w:ascii="Times New Roman" w:hAnsi="Times New Roman" w:cs="Times New Roman"/>
          <w:sz w:val="24"/>
          <w:szCs w:val="24"/>
          <w:highlight w:val="yellow"/>
          <w:lang w:val="en-US"/>
        </w:rPr>
        <w:t xml:space="preserve"> &lt; 0.05) and</w:t>
      </w:r>
      <w:r w:rsidRPr="0083041A">
        <w:rPr>
          <w:rFonts w:ascii="Times New Roman" w:hAnsi="Times New Roman" w:cs="Times New Roman"/>
          <w:sz w:val="24"/>
          <w:szCs w:val="24"/>
          <w:lang w:val="en-US"/>
        </w:rPr>
        <w:t xml:space="preserve"> effects of group (</w:t>
      </w:r>
      <w:r w:rsidRPr="0083041A">
        <w:rPr>
          <w:rFonts w:ascii="Times New Roman" w:hAnsi="Times New Roman" w:cs="Times New Roman"/>
          <w:i/>
          <w:sz w:val="24"/>
          <w:szCs w:val="24"/>
          <w:lang w:val="en-US"/>
        </w:rPr>
        <w:t>P</w:t>
      </w:r>
      <w:r w:rsidRPr="0083041A">
        <w:rPr>
          <w:rFonts w:ascii="Times New Roman" w:hAnsi="Times New Roman" w:cs="Times New Roman"/>
          <w:sz w:val="24"/>
          <w:szCs w:val="24"/>
          <w:lang w:val="en-US"/>
        </w:rPr>
        <w:t xml:space="preserve"> &lt; 0.10) and time (</w:t>
      </w:r>
      <w:r w:rsidRPr="0083041A">
        <w:rPr>
          <w:rFonts w:ascii="Times New Roman" w:hAnsi="Times New Roman" w:cs="Times New Roman"/>
          <w:i/>
          <w:sz w:val="24"/>
          <w:szCs w:val="24"/>
          <w:lang w:val="en-US"/>
        </w:rPr>
        <w:t>P</w:t>
      </w:r>
      <w:r w:rsidRPr="0083041A">
        <w:rPr>
          <w:rFonts w:ascii="Times New Roman" w:hAnsi="Times New Roman" w:cs="Times New Roman"/>
          <w:sz w:val="24"/>
          <w:szCs w:val="24"/>
          <w:lang w:val="en-US"/>
        </w:rPr>
        <w:t xml:space="preserve"> &lt; 0.05</w:t>
      </w:r>
      <w:r w:rsidRPr="006725AD">
        <w:rPr>
          <w:rFonts w:ascii="Times New Roman" w:hAnsi="Times New Roman" w:cs="Times New Roman"/>
          <w:sz w:val="24"/>
          <w:szCs w:val="24"/>
          <w:highlight w:val="yellow"/>
          <w:lang w:val="en-US"/>
        </w:rPr>
        <w:t>)</w:t>
      </w:r>
      <w:r w:rsidRPr="0083041A">
        <w:rPr>
          <w:rFonts w:ascii="Times New Roman" w:hAnsi="Times New Roman" w:cs="Times New Roman"/>
          <w:sz w:val="24"/>
          <w:szCs w:val="24"/>
          <w:lang w:val="en-US"/>
        </w:rPr>
        <w:t xml:space="preserve"> </w:t>
      </w:r>
      <w:r w:rsidRPr="006725AD">
        <w:rPr>
          <w:rFonts w:ascii="Times New Roman" w:hAnsi="Times New Roman" w:cs="Times New Roman"/>
          <w:sz w:val="24"/>
          <w:szCs w:val="24"/>
          <w:highlight w:val="yellow"/>
          <w:lang w:val="en-US"/>
        </w:rPr>
        <w:t>i</w:t>
      </w:r>
      <w:r w:rsidRPr="0083041A">
        <w:rPr>
          <w:rFonts w:ascii="Times New Roman" w:hAnsi="Times New Roman" w:cs="Times New Roman"/>
          <w:sz w:val="24"/>
          <w:szCs w:val="24"/>
          <w:lang w:val="en-US"/>
        </w:rPr>
        <w:t>n PI (Fig. 1A). Th</w:t>
      </w:r>
      <w:r w:rsidRPr="006725AD">
        <w:rPr>
          <w:rFonts w:ascii="Times New Roman" w:hAnsi="Times New Roman" w:cs="Times New Roman"/>
          <w:sz w:val="24"/>
          <w:szCs w:val="24"/>
          <w:highlight w:val="yellow"/>
          <w:lang w:val="en-US"/>
        </w:rPr>
        <w:t>e</w:t>
      </w:r>
      <w:r w:rsidRPr="0083041A">
        <w:rPr>
          <w:rFonts w:ascii="Times New Roman" w:hAnsi="Times New Roman" w:cs="Times New Roman"/>
          <w:sz w:val="24"/>
          <w:szCs w:val="24"/>
          <w:lang w:val="en-US"/>
        </w:rPr>
        <w:t xml:space="preserve"> </w:t>
      </w:r>
      <w:r w:rsidR="00864ADF" w:rsidRPr="006725AD">
        <w:rPr>
          <w:rFonts w:ascii="Times New Roman" w:hAnsi="Times New Roman" w:cs="Times New Roman"/>
          <w:sz w:val="24"/>
          <w:szCs w:val="24"/>
          <w:highlight w:val="yellow"/>
          <w:lang w:val="en-US"/>
        </w:rPr>
        <w:t xml:space="preserve">interaction </w:t>
      </w:r>
      <w:r w:rsidRPr="006725AD">
        <w:rPr>
          <w:rFonts w:ascii="Times New Roman" w:hAnsi="Times New Roman" w:cs="Times New Roman"/>
          <w:sz w:val="24"/>
          <w:szCs w:val="24"/>
          <w:highlight w:val="yellow"/>
          <w:lang w:val="en-US"/>
        </w:rPr>
        <w:t>r</w:t>
      </w:r>
      <w:r w:rsidRPr="0083041A">
        <w:rPr>
          <w:rFonts w:ascii="Times New Roman" w:hAnsi="Times New Roman" w:cs="Times New Roman"/>
          <w:sz w:val="24"/>
          <w:szCs w:val="24"/>
          <w:lang w:val="en-US"/>
        </w:rPr>
        <w:t xml:space="preserve">esulted from different responses of responder groups </w:t>
      </w:r>
      <w:r w:rsidR="00CA75F9" w:rsidRPr="0083041A">
        <w:rPr>
          <w:rFonts w:ascii="Times New Roman" w:hAnsi="Times New Roman" w:cs="Times New Roman"/>
          <w:sz w:val="24"/>
          <w:szCs w:val="24"/>
          <w:lang w:val="en-US"/>
        </w:rPr>
        <w:t xml:space="preserve">in </w:t>
      </w:r>
      <w:r w:rsidR="00CA75F9" w:rsidRPr="00144AA8">
        <w:rPr>
          <w:rFonts w:ascii="Times New Roman" w:hAnsi="Times New Roman" w:cs="Times New Roman"/>
          <w:sz w:val="24"/>
          <w:szCs w:val="24"/>
          <w:lang w:val="en-US"/>
        </w:rPr>
        <w:t xml:space="preserve">PI </w:t>
      </w:r>
      <w:r w:rsidRPr="00A172C2">
        <w:rPr>
          <w:rFonts w:ascii="Times New Roman" w:hAnsi="Times New Roman" w:cs="Times New Roman"/>
          <w:sz w:val="24"/>
          <w:szCs w:val="24"/>
          <w:highlight w:val="yellow"/>
          <w:lang w:val="en-US"/>
        </w:rPr>
        <w:t>ante</w:t>
      </w:r>
      <w:r w:rsidRPr="00144AA8">
        <w:rPr>
          <w:rFonts w:ascii="Times New Roman" w:hAnsi="Times New Roman" w:cs="Times New Roman"/>
          <w:sz w:val="24"/>
          <w:szCs w:val="24"/>
          <w:lang w:val="en-US"/>
        </w:rPr>
        <w:t xml:space="preserve">- und </w:t>
      </w:r>
      <w:r w:rsidRPr="00144AA8">
        <w:rPr>
          <w:rFonts w:ascii="Times New Roman" w:hAnsi="Times New Roman" w:cs="Times New Roman"/>
          <w:sz w:val="24"/>
          <w:szCs w:val="24"/>
          <w:highlight w:val="yellow"/>
          <w:lang w:val="en-US"/>
        </w:rPr>
        <w:t>postpartum</w:t>
      </w:r>
      <w:r w:rsidRPr="00A172C2">
        <w:rPr>
          <w:rFonts w:ascii="Times New Roman" w:hAnsi="Times New Roman" w:cs="Times New Roman"/>
          <w:sz w:val="24"/>
          <w:szCs w:val="24"/>
          <w:highlight w:val="yellow"/>
          <w:lang w:val="en-US"/>
        </w:rPr>
        <w:t>.</w:t>
      </w:r>
      <w:r w:rsidR="00CF1925" w:rsidRPr="0083041A">
        <w:rPr>
          <w:rFonts w:ascii="Times New Roman" w:hAnsi="Times New Roman" w:cs="Times New Roman"/>
          <w:sz w:val="24"/>
          <w:szCs w:val="24"/>
          <w:lang w:val="en-US"/>
        </w:rPr>
        <w:t xml:space="preserve"> However, we </w:t>
      </w:r>
      <w:r w:rsidR="00E028C9" w:rsidRPr="0083041A">
        <w:rPr>
          <w:rFonts w:ascii="Times New Roman" w:hAnsi="Times New Roman" w:cs="Times New Roman"/>
          <w:sz w:val="24"/>
          <w:szCs w:val="24"/>
          <w:lang w:val="en-US"/>
        </w:rPr>
        <w:t>revealed</w:t>
      </w:r>
      <w:r w:rsidR="00E54559" w:rsidRPr="0083041A">
        <w:rPr>
          <w:rFonts w:ascii="Times New Roman" w:hAnsi="Times New Roman" w:cs="Times New Roman"/>
          <w:sz w:val="24"/>
          <w:szCs w:val="24"/>
          <w:lang w:val="en-US"/>
        </w:rPr>
        <w:t xml:space="preserve"> </w:t>
      </w:r>
      <w:r w:rsidR="002D66D1" w:rsidRPr="0083041A">
        <w:rPr>
          <w:rFonts w:ascii="Times New Roman" w:hAnsi="Times New Roman" w:cs="Times New Roman"/>
          <w:sz w:val="24"/>
          <w:szCs w:val="24"/>
          <w:lang w:val="en-US"/>
        </w:rPr>
        <w:t>no</w:t>
      </w:r>
      <w:r w:rsidRPr="0083041A">
        <w:rPr>
          <w:rFonts w:ascii="Times New Roman" w:hAnsi="Times New Roman" w:cs="Times New Roman"/>
          <w:sz w:val="24"/>
          <w:szCs w:val="24"/>
          <w:lang w:val="en-US"/>
        </w:rPr>
        <w:t xml:space="preserve"> </w:t>
      </w:r>
      <w:r w:rsidR="00E46079" w:rsidRPr="00FD4BA3">
        <w:rPr>
          <w:rFonts w:ascii="Times New Roman" w:hAnsi="Times New Roman" w:cs="Times New Roman"/>
          <w:sz w:val="24"/>
          <w:szCs w:val="24"/>
          <w:highlight w:val="yellow"/>
          <w:lang w:val="en-US"/>
        </w:rPr>
        <w:t>(</w:t>
      </w:r>
      <w:r w:rsidR="00E46079" w:rsidRPr="00FD4BA3">
        <w:rPr>
          <w:rFonts w:ascii="Times New Roman" w:hAnsi="Times New Roman" w:cs="Times New Roman"/>
          <w:i/>
          <w:sz w:val="24"/>
          <w:szCs w:val="24"/>
          <w:highlight w:val="yellow"/>
          <w:lang w:val="en-US"/>
        </w:rPr>
        <w:t>P</w:t>
      </w:r>
      <w:r w:rsidR="00E46079" w:rsidRPr="00FD4BA3">
        <w:rPr>
          <w:rFonts w:ascii="Times New Roman" w:hAnsi="Times New Roman" w:cs="Times New Roman"/>
          <w:sz w:val="24"/>
          <w:szCs w:val="24"/>
          <w:highlight w:val="yellow"/>
          <w:lang w:val="en-US"/>
        </w:rPr>
        <w:t xml:space="preserve"> &gt; 0.10) </w:t>
      </w:r>
      <w:r w:rsidR="002D66D1" w:rsidRPr="00FD4BA3">
        <w:rPr>
          <w:rFonts w:ascii="Times New Roman" w:hAnsi="Times New Roman" w:cs="Times New Roman"/>
          <w:sz w:val="24"/>
          <w:szCs w:val="24"/>
          <w:highlight w:val="yellow"/>
          <w:lang w:val="en-US"/>
        </w:rPr>
        <w:t>g</w:t>
      </w:r>
      <w:r w:rsidR="002D66D1" w:rsidRPr="0083041A">
        <w:rPr>
          <w:rFonts w:ascii="Times New Roman" w:hAnsi="Times New Roman" w:cs="Times New Roman"/>
          <w:sz w:val="24"/>
          <w:szCs w:val="24"/>
          <w:lang w:val="en-US"/>
        </w:rPr>
        <w:t>roup</w:t>
      </w:r>
      <w:r w:rsidRPr="0083041A">
        <w:rPr>
          <w:rFonts w:ascii="Times New Roman" w:hAnsi="Times New Roman" w:cs="Times New Roman"/>
          <w:sz w:val="24"/>
          <w:szCs w:val="24"/>
          <w:lang w:val="en-US"/>
        </w:rPr>
        <w:t xml:space="preserve"> × time interaction</w:t>
      </w:r>
      <w:r w:rsidR="00384D45" w:rsidRPr="00FD4BA3">
        <w:rPr>
          <w:rFonts w:ascii="Times New Roman" w:hAnsi="Times New Roman" w:cs="Times New Roman"/>
          <w:sz w:val="24"/>
          <w:szCs w:val="24"/>
          <w:highlight w:val="yellow"/>
          <w:lang w:val="en-US"/>
        </w:rPr>
        <w:t>,</w:t>
      </w:r>
      <w:r w:rsidRPr="00FD4BA3">
        <w:rPr>
          <w:rFonts w:ascii="Times New Roman" w:hAnsi="Times New Roman" w:cs="Times New Roman"/>
          <w:sz w:val="24"/>
          <w:szCs w:val="24"/>
          <w:highlight w:val="yellow"/>
          <w:lang w:val="en-US"/>
        </w:rPr>
        <w:t xml:space="preserve"> </w:t>
      </w:r>
      <w:r w:rsidR="00384D45" w:rsidRPr="00FD4BA3">
        <w:rPr>
          <w:rFonts w:ascii="Times New Roman" w:hAnsi="Times New Roman" w:cs="Times New Roman"/>
          <w:sz w:val="24"/>
          <w:szCs w:val="24"/>
          <w:highlight w:val="yellow"/>
          <w:lang w:val="en-US"/>
        </w:rPr>
        <w:t>group</w:t>
      </w:r>
      <w:r w:rsidR="00E46079" w:rsidRPr="00FD4BA3">
        <w:rPr>
          <w:rFonts w:ascii="Times New Roman" w:hAnsi="Times New Roman" w:cs="Times New Roman"/>
          <w:sz w:val="24"/>
          <w:szCs w:val="24"/>
          <w:highlight w:val="yellow"/>
          <w:lang w:val="en-US"/>
        </w:rPr>
        <w:t xml:space="preserve"> or</w:t>
      </w:r>
      <w:r w:rsidR="00384D45" w:rsidRPr="00FD4BA3">
        <w:rPr>
          <w:rFonts w:ascii="Times New Roman" w:hAnsi="Times New Roman" w:cs="Times New Roman"/>
          <w:sz w:val="24"/>
          <w:szCs w:val="24"/>
          <w:highlight w:val="yellow"/>
          <w:lang w:val="en-US"/>
        </w:rPr>
        <w:t xml:space="preserve"> time </w:t>
      </w:r>
      <w:r w:rsidR="00E46079" w:rsidRPr="00FD4BA3">
        <w:rPr>
          <w:rFonts w:ascii="Times New Roman" w:hAnsi="Times New Roman" w:cs="Times New Roman"/>
          <w:sz w:val="24"/>
          <w:szCs w:val="24"/>
          <w:highlight w:val="yellow"/>
          <w:lang w:val="en-US"/>
        </w:rPr>
        <w:t>effect</w:t>
      </w:r>
      <w:r w:rsidR="001E6A51" w:rsidRPr="00123EA2">
        <w:rPr>
          <w:rFonts w:ascii="Times New Roman" w:hAnsi="Times New Roman" w:cs="Times New Roman"/>
          <w:sz w:val="24"/>
          <w:szCs w:val="24"/>
          <w:highlight w:val="yellow"/>
          <w:lang w:val="en-US"/>
        </w:rPr>
        <w:t>s</w:t>
      </w:r>
      <w:r w:rsidR="00384D45" w:rsidRPr="0083041A">
        <w:rPr>
          <w:rFonts w:ascii="Times New Roman" w:hAnsi="Times New Roman" w:cs="Times New Roman"/>
          <w:sz w:val="24"/>
          <w:szCs w:val="24"/>
          <w:lang w:val="en-US"/>
        </w:rPr>
        <w:t xml:space="preserve"> </w:t>
      </w:r>
      <w:r w:rsidR="00E54559" w:rsidRPr="0083041A">
        <w:rPr>
          <w:rFonts w:ascii="Times New Roman" w:hAnsi="Times New Roman" w:cs="Times New Roman"/>
          <w:sz w:val="24"/>
          <w:szCs w:val="24"/>
          <w:lang w:val="en-US"/>
        </w:rPr>
        <w:t xml:space="preserve">for AI </w:t>
      </w:r>
      <w:r w:rsidR="002D66D1" w:rsidRPr="00FD4BA3">
        <w:rPr>
          <w:rFonts w:ascii="Times New Roman" w:hAnsi="Times New Roman" w:cs="Times New Roman"/>
          <w:sz w:val="24"/>
          <w:szCs w:val="24"/>
          <w:highlight w:val="yellow"/>
          <w:lang w:val="en-US"/>
        </w:rPr>
        <w:t>(</w:t>
      </w:r>
      <w:r w:rsidRPr="00FD4BA3">
        <w:rPr>
          <w:rFonts w:ascii="Times New Roman" w:hAnsi="Times New Roman" w:cs="Times New Roman"/>
          <w:sz w:val="24"/>
          <w:szCs w:val="24"/>
          <w:highlight w:val="yellow"/>
          <w:lang w:val="en-US"/>
        </w:rPr>
        <w:t>F</w:t>
      </w:r>
      <w:r w:rsidRPr="0083041A">
        <w:rPr>
          <w:rFonts w:ascii="Times New Roman" w:hAnsi="Times New Roman" w:cs="Times New Roman"/>
          <w:sz w:val="24"/>
          <w:szCs w:val="24"/>
          <w:lang w:val="en-US"/>
        </w:rPr>
        <w:t>ig. 1</w:t>
      </w:r>
      <w:r w:rsidR="00E64F4C" w:rsidRPr="00E64F4C">
        <w:rPr>
          <w:rFonts w:ascii="Times New Roman" w:hAnsi="Times New Roman" w:cs="Times New Roman"/>
          <w:sz w:val="24"/>
          <w:szCs w:val="24"/>
          <w:highlight w:val="yellow"/>
          <w:lang w:val="en-US"/>
        </w:rPr>
        <w:t>E</w:t>
      </w:r>
      <w:r w:rsidRPr="0083041A">
        <w:rPr>
          <w:rFonts w:ascii="Times New Roman" w:hAnsi="Times New Roman" w:cs="Times New Roman"/>
          <w:sz w:val="24"/>
          <w:szCs w:val="24"/>
          <w:lang w:val="en-US"/>
        </w:rPr>
        <w:t xml:space="preserve">). </w:t>
      </w:r>
      <w:r w:rsidR="00F265B9" w:rsidRPr="00B46496">
        <w:rPr>
          <w:rFonts w:ascii="Times New Roman" w:hAnsi="Times New Roman" w:cs="Times New Roman"/>
          <w:sz w:val="24"/>
          <w:szCs w:val="24"/>
          <w:highlight w:val="yellow"/>
          <w:lang w:val="en-US"/>
        </w:rPr>
        <w:t xml:space="preserve">No </w:t>
      </w:r>
      <w:r w:rsidR="00F265B9" w:rsidRPr="00EC2D9E">
        <w:rPr>
          <w:rFonts w:ascii="Times New Roman" w:hAnsi="Times New Roman" w:cs="Times New Roman"/>
          <w:sz w:val="24"/>
          <w:szCs w:val="24"/>
          <w:highlight w:val="yellow"/>
          <w:lang w:val="en-US"/>
        </w:rPr>
        <w:t>significant (</w:t>
      </w:r>
      <w:r w:rsidR="00F265B9" w:rsidRPr="00EC2D9E">
        <w:rPr>
          <w:rFonts w:ascii="Times New Roman" w:hAnsi="Times New Roman" w:cs="Times New Roman"/>
          <w:i/>
          <w:sz w:val="24"/>
          <w:szCs w:val="24"/>
          <w:highlight w:val="yellow"/>
          <w:lang w:val="en-US"/>
        </w:rPr>
        <w:t>P</w:t>
      </w:r>
      <w:r w:rsidR="00F265B9" w:rsidRPr="00EC2D9E">
        <w:rPr>
          <w:rFonts w:ascii="Times New Roman" w:hAnsi="Times New Roman" w:cs="Times New Roman"/>
          <w:sz w:val="24"/>
          <w:szCs w:val="24"/>
          <w:highlight w:val="yellow"/>
          <w:lang w:val="en-US"/>
        </w:rPr>
        <w:t xml:space="preserve"> </w:t>
      </w:r>
      <w:r w:rsidR="00A737D6" w:rsidRPr="006C5FF8">
        <w:rPr>
          <w:rFonts w:ascii="Times New Roman" w:hAnsi="Times New Roman" w:cs="Times New Roman"/>
          <w:sz w:val="24"/>
          <w:szCs w:val="24"/>
          <w:highlight w:val="yellow"/>
          <w:lang w:val="en-US"/>
        </w:rPr>
        <w:t xml:space="preserve">&gt; </w:t>
      </w:r>
      <w:r w:rsidR="00A737D6">
        <w:rPr>
          <w:rFonts w:ascii="Times New Roman" w:eastAsiaTheme="majorEastAsia" w:hAnsi="Times New Roman" w:cs="Times New Roman"/>
          <w:bCs/>
          <w:sz w:val="24"/>
          <w:szCs w:val="28"/>
          <w:highlight w:val="yellow"/>
          <w:lang w:val="en-US"/>
        </w:rPr>
        <w:t>0.10</w:t>
      </w:r>
      <w:r w:rsidR="00F265B9" w:rsidRPr="00EC2D9E">
        <w:rPr>
          <w:rFonts w:ascii="Times New Roman" w:hAnsi="Times New Roman" w:cs="Times New Roman"/>
          <w:sz w:val="24"/>
          <w:szCs w:val="24"/>
          <w:highlight w:val="yellow"/>
          <w:lang w:val="en-US"/>
        </w:rPr>
        <w:t xml:space="preserve">) correlations occurred between </w:t>
      </w:r>
      <w:r w:rsidR="00285491">
        <w:rPr>
          <w:rFonts w:ascii="Times New Roman" w:hAnsi="Times New Roman" w:cs="Times New Roman"/>
          <w:sz w:val="24"/>
          <w:szCs w:val="24"/>
          <w:highlight w:val="yellow"/>
          <w:lang w:val="en-US"/>
        </w:rPr>
        <w:t xml:space="preserve">the </w:t>
      </w:r>
      <w:r w:rsidR="007A596B">
        <w:rPr>
          <w:rFonts w:ascii="Times New Roman" w:hAnsi="Times New Roman" w:cs="Times New Roman"/>
          <w:sz w:val="24"/>
          <w:szCs w:val="24"/>
          <w:highlight w:val="yellow"/>
          <w:lang w:val="en-US"/>
        </w:rPr>
        <w:t xml:space="preserve">PBMC characteristics </w:t>
      </w:r>
      <w:r w:rsidR="009117E8">
        <w:rPr>
          <w:rFonts w:ascii="Times New Roman" w:hAnsi="Times New Roman" w:cs="Times New Roman"/>
          <w:sz w:val="24"/>
          <w:szCs w:val="24"/>
          <w:highlight w:val="yellow"/>
          <w:lang w:val="en-US"/>
        </w:rPr>
        <w:t xml:space="preserve">and </w:t>
      </w:r>
      <w:r w:rsidR="009414D0">
        <w:rPr>
          <w:rFonts w:ascii="Times New Roman" w:hAnsi="Times New Roman" w:cs="Times New Roman"/>
          <w:sz w:val="24"/>
          <w:szCs w:val="24"/>
          <w:highlight w:val="yellow"/>
          <w:lang w:val="en-US"/>
        </w:rPr>
        <w:t>traits</w:t>
      </w:r>
      <w:r w:rsidR="009117E8">
        <w:rPr>
          <w:rFonts w:ascii="Times New Roman" w:hAnsi="Times New Roman" w:cs="Times New Roman"/>
          <w:sz w:val="24"/>
          <w:szCs w:val="24"/>
          <w:highlight w:val="yellow"/>
          <w:lang w:val="en-US"/>
        </w:rPr>
        <w:t xml:space="preserve"> of energy metabolism</w:t>
      </w:r>
      <w:r w:rsidR="00F265B9" w:rsidRPr="00EC2D9E">
        <w:rPr>
          <w:rFonts w:ascii="Times New Roman" w:hAnsi="Times New Roman" w:cs="Times New Roman"/>
          <w:sz w:val="24"/>
          <w:szCs w:val="24"/>
          <w:highlight w:val="yellow"/>
          <w:lang w:val="en-US"/>
        </w:rPr>
        <w:t>.</w:t>
      </w:r>
    </w:p>
    <w:p w14:paraId="3BA84B96" w14:textId="77777777" w:rsidR="00912FE2" w:rsidRPr="0083041A" w:rsidRDefault="00912FE2" w:rsidP="00912FE2">
      <w:pPr>
        <w:spacing w:after="0" w:line="480" w:lineRule="auto"/>
        <w:ind w:firstLine="360"/>
        <w:jc w:val="both"/>
        <w:rPr>
          <w:rFonts w:ascii="Times New Roman" w:hAnsi="Times New Roman" w:cs="Times New Roman"/>
          <w:b/>
          <w:i/>
          <w:sz w:val="24"/>
          <w:szCs w:val="24"/>
          <w:lang w:val="en-US"/>
        </w:rPr>
      </w:pPr>
    </w:p>
    <w:p w14:paraId="42689F05" w14:textId="77777777" w:rsidR="00912FE2" w:rsidRPr="0083041A" w:rsidRDefault="00912FE2" w:rsidP="00912FE2">
      <w:pPr>
        <w:pStyle w:val="Heading1"/>
        <w:spacing w:before="0" w:line="480" w:lineRule="auto"/>
        <w:jc w:val="center"/>
        <w:rPr>
          <w:rFonts w:ascii="Times New Roman" w:hAnsi="Times New Roman" w:cs="Times New Roman"/>
          <w:color w:val="auto"/>
          <w:sz w:val="24"/>
          <w:lang w:val="en-US"/>
        </w:rPr>
      </w:pPr>
      <w:r w:rsidRPr="0083041A">
        <w:rPr>
          <w:rFonts w:ascii="Times New Roman" w:hAnsi="Times New Roman" w:cs="Times New Roman"/>
          <w:color w:val="auto"/>
          <w:sz w:val="24"/>
          <w:lang w:val="en-US"/>
        </w:rPr>
        <w:t>DISCUSSION</w:t>
      </w:r>
    </w:p>
    <w:p w14:paraId="42A96160" w14:textId="33407C69" w:rsidR="00912FE2" w:rsidRPr="0083041A" w:rsidRDefault="00912FE2" w:rsidP="00912FE2">
      <w:pPr>
        <w:spacing w:after="0" w:line="480" w:lineRule="auto"/>
        <w:jc w:val="both"/>
        <w:rPr>
          <w:rFonts w:ascii="Times New Roman" w:hAnsi="Times New Roman" w:cs="Times New Roman"/>
          <w:b/>
          <w:i/>
          <w:sz w:val="24"/>
          <w:szCs w:val="24"/>
          <w:lang w:val="en-US"/>
        </w:rPr>
      </w:pPr>
      <w:r w:rsidRPr="00D37EA4">
        <w:rPr>
          <w:rFonts w:ascii="Times New Roman" w:hAnsi="Times New Roman" w:cs="Times New Roman"/>
          <w:b/>
          <w:i/>
          <w:sz w:val="24"/>
          <w:szCs w:val="24"/>
          <w:highlight w:val="yellow"/>
          <w:lang w:val="en-US"/>
        </w:rPr>
        <w:t>In Vitro</w:t>
      </w:r>
      <w:r w:rsidRPr="0083041A">
        <w:rPr>
          <w:rFonts w:ascii="Times New Roman" w:hAnsi="Times New Roman" w:cs="Times New Roman"/>
          <w:b/>
          <w:i/>
          <w:sz w:val="24"/>
          <w:szCs w:val="24"/>
          <w:lang w:val="en-US"/>
        </w:rPr>
        <w:t xml:space="preserve"> PBMC Activation and Proliferation</w:t>
      </w:r>
      <w:r w:rsidR="0044221E" w:rsidRPr="0083041A">
        <w:rPr>
          <w:rFonts w:ascii="Times New Roman" w:hAnsi="Times New Roman" w:cs="Times New Roman"/>
          <w:b/>
          <w:i/>
          <w:sz w:val="24"/>
          <w:szCs w:val="24"/>
          <w:lang w:val="en-US"/>
        </w:rPr>
        <w:t xml:space="preserve"> and</w:t>
      </w:r>
      <w:r w:rsidR="0044221E" w:rsidRPr="0083041A">
        <w:rPr>
          <w:rFonts w:ascii="Times New Roman" w:hAnsi="Times New Roman" w:cs="Times New Roman"/>
          <w:b/>
          <w:sz w:val="24"/>
          <w:szCs w:val="24"/>
          <w:lang w:val="en-US"/>
        </w:rPr>
        <w:t xml:space="preserve"> </w:t>
      </w:r>
      <w:r w:rsidR="0044221E" w:rsidRPr="00C4752C">
        <w:rPr>
          <w:rFonts w:ascii="Times New Roman" w:hAnsi="Times New Roman" w:cs="Times New Roman"/>
          <w:b/>
          <w:i/>
          <w:sz w:val="24"/>
          <w:szCs w:val="24"/>
          <w:highlight w:val="yellow"/>
          <w:lang w:val="en-US"/>
        </w:rPr>
        <w:t>In Vivo</w:t>
      </w:r>
      <w:r w:rsidR="0044221E" w:rsidRPr="0083041A">
        <w:rPr>
          <w:rFonts w:ascii="Times New Roman" w:hAnsi="Times New Roman" w:cs="Times New Roman"/>
          <w:b/>
          <w:i/>
          <w:sz w:val="24"/>
          <w:szCs w:val="24"/>
          <w:lang w:val="en-US"/>
        </w:rPr>
        <w:t xml:space="preserve"> Leukocyte Status</w:t>
      </w:r>
    </w:p>
    <w:p w14:paraId="7709828D" w14:textId="1055CED3" w:rsidR="00912FE2" w:rsidRPr="0083041A" w:rsidRDefault="003415FC" w:rsidP="00912FE2">
      <w:pPr>
        <w:pStyle w:val="CommentText"/>
        <w:spacing w:after="0" w:line="480" w:lineRule="auto"/>
        <w:ind w:firstLine="360"/>
        <w:jc w:val="both"/>
        <w:rPr>
          <w:rFonts w:ascii="Times New Roman" w:hAnsi="Times New Roman"/>
          <w:sz w:val="24"/>
          <w:szCs w:val="24"/>
          <w:lang w:val="en-US"/>
        </w:rPr>
      </w:pPr>
      <w:r w:rsidRPr="003415FC">
        <w:rPr>
          <w:rFonts w:ascii="Times New Roman" w:hAnsi="Times New Roman"/>
          <w:sz w:val="24"/>
          <w:szCs w:val="24"/>
          <w:highlight w:val="yellow"/>
          <w:lang w:val="en-US"/>
        </w:rPr>
        <w:t xml:space="preserve">In the present study, </w:t>
      </w:r>
      <w:r w:rsidRPr="00031821">
        <w:rPr>
          <w:rFonts w:ascii="Times New Roman" w:hAnsi="Times New Roman"/>
          <w:sz w:val="24"/>
          <w:szCs w:val="24"/>
          <w:highlight w:val="yellow"/>
          <w:lang w:val="en-US"/>
        </w:rPr>
        <w:t>animal groups (low, medium, high responders) d</w:t>
      </w:r>
      <w:r>
        <w:rPr>
          <w:rFonts w:ascii="Times New Roman" w:hAnsi="Times New Roman"/>
          <w:sz w:val="24"/>
          <w:szCs w:val="24"/>
          <w:highlight w:val="yellow"/>
          <w:lang w:val="en-US"/>
        </w:rPr>
        <w:t>id</w:t>
      </w:r>
      <w:r w:rsidRPr="00031821">
        <w:rPr>
          <w:rFonts w:ascii="Times New Roman" w:hAnsi="Times New Roman"/>
          <w:sz w:val="24"/>
          <w:szCs w:val="24"/>
          <w:highlight w:val="yellow"/>
          <w:lang w:val="en-US"/>
        </w:rPr>
        <w:t xml:space="preserve"> not differ in the proportions of leukocyte subgroups in the blood (in vivo) </w:t>
      </w:r>
      <w:r>
        <w:rPr>
          <w:rFonts w:ascii="Times New Roman" w:hAnsi="Times New Roman"/>
          <w:sz w:val="24"/>
          <w:szCs w:val="24"/>
          <w:highlight w:val="yellow"/>
          <w:lang w:val="en-US"/>
        </w:rPr>
        <w:t>and</w:t>
      </w:r>
      <w:r w:rsidRPr="00031821">
        <w:rPr>
          <w:rFonts w:ascii="Times New Roman" w:hAnsi="Times New Roman"/>
          <w:sz w:val="24"/>
          <w:szCs w:val="24"/>
          <w:highlight w:val="yellow"/>
          <w:lang w:val="en-US"/>
        </w:rPr>
        <w:t xml:space="preserve"> in isolated PBMC before incubation (in vitro).</w:t>
      </w:r>
      <w:r>
        <w:rPr>
          <w:rFonts w:ascii="Times New Roman" w:hAnsi="Times New Roman"/>
          <w:sz w:val="24"/>
          <w:szCs w:val="24"/>
          <w:lang w:val="en-US"/>
        </w:rPr>
        <w:t xml:space="preserve"> </w:t>
      </w:r>
      <w:r w:rsidR="00BD37E4" w:rsidRPr="00031821">
        <w:rPr>
          <w:rFonts w:ascii="Times New Roman" w:hAnsi="Times New Roman"/>
          <w:sz w:val="24"/>
          <w:szCs w:val="24"/>
          <w:highlight w:val="yellow"/>
          <w:lang w:val="en-US"/>
        </w:rPr>
        <w:t>T</w:t>
      </w:r>
      <w:r w:rsidR="00912FE2" w:rsidRPr="0083041A">
        <w:rPr>
          <w:rFonts w:ascii="Times New Roman" w:hAnsi="Times New Roman"/>
          <w:sz w:val="24"/>
          <w:szCs w:val="24"/>
          <w:lang w:val="en-US"/>
        </w:rPr>
        <w:t xml:space="preserve">he </w:t>
      </w:r>
      <w:r w:rsidR="00CE022F" w:rsidRPr="00031821">
        <w:rPr>
          <w:rFonts w:ascii="Times New Roman" w:hAnsi="Times New Roman"/>
          <w:sz w:val="24"/>
          <w:szCs w:val="24"/>
          <w:highlight w:val="yellow"/>
          <w:lang w:val="en-US"/>
        </w:rPr>
        <w:t>d</w:t>
      </w:r>
      <w:r w:rsidR="00CE022F" w:rsidRPr="0083041A">
        <w:rPr>
          <w:rFonts w:ascii="Times New Roman" w:hAnsi="Times New Roman"/>
          <w:sz w:val="24"/>
          <w:szCs w:val="24"/>
          <w:lang w:val="en-US"/>
        </w:rPr>
        <w:t xml:space="preserve">ifferences </w:t>
      </w:r>
      <w:r w:rsidR="008A4B0D" w:rsidRPr="00031821">
        <w:rPr>
          <w:rFonts w:ascii="Times New Roman" w:hAnsi="Times New Roman"/>
          <w:sz w:val="24"/>
          <w:szCs w:val="24"/>
          <w:highlight w:val="yellow"/>
          <w:lang w:val="en-US"/>
        </w:rPr>
        <w:t>in proliferative responsiveness</w:t>
      </w:r>
      <w:r w:rsidR="008A4B0D">
        <w:rPr>
          <w:rFonts w:ascii="Times New Roman" w:hAnsi="Times New Roman"/>
          <w:sz w:val="24"/>
          <w:szCs w:val="24"/>
          <w:lang w:val="en-US"/>
        </w:rPr>
        <w:t xml:space="preserve"> </w:t>
      </w:r>
      <w:r w:rsidR="00CE022F" w:rsidRPr="0083041A">
        <w:rPr>
          <w:rFonts w:ascii="Times New Roman" w:hAnsi="Times New Roman"/>
          <w:sz w:val="24"/>
          <w:szCs w:val="24"/>
          <w:lang w:val="en-US"/>
        </w:rPr>
        <w:t xml:space="preserve">found </w:t>
      </w:r>
      <w:r w:rsidR="00912FE2" w:rsidRPr="00D37EA4">
        <w:rPr>
          <w:rFonts w:ascii="Times New Roman" w:hAnsi="Times New Roman"/>
          <w:sz w:val="24"/>
          <w:szCs w:val="24"/>
          <w:highlight w:val="yellow"/>
          <w:lang w:val="en-US"/>
        </w:rPr>
        <w:t>in vitro</w:t>
      </w:r>
      <w:r w:rsidR="00912FE2" w:rsidRPr="0083041A">
        <w:rPr>
          <w:rFonts w:ascii="Times New Roman" w:hAnsi="Times New Roman"/>
          <w:sz w:val="24"/>
          <w:szCs w:val="24"/>
          <w:lang w:val="en-US"/>
        </w:rPr>
        <w:t xml:space="preserve"> </w:t>
      </w:r>
      <w:r w:rsidR="00A10856" w:rsidRPr="00031821">
        <w:rPr>
          <w:rFonts w:ascii="Times New Roman" w:hAnsi="Times New Roman"/>
          <w:sz w:val="24"/>
          <w:szCs w:val="24"/>
          <w:highlight w:val="yellow"/>
          <w:lang w:val="en-US"/>
        </w:rPr>
        <w:t xml:space="preserve">are expected to reflect the capability to respond to an antigen in vivo. </w:t>
      </w:r>
      <w:r w:rsidR="00CE022F" w:rsidRPr="0083041A">
        <w:rPr>
          <w:rFonts w:ascii="Times New Roman" w:hAnsi="Times New Roman"/>
          <w:sz w:val="24"/>
          <w:szCs w:val="24"/>
          <w:lang w:val="en-US"/>
        </w:rPr>
        <w:t>However</w:t>
      </w:r>
      <w:r w:rsidR="00912FE2" w:rsidRPr="0083041A">
        <w:rPr>
          <w:rFonts w:ascii="Times New Roman" w:hAnsi="Times New Roman"/>
          <w:sz w:val="24"/>
          <w:szCs w:val="24"/>
          <w:lang w:val="en-US"/>
        </w:rPr>
        <w:t xml:space="preserve">, it </w:t>
      </w:r>
      <w:r w:rsidR="007F3BAB" w:rsidRPr="0083041A">
        <w:rPr>
          <w:rFonts w:ascii="Times New Roman" w:hAnsi="Times New Roman"/>
          <w:sz w:val="24"/>
          <w:szCs w:val="24"/>
          <w:lang w:val="en-US"/>
        </w:rPr>
        <w:t>should be noted</w:t>
      </w:r>
      <w:r w:rsidR="00912FE2" w:rsidRPr="0083041A">
        <w:rPr>
          <w:rFonts w:ascii="Times New Roman" w:hAnsi="Times New Roman"/>
          <w:sz w:val="24"/>
          <w:szCs w:val="24"/>
          <w:lang w:val="en-US"/>
        </w:rPr>
        <w:t xml:space="preserve"> that </w:t>
      </w:r>
      <w:r w:rsidR="00CF5288" w:rsidRPr="0083041A">
        <w:rPr>
          <w:rFonts w:ascii="Times New Roman" w:hAnsi="Times New Roman"/>
          <w:sz w:val="24"/>
          <w:szCs w:val="24"/>
          <w:lang w:val="en-US"/>
        </w:rPr>
        <w:t>the immune response</w:t>
      </w:r>
      <w:r w:rsidR="00725D8A" w:rsidRPr="0083041A">
        <w:rPr>
          <w:rFonts w:ascii="Times New Roman" w:hAnsi="Times New Roman"/>
          <w:sz w:val="24"/>
          <w:szCs w:val="24"/>
          <w:lang w:val="en-US"/>
        </w:rPr>
        <w:t xml:space="preserve"> under </w:t>
      </w:r>
      <w:r w:rsidR="00725D8A" w:rsidRPr="00C4752C">
        <w:rPr>
          <w:rFonts w:ascii="Times New Roman" w:hAnsi="Times New Roman"/>
          <w:sz w:val="24"/>
          <w:szCs w:val="24"/>
          <w:highlight w:val="yellow"/>
          <w:lang w:val="en-US"/>
        </w:rPr>
        <w:t>in vivo</w:t>
      </w:r>
      <w:r w:rsidR="00725D8A" w:rsidRPr="0083041A">
        <w:rPr>
          <w:rFonts w:ascii="Times New Roman" w:hAnsi="Times New Roman"/>
          <w:i/>
          <w:sz w:val="24"/>
          <w:szCs w:val="24"/>
          <w:lang w:val="en-US"/>
        </w:rPr>
        <w:t xml:space="preserve"> </w:t>
      </w:r>
      <w:r w:rsidR="00725D8A" w:rsidRPr="0083041A">
        <w:rPr>
          <w:rFonts w:ascii="Times New Roman" w:hAnsi="Times New Roman"/>
          <w:sz w:val="24"/>
          <w:szCs w:val="24"/>
          <w:lang w:val="en-US"/>
        </w:rPr>
        <w:t>conditions</w:t>
      </w:r>
      <w:r w:rsidR="006C5F05" w:rsidRPr="0083041A">
        <w:rPr>
          <w:rFonts w:ascii="Times New Roman" w:hAnsi="Times New Roman"/>
          <w:sz w:val="24"/>
          <w:szCs w:val="24"/>
          <w:lang w:val="en-US"/>
        </w:rPr>
        <w:t xml:space="preserve"> </w:t>
      </w:r>
      <w:r w:rsidR="0059782F" w:rsidRPr="0083041A">
        <w:rPr>
          <w:rFonts w:ascii="Times New Roman" w:hAnsi="Times New Roman"/>
          <w:sz w:val="24"/>
          <w:szCs w:val="24"/>
          <w:lang w:val="en-US"/>
        </w:rPr>
        <w:t xml:space="preserve">is modulated </w:t>
      </w:r>
      <w:r w:rsidR="00451662" w:rsidRPr="0083041A">
        <w:rPr>
          <w:rFonts w:ascii="Times New Roman" w:hAnsi="Times New Roman"/>
          <w:sz w:val="24"/>
          <w:szCs w:val="24"/>
          <w:lang w:val="en-US"/>
        </w:rPr>
        <w:t xml:space="preserve">by </w:t>
      </w:r>
      <w:r w:rsidR="0059782F" w:rsidRPr="0083041A">
        <w:rPr>
          <w:rFonts w:ascii="Times New Roman" w:hAnsi="Times New Roman"/>
          <w:sz w:val="24"/>
          <w:szCs w:val="24"/>
          <w:lang w:val="en-US"/>
        </w:rPr>
        <w:t>metabolites and endocrine factors</w:t>
      </w:r>
      <w:r w:rsidR="006C5F05" w:rsidRPr="0083041A">
        <w:rPr>
          <w:rFonts w:ascii="Times New Roman" w:hAnsi="Times New Roman"/>
          <w:sz w:val="24"/>
          <w:szCs w:val="24"/>
          <w:lang w:val="en-US"/>
        </w:rPr>
        <w:t xml:space="preserve">, </w:t>
      </w:r>
      <w:r w:rsidR="008B40F2" w:rsidRPr="0083041A">
        <w:rPr>
          <w:rFonts w:ascii="Times New Roman" w:hAnsi="Times New Roman"/>
          <w:sz w:val="24"/>
          <w:szCs w:val="24"/>
          <w:lang w:val="en-US"/>
        </w:rPr>
        <w:t xml:space="preserve">which is </w:t>
      </w:r>
      <w:r w:rsidR="006C5F05" w:rsidRPr="0083041A">
        <w:rPr>
          <w:rFonts w:ascii="Times New Roman" w:hAnsi="Times New Roman"/>
          <w:sz w:val="24"/>
          <w:szCs w:val="24"/>
          <w:lang w:val="en-US"/>
        </w:rPr>
        <w:t>discussed in the following section</w:t>
      </w:r>
      <w:r w:rsidR="00C24A2A" w:rsidRPr="0083041A">
        <w:rPr>
          <w:rFonts w:ascii="Times New Roman" w:hAnsi="Times New Roman"/>
          <w:sz w:val="24"/>
          <w:szCs w:val="24"/>
          <w:lang w:val="en-US"/>
        </w:rPr>
        <w:t>.</w:t>
      </w:r>
      <w:r w:rsidR="00967E56" w:rsidRPr="0083041A">
        <w:rPr>
          <w:rFonts w:ascii="Times New Roman" w:hAnsi="Times New Roman"/>
          <w:sz w:val="24"/>
          <w:szCs w:val="24"/>
          <w:lang w:val="en-US"/>
        </w:rPr>
        <w:t xml:space="preserve"> </w:t>
      </w:r>
      <w:r w:rsidR="00912FE2" w:rsidRPr="0083041A">
        <w:rPr>
          <w:rFonts w:ascii="Times New Roman" w:hAnsi="Times New Roman"/>
          <w:sz w:val="24"/>
          <w:szCs w:val="24"/>
          <w:lang w:val="en-US"/>
        </w:rPr>
        <w:t xml:space="preserve">The </w:t>
      </w:r>
      <w:r w:rsidR="00774714" w:rsidRPr="0083041A">
        <w:rPr>
          <w:rFonts w:ascii="Times New Roman" w:hAnsi="Times New Roman"/>
          <w:sz w:val="24"/>
          <w:szCs w:val="24"/>
          <w:lang w:val="en-US"/>
        </w:rPr>
        <w:t xml:space="preserve">observed </w:t>
      </w:r>
      <w:r w:rsidR="00912FE2" w:rsidRPr="0083041A">
        <w:rPr>
          <w:rFonts w:ascii="Times New Roman" w:hAnsi="Times New Roman"/>
          <w:sz w:val="24"/>
          <w:szCs w:val="24"/>
          <w:lang w:val="en-US"/>
        </w:rPr>
        <w:t>lack of responder group differences in the proportion of the cell cycle phases G</w:t>
      </w:r>
      <w:r w:rsidR="00912FE2" w:rsidRPr="0083041A">
        <w:rPr>
          <w:rFonts w:ascii="Times New Roman" w:hAnsi="Times New Roman"/>
          <w:sz w:val="24"/>
          <w:szCs w:val="24"/>
          <w:vertAlign w:val="subscript"/>
          <w:lang w:val="en-US"/>
        </w:rPr>
        <w:t>0</w:t>
      </w:r>
      <w:r w:rsidR="00912FE2" w:rsidRPr="0083041A">
        <w:rPr>
          <w:rFonts w:ascii="Times New Roman" w:hAnsi="Times New Roman"/>
          <w:sz w:val="24"/>
          <w:szCs w:val="24"/>
          <w:lang w:val="en-US"/>
        </w:rPr>
        <w:t>, G</w:t>
      </w:r>
      <w:r w:rsidR="00912FE2" w:rsidRPr="0083041A">
        <w:rPr>
          <w:rFonts w:ascii="Times New Roman" w:hAnsi="Times New Roman"/>
          <w:sz w:val="24"/>
          <w:szCs w:val="24"/>
          <w:vertAlign w:val="subscript"/>
          <w:lang w:val="en-US"/>
        </w:rPr>
        <w:t>1</w:t>
      </w:r>
      <w:r w:rsidR="00912FE2" w:rsidRPr="0083041A">
        <w:rPr>
          <w:rFonts w:ascii="Times New Roman" w:hAnsi="Times New Roman"/>
          <w:sz w:val="24"/>
          <w:szCs w:val="24"/>
          <w:lang w:val="en-US"/>
        </w:rPr>
        <w:t xml:space="preserve">, synthesis and mitosis of the isolated PBMC (before incubation) implies that </w:t>
      </w:r>
      <w:r w:rsidR="00CF0B54" w:rsidRPr="0083041A">
        <w:rPr>
          <w:rFonts w:ascii="Times New Roman" w:hAnsi="Times New Roman"/>
          <w:sz w:val="24"/>
          <w:szCs w:val="24"/>
          <w:lang w:val="en-US"/>
        </w:rPr>
        <w:t xml:space="preserve">the </w:t>
      </w:r>
      <w:r w:rsidR="00912FE2" w:rsidRPr="0083041A">
        <w:rPr>
          <w:rFonts w:ascii="Times New Roman" w:hAnsi="Times New Roman"/>
          <w:sz w:val="24"/>
          <w:szCs w:val="24"/>
          <w:lang w:val="en-US"/>
        </w:rPr>
        <w:t xml:space="preserve">groups did not differ in their </w:t>
      </w:r>
      <w:r w:rsidR="00912FE2" w:rsidRPr="00C4752C">
        <w:rPr>
          <w:rFonts w:ascii="Times New Roman" w:hAnsi="Times New Roman"/>
          <w:sz w:val="24"/>
          <w:szCs w:val="24"/>
          <w:highlight w:val="yellow"/>
          <w:lang w:val="en-US"/>
        </w:rPr>
        <w:t>in vivo</w:t>
      </w:r>
      <w:r w:rsidR="00912FE2" w:rsidRPr="0083041A">
        <w:rPr>
          <w:rFonts w:ascii="Times New Roman" w:hAnsi="Times New Roman"/>
          <w:sz w:val="24"/>
          <w:szCs w:val="24"/>
          <w:lang w:val="en-US"/>
        </w:rPr>
        <w:t xml:space="preserve"> stages of pre-activation and pre-proliferation before the </w:t>
      </w:r>
      <w:r w:rsidR="00912FE2" w:rsidRPr="00D37EA4">
        <w:rPr>
          <w:rFonts w:ascii="Times New Roman" w:hAnsi="Times New Roman"/>
          <w:sz w:val="24"/>
          <w:szCs w:val="24"/>
          <w:highlight w:val="yellow"/>
          <w:lang w:val="en-US"/>
        </w:rPr>
        <w:t>in vitro</w:t>
      </w:r>
      <w:r w:rsidR="00912FE2" w:rsidRPr="0083041A">
        <w:rPr>
          <w:rFonts w:ascii="Times New Roman" w:hAnsi="Times New Roman"/>
          <w:sz w:val="24"/>
          <w:szCs w:val="24"/>
          <w:lang w:val="en-US"/>
        </w:rPr>
        <w:t xml:space="preserve"> incubation started. </w:t>
      </w:r>
    </w:p>
    <w:p w14:paraId="42E263E4" w14:textId="27539EBD" w:rsidR="00912FE2" w:rsidRPr="0083041A" w:rsidRDefault="00912FE2" w:rsidP="00912FE2">
      <w:pPr>
        <w:spacing w:after="0" w:line="480" w:lineRule="auto"/>
        <w:ind w:firstLine="360"/>
        <w:jc w:val="both"/>
        <w:rPr>
          <w:rFonts w:ascii="Times New Roman" w:hAnsi="Times New Roman"/>
          <w:sz w:val="24"/>
          <w:szCs w:val="24"/>
          <w:lang w:val="en-US"/>
        </w:rPr>
      </w:pPr>
      <w:r w:rsidRPr="0083041A">
        <w:rPr>
          <w:rFonts w:ascii="Times New Roman" w:hAnsi="Times New Roman"/>
          <w:sz w:val="24"/>
          <w:szCs w:val="24"/>
          <w:lang w:val="en-US"/>
        </w:rPr>
        <w:t xml:space="preserve">The level of AI mostly reflected that of the basal OCR (OCR unstimulated). Different from that, the level of PI was inversely changing over time compared to the basal MTT-reducing </w:t>
      </w:r>
      <w:r w:rsidRPr="0083041A">
        <w:rPr>
          <w:rFonts w:ascii="Times New Roman" w:hAnsi="Times New Roman"/>
          <w:sz w:val="24"/>
          <w:szCs w:val="24"/>
          <w:lang w:val="en-US"/>
        </w:rPr>
        <w:lastRenderedPageBreak/>
        <w:t xml:space="preserve">activity (OD unstimulated). From these observations, </w:t>
      </w:r>
      <w:r w:rsidR="003E04FA" w:rsidRPr="0083041A">
        <w:rPr>
          <w:rFonts w:ascii="Times New Roman" w:hAnsi="Times New Roman"/>
          <w:sz w:val="24"/>
          <w:szCs w:val="24"/>
          <w:lang w:val="en-US"/>
        </w:rPr>
        <w:t xml:space="preserve">we </w:t>
      </w:r>
      <w:r w:rsidRPr="0083041A">
        <w:rPr>
          <w:rFonts w:ascii="Times New Roman" w:hAnsi="Times New Roman"/>
          <w:sz w:val="24"/>
          <w:szCs w:val="24"/>
          <w:lang w:val="en-US"/>
        </w:rPr>
        <w:t xml:space="preserve">concluded that the PI of high responders was particularly high </w:t>
      </w:r>
      <w:r w:rsidRPr="00144AA8">
        <w:rPr>
          <w:rFonts w:ascii="Times New Roman" w:hAnsi="Times New Roman"/>
          <w:sz w:val="24"/>
          <w:szCs w:val="24"/>
          <w:highlight w:val="yellow"/>
          <w:lang w:val="en-US"/>
        </w:rPr>
        <w:t>postpartum</w:t>
      </w:r>
      <w:r w:rsidRPr="0083041A">
        <w:rPr>
          <w:rFonts w:ascii="Times New Roman" w:hAnsi="Times New Roman"/>
          <w:sz w:val="24"/>
          <w:szCs w:val="24"/>
          <w:lang w:val="en-US"/>
        </w:rPr>
        <w:t xml:space="preserve"> because of a comparatively low basal MTT-reducing activity. </w:t>
      </w:r>
    </w:p>
    <w:p w14:paraId="021F07A9" w14:textId="210FC55D" w:rsidR="00912FE2" w:rsidRPr="0083041A" w:rsidRDefault="00A70619" w:rsidP="00912FE2">
      <w:pPr>
        <w:spacing w:after="0" w:line="480" w:lineRule="auto"/>
        <w:ind w:firstLine="360"/>
        <w:jc w:val="both"/>
        <w:rPr>
          <w:rFonts w:ascii="Times New Roman" w:hAnsi="Times New Roman" w:cs="Times New Roman"/>
          <w:sz w:val="24"/>
          <w:szCs w:val="24"/>
          <w:lang w:val="en-US"/>
        </w:rPr>
      </w:pPr>
      <w:r w:rsidRPr="007B4A87">
        <w:rPr>
          <w:rFonts w:ascii="Times New Roman" w:hAnsi="Times New Roman"/>
          <w:sz w:val="24"/>
          <w:szCs w:val="24"/>
          <w:highlight w:val="yellow"/>
          <w:lang w:val="en-US"/>
        </w:rPr>
        <w:t>The observation of</w:t>
      </w:r>
      <w:r w:rsidR="00F564EC" w:rsidRPr="007B4A87">
        <w:rPr>
          <w:rFonts w:ascii="Times New Roman" w:hAnsi="Times New Roman"/>
          <w:sz w:val="24"/>
          <w:szCs w:val="24"/>
          <w:highlight w:val="yellow"/>
          <w:lang w:val="en-US"/>
        </w:rPr>
        <w:t xml:space="preserve"> a positive correlation between </w:t>
      </w:r>
      <w:r w:rsidR="00601BDE" w:rsidRPr="007B4A87">
        <w:rPr>
          <w:rFonts w:ascii="Times New Roman" w:hAnsi="Times New Roman"/>
          <w:sz w:val="24"/>
          <w:szCs w:val="24"/>
          <w:highlight w:val="yellow"/>
          <w:lang w:val="en-US"/>
        </w:rPr>
        <w:t xml:space="preserve">PBMC activation </w:t>
      </w:r>
      <w:r w:rsidR="00F564EC" w:rsidRPr="007B4A87">
        <w:rPr>
          <w:rFonts w:ascii="Times New Roman" w:hAnsi="Times New Roman"/>
          <w:sz w:val="24"/>
          <w:szCs w:val="24"/>
          <w:highlight w:val="yellow"/>
          <w:lang w:val="en-US"/>
        </w:rPr>
        <w:t>and DMI</w:t>
      </w:r>
      <w:r w:rsidR="007004FE" w:rsidRPr="007B4A87">
        <w:rPr>
          <w:rFonts w:ascii="Times New Roman" w:hAnsi="Times New Roman"/>
          <w:sz w:val="24"/>
          <w:szCs w:val="24"/>
          <w:highlight w:val="yellow"/>
          <w:lang w:val="en-US"/>
        </w:rPr>
        <w:t xml:space="preserve"> supports the linkage of the nutritional status of an animal and the capability </w:t>
      </w:r>
      <w:r w:rsidR="00FA30C2" w:rsidRPr="007B4A87">
        <w:rPr>
          <w:rFonts w:ascii="Times New Roman" w:hAnsi="Times New Roman"/>
          <w:sz w:val="24"/>
          <w:szCs w:val="24"/>
          <w:highlight w:val="yellow"/>
          <w:lang w:val="en-US"/>
        </w:rPr>
        <w:t xml:space="preserve">to start an </w:t>
      </w:r>
      <w:r w:rsidR="00B176A0" w:rsidRPr="007B4A87">
        <w:rPr>
          <w:rFonts w:ascii="Times New Roman" w:hAnsi="Times New Roman"/>
          <w:sz w:val="24"/>
          <w:szCs w:val="24"/>
          <w:highlight w:val="yellow"/>
          <w:lang w:val="en-US"/>
        </w:rPr>
        <w:t>immune response</w:t>
      </w:r>
      <w:r w:rsidR="00B44D9B" w:rsidRPr="007B4A87">
        <w:rPr>
          <w:rFonts w:ascii="Times New Roman" w:hAnsi="Times New Roman"/>
          <w:sz w:val="24"/>
          <w:szCs w:val="24"/>
          <w:highlight w:val="yellow"/>
          <w:lang w:val="en-US"/>
        </w:rPr>
        <w:t xml:space="preserve"> (</w:t>
      </w:r>
      <w:proofErr w:type="spellStart"/>
      <w:r w:rsidR="00B44D9B" w:rsidRPr="007B4A87">
        <w:rPr>
          <w:rFonts w:ascii="Times New Roman" w:hAnsi="Times New Roman"/>
          <w:sz w:val="24"/>
          <w:szCs w:val="24"/>
          <w:highlight w:val="yellow"/>
          <w:lang w:val="en-US"/>
        </w:rPr>
        <w:t>Sordillo</w:t>
      </w:r>
      <w:proofErr w:type="spellEnd"/>
      <w:r w:rsidR="00B44D9B" w:rsidRPr="007B4A87">
        <w:rPr>
          <w:rFonts w:ascii="Times New Roman" w:hAnsi="Times New Roman"/>
          <w:sz w:val="24"/>
          <w:szCs w:val="24"/>
          <w:highlight w:val="yellow"/>
          <w:lang w:val="en-US"/>
        </w:rPr>
        <w:t xml:space="preserve"> et al. 2016)</w:t>
      </w:r>
      <w:r w:rsidR="00B176A0" w:rsidRPr="007B4A87">
        <w:rPr>
          <w:rFonts w:ascii="Times New Roman" w:hAnsi="Times New Roman"/>
          <w:sz w:val="24"/>
          <w:szCs w:val="24"/>
          <w:highlight w:val="yellow"/>
          <w:lang w:val="en-US"/>
        </w:rPr>
        <w:t>.</w:t>
      </w:r>
      <w:r w:rsidR="007004FE" w:rsidRPr="007B4A87">
        <w:rPr>
          <w:rFonts w:ascii="Times New Roman" w:hAnsi="Times New Roman"/>
          <w:sz w:val="24"/>
          <w:szCs w:val="24"/>
          <w:highlight w:val="yellow"/>
          <w:lang w:val="en-US"/>
        </w:rPr>
        <w:t xml:space="preserve"> </w:t>
      </w:r>
      <w:r w:rsidR="0029581D" w:rsidRPr="007B4A87">
        <w:rPr>
          <w:rFonts w:ascii="Times New Roman" w:hAnsi="Times New Roman"/>
          <w:sz w:val="24"/>
          <w:szCs w:val="24"/>
          <w:highlight w:val="yellow"/>
          <w:lang w:val="en-US"/>
        </w:rPr>
        <w:t>However, t</w:t>
      </w:r>
      <w:r w:rsidR="00912FE2" w:rsidRPr="0083041A">
        <w:rPr>
          <w:rFonts w:ascii="Times New Roman" w:hAnsi="Times New Roman"/>
          <w:sz w:val="24"/>
          <w:szCs w:val="24"/>
          <w:lang w:val="en-US"/>
        </w:rPr>
        <w:t xml:space="preserve">he cows grouped by low, medium and high PBMC proliferation </w:t>
      </w:r>
      <w:r w:rsidR="00912FE2" w:rsidRPr="00144AA8">
        <w:rPr>
          <w:rFonts w:ascii="Times New Roman" w:hAnsi="Times New Roman"/>
          <w:sz w:val="24"/>
          <w:szCs w:val="24"/>
          <w:highlight w:val="yellow"/>
          <w:lang w:val="en-US"/>
        </w:rPr>
        <w:t>postpartum</w:t>
      </w:r>
      <w:r w:rsidR="00912FE2" w:rsidRPr="0083041A">
        <w:rPr>
          <w:rFonts w:ascii="Times New Roman" w:hAnsi="Times New Roman"/>
          <w:sz w:val="24"/>
          <w:szCs w:val="24"/>
          <w:lang w:val="en-US"/>
        </w:rPr>
        <w:t xml:space="preserve"> did not differ in PBMC activation, which indicates that the cell cycle was completed to a smaller extent in the PBMC of the low compared to high responder cow</w:t>
      </w:r>
      <w:r w:rsidR="00C032F3" w:rsidRPr="00C032F3">
        <w:rPr>
          <w:rFonts w:ascii="Times New Roman" w:hAnsi="Times New Roman"/>
          <w:sz w:val="24"/>
          <w:szCs w:val="24"/>
          <w:highlight w:val="yellow"/>
          <w:lang w:val="en-US"/>
        </w:rPr>
        <w:t>s</w:t>
      </w:r>
      <w:r w:rsidR="00912FE2" w:rsidRPr="0083041A">
        <w:rPr>
          <w:rFonts w:ascii="Times New Roman" w:hAnsi="Times New Roman"/>
          <w:sz w:val="24"/>
          <w:szCs w:val="24"/>
          <w:lang w:val="en-US"/>
        </w:rPr>
        <w:t xml:space="preserve">. Despite the optimized conditions in the </w:t>
      </w:r>
      <w:r w:rsidR="00912FE2" w:rsidRPr="00D37EA4">
        <w:rPr>
          <w:rFonts w:ascii="Times New Roman" w:hAnsi="Times New Roman"/>
          <w:sz w:val="24"/>
          <w:szCs w:val="24"/>
          <w:highlight w:val="yellow"/>
          <w:lang w:val="en-US"/>
        </w:rPr>
        <w:t>in vitro</w:t>
      </w:r>
      <w:r w:rsidR="00912FE2" w:rsidRPr="0083041A">
        <w:rPr>
          <w:rFonts w:ascii="Times New Roman" w:hAnsi="Times New Roman"/>
          <w:sz w:val="24"/>
          <w:szCs w:val="24"/>
          <w:lang w:val="en-US"/>
        </w:rPr>
        <w:t xml:space="preserve"> incubation in complete medium, the PBMC </w:t>
      </w:r>
      <w:r w:rsidR="000104A2">
        <w:rPr>
          <w:rFonts w:ascii="Times New Roman" w:hAnsi="Times New Roman"/>
          <w:sz w:val="24"/>
          <w:szCs w:val="24"/>
          <w:lang w:val="en-US"/>
        </w:rPr>
        <w:t xml:space="preserve">of low responders </w:t>
      </w:r>
      <w:r w:rsidR="00912FE2" w:rsidRPr="0083041A">
        <w:rPr>
          <w:rFonts w:ascii="Times New Roman" w:hAnsi="Times New Roman"/>
          <w:sz w:val="24"/>
          <w:szCs w:val="24"/>
          <w:lang w:val="en-US"/>
        </w:rPr>
        <w:t xml:space="preserve">seem to have been imprinted </w:t>
      </w:r>
      <w:r w:rsidR="00912FE2" w:rsidRPr="00C4752C">
        <w:rPr>
          <w:rFonts w:ascii="Times New Roman" w:hAnsi="Times New Roman"/>
          <w:sz w:val="24"/>
          <w:szCs w:val="24"/>
          <w:highlight w:val="yellow"/>
          <w:lang w:val="en-US"/>
        </w:rPr>
        <w:t>in vivo</w:t>
      </w:r>
      <w:r w:rsidR="00912FE2" w:rsidRPr="0083041A">
        <w:rPr>
          <w:rFonts w:ascii="Times New Roman" w:hAnsi="Times New Roman"/>
          <w:sz w:val="24"/>
          <w:szCs w:val="24"/>
          <w:lang w:val="en-US"/>
        </w:rPr>
        <w:t xml:space="preserve"> in an energetically less favorable condition limiting them in </w:t>
      </w:r>
      <w:r w:rsidR="00CE022F" w:rsidRPr="0083041A">
        <w:rPr>
          <w:rFonts w:ascii="Times New Roman" w:hAnsi="Times New Roman"/>
          <w:sz w:val="24"/>
          <w:szCs w:val="24"/>
          <w:lang w:val="en-US"/>
        </w:rPr>
        <w:t xml:space="preserve">their </w:t>
      </w:r>
      <w:r w:rsidR="00912FE2" w:rsidRPr="0083041A">
        <w:rPr>
          <w:rFonts w:ascii="Times New Roman" w:hAnsi="Times New Roman"/>
          <w:sz w:val="24"/>
          <w:szCs w:val="24"/>
          <w:lang w:val="en-US"/>
        </w:rPr>
        <w:t>u</w:t>
      </w:r>
      <w:r w:rsidR="00CE022F" w:rsidRPr="0083041A">
        <w:rPr>
          <w:rFonts w:ascii="Times New Roman" w:hAnsi="Times New Roman"/>
          <w:sz w:val="24"/>
          <w:szCs w:val="24"/>
          <w:lang w:val="en-US"/>
        </w:rPr>
        <w:t xml:space="preserve">tilization of </w:t>
      </w:r>
      <w:r w:rsidR="00912FE2" w:rsidRPr="0083041A">
        <w:rPr>
          <w:rFonts w:ascii="Times New Roman" w:hAnsi="Times New Roman"/>
          <w:sz w:val="24"/>
          <w:szCs w:val="24"/>
          <w:lang w:val="en-US"/>
        </w:rPr>
        <w:t xml:space="preserve">the surrounding nutrients. </w:t>
      </w:r>
      <w:r w:rsidR="00912FE2" w:rsidRPr="0083041A">
        <w:rPr>
          <w:rFonts w:ascii="Times New Roman" w:hAnsi="Times New Roman" w:cs="Times New Roman"/>
          <w:sz w:val="24"/>
          <w:szCs w:val="24"/>
          <w:lang w:val="en-US"/>
        </w:rPr>
        <w:t xml:space="preserve">Different from that, </w:t>
      </w:r>
      <w:r w:rsidR="00CF0B54" w:rsidRPr="0083041A">
        <w:rPr>
          <w:rFonts w:ascii="Times New Roman" w:hAnsi="Times New Roman" w:cs="Times New Roman"/>
          <w:sz w:val="24"/>
          <w:szCs w:val="24"/>
          <w:lang w:val="en-US"/>
        </w:rPr>
        <w:t xml:space="preserve">though </w:t>
      </w:r>
      <w:r w:rsidR="00912FE2" w:rsidRPr="0083041A">
        <w:rPr>
          <w:rFonts w:ascii="Times New Roman" w:hAnsi="Times New Roman" w:cs="Times New Roman"/>
          <w:sz w:val="24"/>
          <w:szCs w:val="24"/>
          <w:lang w:val="en-US"/>
        </w:rPr>
        <w:t xml:space="preserve">not completely comparable with the present study, </w:t>
      </w:r>
      <w:proofErr w:type="spellStart"/>
      <w:r w:rsidR="00912FE2" w:rsidRPr="0083041A">
        <w:rPr>
          <w:rFonts w:ascii="Times New Roman" w:hAnsi="Times New Roman" w:cs="Times New Roman"/>
          <w:sz w:val="24"/>
          <w:szCs w:val="24"/>
          <w:lang w:val="en-US"/>
        </w:rPr>
        <w:t>Catalani</w:t>
      </w:r>
      <w:proofErr w:type="spellEnd"/>
      <w:r w:rsidR="00912FE2" w:rsidRPr="0083041A">
        <w:rPr>
          <w:rFonts w:ascii="Times New Roman" w:hAnsi="Times New Roman" w:cs="Times New Roman"/>
          <w:sz w:val="24"/>
          <w:szCs w:val="24"/>
          <w:lang w:val="en-US"/>
        </w:rPr>
        <w:t xml:space="preserve"> et al. (2013) categorized dairy cows into low, medium and high responders based on the average lymphoproliferative response to lipopolysaccharide over 7 </w:t>
      </w:r>
      <w:proofErr w:type="spellStart"/>
      <w:r w:rsidR="00912FE2" w:rsidRPr="0083041A">
        <w:rPr>
          <w:rFonts w:ascii="Times New Roman" w:hAnsi="Times New Roman" w:cs="Times New Roman"/>
          <w:i/>
          <w:sz w:val="24"/>
          <w:szCs w:val="24"/>
          <w:lang w:val="en-US"/>
        </w:rPr>
        <w:t>peripartal</w:t>
      </w:r>
      <w:proofErr w:type="spellEnd"/>
      <w:r w:rsidR="00912FE2" w:rsidRPr="0083041A">
        <w:rPr>
          <w:rFonts w:ascii="Times New Roman" w:hAnsi="Times New Roman" w:cs="Times New Roman"/>
          <w:sz w:val="24"/>
          <w:szCs w:val="24"/>
          <w:lang w:val="en-US"/>
        </w:rPr>
        <w:t xml:space="preserve"> weeks</w:t>
      </w:r>
      <w:r w:rsidR="009F7377" w:rsidRPr="0083041A">
        <w:rPr>
          <w:rFonts w:ascii="Times New Roman" w:hAnsi="Times New Roman" w:cs="Times New Roman"/>
          <w:sz w:val="24"/>
          <w:szCs w:val="24"/>
          <w:lang w:val="en-US"/>
        </w:rPr>
        <w:t>. They</w:t>
      </w:r>
      <w:r w:rsidR="00912FE2" w:rsidRPr="0083041A">
        <w:rPr>
          <w:rFonts w:ascii="Times New Roman" w:hAnsi="Times New Roman" w:cs="Times New Roman"/>
          <w:sz w:val="24"/>
          <w:szCs w:val="24"/>
          <w:lang w:val="en-US"/>
        </w:rPr>
        <w:t xml:space="preserve"> found that high respond</w:t>
      </w:r>
      <w:r w:rsidR="00182629" w:rsidRPr="0083041A">
        <w:rPr>
          <w:rFonts w:ascii="Times New Roman" w:hAnsi="Times New Roman" w:cs="Times New Roman"/>
          <w:sz w:val="24"/>
          <w:szCs w:val="24"/>
          <w:lang w:val="en-US"/>
        </w:rPr>
        <w:t>er</w:t>
      </w:r>
      <w:r w:rsidR="00912FE2" w:rsidRPr="0083041A">
        <w:rPr>
          <w:rFonts w:ascii="Times New Roman" w:hAnsi="Times New Roman" w:cs="Times New Roman"/>
          <w:sz w:val="24"/>
          <w:szCs w:val="24"/>
          <w:lang w:val="en-US"/>
        </w:rPr>
        <w:t xml:space="preserve"> cows </w:t>
      </w:r>
      <w:r w:rsidR="00CE022F" w:rsidRPr="0083041A">
        <w:rPr>
          <w:rFonts w:ascii="Times New Roman" w:hAnsi="Times New Roman" w:cs="Times New Roman"/>
          <w:sz w:val="24"/>
          <w:szCs w:val="24"/>
          <w:lang w:val="en-US"/>
        </w:rPr>
        <w:t xml:space="preserve">were </w:t>
      </w:r>
      <w:r w:rsidR="00F167BD" w:rsidRPr="0083041A">
        <w:rPr>
          <w:rFonts w:ascii="Times New Roman" w:hAnsi="Times New Roman" w:cs="Times New Roman"/>
          <w:sz w:val="24"/>
          <w:szCs w:val="24"/>
          <w:lang w:val="en-US"/>
        </w:rPr>
        <w:t xml:space="preserve">the </w:t>
      </w:r>
      <w:r w:rsidR="00CE022F" w:rsidRPr="0083041A">
        <w:rPr>
          <w:rFonts w:ascii="Times New Roman" w:hAnsi="Times New Roman" w:cs="Times New Roman"/>
          <w:sz w:val="24"/>
          <w:szCs w:val="24"/>
          <w:lang w:val="en-US"/>
        </w:rPr>
        <w:t xml:space="preserve">least susceptible to </w:t>
      </w:r>
      <w:r w:rsidR="00912FE2" w:rsidRPr="0083041A">
        <w:rPr>
          <w:rFonts w:ascii="Times New Roman" w:hAnsi="Times New Roman" w:cs="Times New Roman"/>
          <w:sz w:val="24"/>
          <w:szCs w:val="24"/>
          <w:lang w:val="en-US"/>
        </w:rPr>
        <w:t>infectio</w:t>
      </w:r>
      <w:r w:rsidR="00CE022F" w:rsidRPr="0083041A">
        <w:rPr>
          <w:rFonts w:ascii="Times New Roman" w:hAnsi="Times New Roman" w:cs="Times New Roman"/>
          <w:sz w:val="24"/>
          <w:szCs w:val="24"/>
          <w:lang w:val="en-US"/>
        </w:rPr>
        <w:t>us disease</w:t>
      </w:r>
      <w:r w:rsidR="00912FE2" w:rsidRPr="0083041A">
        <w:rPr>
          <w:rFonts w:ascii="Times New Roman" w:hAnsi="Times New Roman" w:cs="Times New Roman"/>
          <w:sz w:val="24"/>
          <w:szCs w:val="24"/>
          <w:lang w:val="en-US"/>
        </w:rPr>
        <w:t>s.</w:t>
      </w:r>
    </w:p>
    <w:p w14:paraId="7B758C19" w14:textId="77777777" w:rsidR="00912FE2" w:rsidRPr="0083041A" w:rsidRDefault="00912FE2" w:rsidP="00912FE2">
      <w:pPr>
        <w:spacing w:after="0" w:line="480" w:lineRule="auto"/>
        <w:jc w:val="both"/>
        <w:rPr>
          <w:rFonts w:ascii="Times New Roman" w:hAnsi="Times New Roman" w:cs="Times New Roman"/>
          <w:b/>
          <w:i/>
          <w:sz w:val="24"/>
          <w:szCs w:val="24"/>
          <w:lang w:val="en-US"/>
        </w:rPr>
      </w:pPr>
    </w:p>
    <w:p w14:paraId="678C93A4" w14:textId="046B3B1B" w:rsidR="00912FE2" w:rsidRPr="0083041A" w:rsidRDefault="009D010C" w:rsidP="00912FE2">
      <w:pPr>
        <w:spacing w:after="0" w:line="480" w:lineRule="auto"/>
        <w:jc w:val="both"/>
        <w:rPr>
          <w:rFonts w:ascii="Times New Roman" w:hAnsi="Times New Roman" w:cs="Times New Roman"/>
          <w:sz w:val="24"/>
          <w:szCs w:val="24"/>
          <w:lang w:val="en-US"/>
        </w:rPr>
      </w:pPr>
      <w:r w:rsidRPr="0083041A">
        <w:rPr>
          <w:rFonts w:ascii="Times New Roman" w:hAnsi="Times New Roman" w:cs="Times New Roman"/>
          <w:b/>
          <w:i/>
          <w:sz w:val="24"/>
          <w:szCs w:val="24"/>
          <w:lang w:val="en-US"/>
        </w:rPr>
        <w:t>R</w:t>
      </w:r>
      <w:r w:rsidR="00912FE2" w:rsidRPr="0083041A">
        <w:rPr>
          <w:rFonts w:ascii="Times New Roman" w:hAnsi="Times New Roman" w:cs="Times New Roman"/>
          <w:b/>
          <w:i/>
          <w:sz w:val="24"/>
          <w:szCs w:val="24"/>
          <w:lang w:val="en-US"/>
        </w:rPr>
        <w:t>elation</w:t>
      </w:r>
      <w:r w:rsidRPr="0083041A">
        <w:rPr>
          <w:rFonts w:ascii="Times New Roman" w:hAnsi="Times New Roman" w:cs="Times New Roman"/>
          <w:b/>
          <w:i/>
          <w:sz w:val="24"/>
          <w:szCs w:val="24"/>
          <w:lang w:val="en-US"/>
        </w:rPr>
        <w:t>ship</w:t>
      </w:r>
      <w:r w:rsidR="00912FE2" w:rsidRPr="0083041A">
        <w:rPr>
          <w:rFonts w:ascii="Times New Roman" w:hAnsi="Times New Roman" w:cs="Times New Roman"/>
          <w:b/>
          <w:i/>
          <w:sz w:val="24"/>
          <w:szCs w:val="24"/>
          <w:lang w:val="en-US"/>
        </w:rPr>
        <w:t xml:space="preserve"> Between Performance a</w:t>
      </w:r>
      <w:r w:rsidR="00CE022F" w:rsidRPr="0083041A">
        <w:rPr>
          <w:rFonts w:ascii="Times New Roman" w:hAnsi="Times New Roman" w:cs="Times New Roman"/>
          <w:b/>
          <w:i/>
          <w:sz w:val="24"/>
          <w:szCs w:val="24"/>
          <w:lang w:val="en-US"/>
        </w:rPr>
        <w:t>nd</w:t>
      </w:r>
      <w:r w:rsidR="00912FE2" w:rsidRPr="0083041A">
        <w:rPr>
          <w:rFonts w:ascii="Times New Roman" w:hAnsi="Times New Roman" w:cs="Times New Roman"/>
          <w:b/>
          <w:i/>
          <w:sz w:val="24"/>
          <w:szCs w:val="24"/>
          <w:lang w:val="en-US"/>
        </w:rPr>
        <w:t xml:space="preserve"> Efficiency </w:t>
      </w:r>
      <w:r w:rsidR="00CE022F" w:rsidRPr="0083041A">
        <w:rPr>
          <w:rFonts w:ascii="Times New Roman" w:hAnsi="Times New Roman" w:cs="Times New Roman"/>
          <w:b/>
          <w:i/>
          <w:sz w:val="24"/>
          <w:szCs w:val="24"/>
          <w:lang w:val="en-US"/>
        </w:rPr>
        <w:t>with</w:t>
      </w:r>
      <w:r w:rsidR="00912FE2" w:rsidRPr="0083041A">
        <w:rPr>
          <w:rFonts w:ascii="Times New Roman" w:hAnsi="Times New Roman" w:cs="Times New Roman"/>
          <w:b/>
          <w:i/>
          <w:sz w:val="24"/>
          <w:szCs w:val="24"/>
          <w:lang w:val="en-US"/>
        </w:rPr>
        <w:t xml:space="preserve"> Immune Response During Transition </w:t>
      </w:r>
    </w:p>
    <w:p w14:paraId="1708F563" w14:textId="453507BC" w:rsidR="00912FE2" w:rsidRPr="0083041A" w:rsidRDefault="00912FE2" w:rsidP="00477C92">
      <w:pPr>
        <w:spacing w:after="0" w:line="480" w:lineRule="auto"/>
        <w:ind w:firstLine="360"/>
        <w:jc w:val="both"/>
        <w:rPr>
          <w:rFonts w:ascii="Times New Roman" w:hAnsi="Times New Roman"/>
          <w:sz w:val="24"/>
          <w:szCs w:val="24"/>
          <w:lang w:val="en-US"/>
        </w:rPr>
      </w:pPr>
      <w:r w:rsidRPr="0083041A">
        <w:rPr>
          <w:rFonts w:ascii="Times New Roman" w:hAnsi="Times New Roman"/>
          <w:sz w:val="24"/>
          <w:szCs w:val="24"/>
          <w:lang w:val="en-US"/>
        </w:rPr>
        <w:t xml:space="preserve">The onset of </w:t>
      </w:r>
      <w:r w:rsidR="00CE022F" w:rsidRPr="0083041A">
        <w:rPr>
          <w:rFonts w:ascii="Times New Roman" w:hAnsi="Times New Roman"/>
          <w:sz w:val="24"/>
          <w:szCs w:val="24"/>
          <w:lang w:val="en-US"/>
        </w:rPr>
        <w:t xml:space="preserve">the </w:t>
      </w:r>
      <w:r w:rsidRPr="0083041A">
        <w:rPr>
          <w:rFonts w:ascii="Times New Roman" w:hAnsi="Times New Roman"/>
          <w:sz w:val="24"/>
          <w:szCs w:val="24"/>
          <w:lang w:val="en-US"/>
        </w:rPr>
        <w:t xml:space="preserve">lactation in high yielding dairy cows is a critical time concerning nutrient supply. It may result in a massive increase in plasma concentrations of BHB and NEFA (Weber et al., 2013) and loss of BW and BCS, especially in </w:t>
      </w:r>
      <w:r w:rsidR="00CE022F" w:rsidRPr="0083041A">
        <w:rPr>
          <w:rFonts w:ascii="Times New Roman" w:hAnsi="Times New Roman"/>
          <w:sz w:val="24"/>
          <w:szCs w:val="24"/>
          <w:lang w:val="en-US"/>
        </w:rPr>
        <w:t xml:space="preserve">previously </w:t>
      </w:r>
      <w:r w:rsidRPr="0083041A">
        <w:rPr>
          <w:rFonts w:ascii="Times New Roman" w:hAnsi="Times New Roman"/>
          <w:sz w:val="24"/>
          <w:szCs w:val="24"/>
          <w:lang w:val="en-US"/>
        </w:rPr>
        <w:t xml:space="preserve">over-conditioned cows. However, this was not the case in the cows employed in the present study. The increase in DMI from 11 kg/d in dry period to 22 kg/d in early lactation was steep and obviously was widely sufficient to support a </w:t>
      </w:r>
      <w:r w:rsidR="00CE022F" w:rsidRPr="0083041A">
        <w:rPr>
          <w:rFonts w:ascii="Times New Roman" w:hAnsi="Times New Roman"/>
          <w:sz w:val="24"/>
          <w:szCs w:val="24"/>
          <w:lang w:val="en-US"/>
        </w:rPr>
        <w:t>yield of</w:t>
      </w:r>
      <w:r w:rsidRPr="0083041A">
        <w:rPr>
          <w:rFonts w:ascii="Times New Roman" w:hAnsi="Times New Roman"/>
          <w:sz w:val="24"/>
          <w:szCs w:val="24"/>
          <w:lang w:val="en-US"/>
        </w:rPr>
        <w:t xml:space="preserve"> 42 kg ECM/d from the beginning. In consequence</w:t>
      </w:r>
      <w:r w:rsidR="002F1F5A" w:rsidRPr="0083041A">
        <w:rPr>
          <w:rFonts w:ascii="Times New Roman" w:hAnsi="Times New Roman"/>
          <w:sz w:val="24"/>
          <w:szCs w:val="24"/>
          <w:lang w:val="en-US"/>
        </w:rPr>
        <w:t>,</w:t>
      </w:r>
      <w:r w:rsidRPr="0083041A">
        <w:rPr>
          <w:rFonts w:ascii="Times New Roman" w:hAnsi="Times New Roman"/>
          <w:sz w:val="24"/>
          <w:szCs w:val="24"/>
          <w:lang w:val="en-US"/>
        </w:rPr>
        <w:t xml:space="preserve"> the loss of BCS </w:t>
      </w:r>
      <w:r w:rsidR="00CE022F" w:rsidRPr="0083041A">
        <w:rPr>
          <w:rFonts w:ascii="Times New Roman" w:hAnsi="Times New Roman"/>
          <w:sz w:val="24"/>
          <w:szCs w:val="24"/>
          <w:lang w:val="en-US"/>
        </w:rPr>
        <w:t xml:space="preserve">was only </w:t>
      </w:r>
      <w:r w:rsidRPr="0083041A">
        <w:rPr>
          <w:rFonts w:ascii="Times New Roman" w:hAnsi="Times New Roman"/>
          <w:sz w:val="24"/>
          <w:szCs w:val="24"/>
          <w:lang w:val="en-US"/>
        </w:rPr>
        <w:t xml:space="preserve">from 3.0 to 2.75, </w:t>
      </w:r>
      <w:r w:rsidR="00CE022F" w:rsidRPr="0083041A">
        <w:rPr>
          <w:rFonts w:ascii="Times New Roman" w:hAnsi="Times New Roman"/>
          <w:sz w:val="24"/>
          <w:szCs w:val="24"/>
          <w:lang w:val="en-US"/>
        </w:rPr>
        <w:t xml:space="preserve">and </w:t>
      </w:r>
      <w:r w:rsidRPr="0083041A">
        <w:rPr>
          <w:rFonts w:ascii="Times New Roman" w:hAnsi="Times New Roman"/>
          <w:sz w:val="24"/>
          <w:szCs w:val="24"/>
          <w:lang w:val="en-US"/>
        </w:rPr>
        <w:t xml:space="preserve">most of the </w:t>
      </w:r>
      <w:r w:rsidR="00BB0C3B" w:rsidRPr="00DB28ED">
        <w:rPr>
          <w:rFonts w:ascii="Times New Roman" w:hAnsi="Times New Roman"/>
          <w:sz w:val="24"/>
          <w:szCs w:val="24"/>
          <w:lang w:val="en-US"/>
        </w:rPr>
        <w:t xml:space="preserve">61 </w:t>
      </w:r>
      <w:r w:rsidR="00CE022F" w:rsidRPr="00DB28ED">
        <w:rPr>
          <w:rFonts w:ascii="Times New Roman" w:hAnsi="Times New Roman"/>
          <w:sz w:val="24"/>
          <w:szCs w:val="24"/>
          <w:lang w:val="en-US"/>
        </w:rPr>
        <w:t>k</w:t>
      </w:r>
      <w:r w:rsidR="00CE022F" w:rsidRPr="0083041A">
        <w:rPr>
          <w:rFonts w:ascii="Times New Roman" w:hAnsi="Times New Roman"/>
          <w:sz w:val="24"/>
          <w:szCs w:val="24"/>
          <w:lang w:val="en-US"/>
        </w:rPr>
        <w:t xml:space="preserve">g of </w:t>
      </w:r>
      <w:r w:rsidRPr="0083041A">
        <w:rPr>
          <w:rFonts w:ascii="Times New Roman" w:hAnsi="Times New Roman"/>
          <w:sz w:val="24"/>
          <w:szCs w:val="24"/>
          <w:lang w:val="en-US"/>
        </w:rPr>
        <w:t xml:space="preserve">BW loss could be attributed to calf weight and </w:t>
      </w:r>
      <w:r w:rsidR="001F5781" w:rsidRPr="0083041A">
        <w:rPr>
          <w:rFonts w:ascii="Times New Roman" w:hAnsi="Times New Roman"/>
          <w:sz w:val="24"/>
          <w:szCs w:val="24"/>
          <w:lang w:val="en-US"/>
        </w:rPr>
        <w:t>we observed</w:t>
      </w:r>
      <w:r w:rsidRPr="0083041A">
        <w:rPr>
          <w:rFonts w:ascii="Times New Roman" w:hAnsi="Times New Roman"/>
          <w:sz w:val="24"/>
          <w:szCs w:val="24"/>
          <w:lang w:val="en-US"/>
        </w:rPr>
        <w:t xml:space="preserve"> no significant change in backfat thickness. All this coincides with the </w:t>
      </w:r>
      <w:r w:rsidR="001D7312" w:rsidRPr="0083041A">
        <w:rPr>
          <w:rFonts w:ascii="Times New Roman" w:hAnsi="Times New Roman"/>
          <w:sz w:val="24"/>
          <w:szCs w:val="24"/>
          <w:lang w:val="en-US"/>
        </w:rPr>
        <w:lastRenderedPageBreak/>
        <w:t>comparably</w:t>
      </w:r>
      <w:r w:rsidRPr="0083041A">
        <w:rPr>
          <w:rFonts w:ascii="Times New Roman" w:hAnsi="Times New Roman"/>
          <w:sz w:val="24"/>
          <w:szCs w:val="24"/>
          <w:lang w:val="en-US"/>
        </w:rPr>
        <w:t xml:space="preserve"> small </w:t>
      </w:r>
      <w:proofErr w:type="spellStart"/>
      <w:r w:rsidRPr="0083041A">
        <w:rPr>
          <w:rFonts w:ascii="Times New Roman" w:hAnsi="Times New Roman"/>
          <w:sz w:val="24"/>
          <w:szCs w:val="24"/>
          <w:lang w:val="en-US"/>
        </w:rPr>
        <w:t>peripartal</w:t>
      </w:r>
      <w:proofErr w:type="spellEnd"/>
      <w:r w:rsidRPr="0083041A">
        <w:rPr>
          <w:rFonts w:ascii="Times New Roman" w:hAnsi="Times New Roman"/>
          <w:sz w:val="24"/>
          <w:szCs w:val="24"/>
          <w:lang w:val="en-US"/>
        </w:rPr>
        <w:t xml:space="preserve"> increase in plasma BHB and the lack of difference in plasma NEFA. In accordance with this, t</w:t>
      </w:r>
      <w:r w:rsidRPr="0083041A">
        <w:rPr>
          <w:rFonts w:ascii="Times New Roman" w:hAnsi="Times New Roman" w:cs="Times New Roman"/>
          <w:sz w:val="24"/>
          <w:szCs w:val="24"/>
          <w:lang w:val="en-US"/>
        </w:rPr>
        <w:t xml:space="preserve">he </w:t>
      </w:r>
      <w:proofErr w:type="spellStart"/>
      <w:r w:rsidRPr="0083041A">
        <w:rPr>
          <w:rFonts w:ascii="Times New Roman" w:hAnsi="Times New Roman" w:cs="Times New Roman"/>
          <w:sz w:val="24"/>
          <w:szCs w:val="24"/>
          <w:lang w:val="en-US"/>
        </w:rPr>
        <w:t>fat:protein</w:t>
      </w:r>
      <w:proofErr w:type="spellEnd"/>
      <w:r w:rsidRPr="0083041A">
        <w:rPr>
          <w:rFonts w:ascii="Times New Roman" w:hAnsi="Times New Roman" w:cs="Times New Roman"/>
          <w:sz w:val="24"/>
          <w:szCs w:val="24"/>
          <w:lang w:val="en-US"/>
        </w:rPr>
        <w:t xml:space="preserve"> ratio in milk was only 1.17</w:t>
      </w:r>
      <w:r w:rsidR="006A7B4E" w:rsidRPr="0083041A">
        <w:rPr>
          <w:rFonts w:ascii="Times New Roman" w:hAnsi="Times New Roman" w:cs="Times New Roman"/>
          <w:sz w:val="24"/>
          <w:szCs w:val="24"/>
          <w:lang w:val="en-US"/>
        </w:rPr>
        <w:t>,</w:t>
      </w:r>
      <w:r w:rsidRPr="0083041A">
        <w:rPr>
          <w:rFonts w:ascii="Times New Roman" w:hAnsi="Times New Roman" w:cs="Times New Roman"/>
          <w:sz w:val="24"/>
          <w:szCs w:val="24"/>
          <w:lang w:val="en-US"/>
        </w:rPr>
        <w:t xml:space="preserve"> which is clearly below the threshold of 1.5 </w:t>
      </w:r>
      <w:r w:rsidR="001D7312" w:rsidRPr="0083041A">
        <w:rPr>
          <w:rFonts w:ascii="Times New Roman" w:hAnsi="Times New Roman" w:cs="Times New Roman"/>
          <w:sz w:val="24"/>
          <w:szCs w:val="24"/>
          <w:lang w:val="en-US"/>
        </w:rPr>
        <w:t xml:space="preserve">which then would </w:t>
      </w:r>
      <w:r w:rsidRPr="0083041A">
        <w:rPr>
          <w:rFonts w:ascii="Times New Roman" w:hAnsi="Times New Roman" w:cs="Times New Roman"/>
          <w:sz w:val="24"/>
          <w:szCs w:val="24"/>
          <w:lang w:val="en-US"/>
        </w:rPr>
        <w:t>indicat</w:t>
      </w:r>
      <w:r w:rsidR="00272CD3" w:rsidRPr="0083041A">
        <w:rPr>
          <w:rFonts w:ascii="Times New Roman" w:hAnsi="Times New Roman" w:cs="Times New Roman"/>
          <w:sz w:val="24"/>
          <w:szCs w:val="24"/>
          <w:lang w:val="en-US"/>
        </w:rPr>
        <w:t>e</w:t>
      </w:r>
      <w:r w:rsidRPr="0083041A">
        <w:rPr>
          <w:rFonts w:ascii="Times New Roman" w:hAnsi="Times New Roman" w:cs="Times New Roman"/>
          <w:sz w:val="24"/>
          <w:szCs w:val="24"/>
          <w:lang w:val="en-US"/>
        </w:rPr>
        <w:t xml:space="preserve"> high lipolysis and </w:t>
      </w:r>
      <w:r w:rsidR="005F2AE4" w:rsidRPr="0083041A">
        <w:rPr>
          <w:rFonts w:ascii="Times New Roman" w:hAnsi="Times New Roman" w:cs="Times New Roman"/>
          <w:sz w:val="24"/>
          <w:szCs w:val="24"/>
          <w:lang w:val="en-US"/>
        </w:rPr>
        <w:t xml:space="preserve">the </w:t>
      </w:r>
      <w:r w:rsidR="001D7312" w:rsidRPr="0083041A">
        <w:rPr>
          <w:rFonts w:ascii="Times New Roman" w:hAnsi="Times New Roman" w:cs="Times New Roman"/>
          <w:sz w:val="24"/>
          <w:szCs w:val="24"/>
          <w:lang w:val="en-US"/>
        </w:rPr>
        <w:t xml:space="preserve">risk </w:t>
      </w:r>
      <w:r w:rsidR="006A7B4E" w:rsidRPr="0083041A">
        <w:rPr>
          <w:rFonts w:ascii="Times New Roman" w:hAnsi="Times New Roman" w:cs="Times New Roman"/>
          <w:sz w:val="24"/>
          <w:szCs w:val="24"/>
          <w:lang w:val="en-US"/>
        </w:rPr>
        <w:t>of</w:t>
      </w:r>
      <w:r w:rsidR="001D7312" w:rsidRPr="0083041A">
        <w:rPr>
          <w:rFonts w:ascii="Times New Roman" w:hAnsi="Times New Roman" w:cs="Times New Roman"/>
          <w:sz w:val="24"/>
          <w:szCs w:val="24"/>
          <w:lang w:val="en-US"/>
        </w:rPr>
        <w:t xml:space="preserve"> develop</w:t>
      </w:r>
      <w:r w:rsidR="0078635D" w:rsidRPr="0083041A">
        <w:rPr>
          <w:rFonts w:ascii="Times New Roman" w:hAnsi="Times New Roman" w:cs="Times New Roman"/>
          <w:sz w:val="24"/>
          <w:szCs w:val="24"/>
          <w:lang w:val="en-US"/>
        </w:rPr>
        <w:t>ing</w:t>
      </w:r>
      <w:r w:rsidR="001D7312" w:rsidRPr="0083041A">
        <w:rPr>
          <w:rFonts w:ascii="Times New Roman" w:hAnsi="Times New Roman" w:cs="Times New Roman"/>
          <w:sz w:val="24"/>
          <w:szCs w:val="24"/>
          <w:lang w:val="en-US"/>
        </w:rPr>
        <w:t xml:space="preserve"> </w:t>
      </w:r>
      <w:r w:rsidRPr="0083041A">
        <w:rPr>
          <w:rFonts w:ascii="Times New Roman" w:hAnsi="Times New Roman" w:cs="Times New Roman"/>
          <w:sz w:val="24"/>
          <w:szCs w:val="24"/>
          <w:lang w:val="en-US"/>
        </w:rPr>
        <w:t>ketosis (</w:t>
      </w:r>
      <w:proofErr w:type="spellStart"/>
      <w:r w:rsidRPr="0083041A">
        <w:rPr>
          <w:rFonts w:ascii="Times New Roman" w:hAnsi="Times New Roman" w:cs="Times New Roman"/>
          <w:sz w:val="24"/>
          <w:szCs w:val="24"/>
          <w:lang w:val="en-US"/>
        </w:rPr>
        <w:t>Buttchereit</w:t>
      </w:r>
      <w:proofErr w:type="spellEnd"/>
      <w:r w:rsidRPr="0083041A">
        <w:rPr>
          <w:rFonts w:ascii="Times New Roman" w:hAnsi="Times New Roman" w:cs="Times New Roman"/>
          <w:sz w:val="24"/>
          <w:szCs w:val="24"/>
          <w:lang w:val="en-US"/>
        </w:rPr>
        <w:t xml:space="preserve"> et al., 2010).</w:t>
      </w:r>
    </w:p>
    <w:p w14:paraId="4DBAA5A4" w14:textId="083F3589" w:rsidR="00912FE2" w:rsidRPr="0083041A" w:rsidRDefault="00912FE2" w:rsidP="007137D0">
      <w:pPr>
        <w:spacing w:after="0" w:line="480" w:lineRule="auto"/>
        <w:ind w:firstLine="360"/>
        <w:jc w:val="both"/>
        <w:rPr>
          <w:rFonts w:ascii="Times New Roman" w:hAnsi="Times New Roman"/>
          <w:sz w:val="24"/>
          <w:szCs w:val="24"/>
          <w:lang w:val="en-US"/>
        </w:rPr>
      </w:pPr>
      <w:r w:rsidRPr="0083041A">
        <w:rPr>
          <w:rFonts w:ascii="Times New Roman" w:hAnsi="Times New Roman" w:cs="Times New Roman"/>
          <w:sz w:val="24"/>
          <w:szCs w:val="24"/>
          <w:lang w:val="en-US"/>
        </w:rPr>
        <w:t>In the present study</w:t>
      </w:r>
      <w:r w:rsidRPr="006A614D">
        <w:rPr>
          <w:rFonts w:ascii="Times New Roman" w:hAnsi="Times New Roman" w:cs="Times New Roman"/>
          <w:sz w:val="24"/>
          <w:szCs w:val="24"/>
          <w:highlight w:val="yellow"/>
          <w:lang w:val="en-US"/>
        </w:rPr>
        <w:t xml:space="preserve">, </w:t>
      </w:r>
      <w:r w:rsidR="000776BD" w:rsidRPr="006A614D">
        <w:rPr>
          <w:rFonts w:ascii="Times New Roman" w:hAnsi="Times New Roman" w:cs="Times New Roman"/>
          <w:sz w:val="24"/>
          <w:szCs w:val="24"/>
          <w:highlight w:val="yellow"/>
          <w:lang w:val="en-US"/>
        </w:rPr>
        <w:t>the immune response rank was</w:t>
      </w:r>
      <w:r w:rsidRPr="006A614D">
        <w:rPr>
          <w:rFonts w:ascii="Times New Roman" w:hAnsi="Times New Roman" w:cs="Times New Roman"/>
          <w:sz w:val="24"/>
          <w:szCs w:val="24"/>
          <w:highlight w:val="yellow"/>
          <w:lang w:val="en-US"/>
        </w:rPr>
        <w:t xml:space="preserve"> n</w:t>
      </w:r>
      <w:r w:rsidRPr="0083041A">
        <w:rPr>
          <w:rFonts w:ascii="Times New Roman" w:hAnsi="Times New Roman" w:cs="Times New Roman"/>
          <w:sz w:val="24"/>
          <w:szCs w:val="24"/>
          <w:lang w:val="en-US"/>
        </w:rPr>
        <w:t>o</w:t>
      </w:r>
      <w:r w:rsidRPr="006A614D">
        <w:rPr>
          <w:rFonts w:ascii="Times New Roman" w:hAnsi="Times New Roman" w:cs="Times New Roman"/>
          <w:sz w:val="24"/>
          <w:szCs w:val="24"/>
          <w:highlight w:val="yellow"/>
          <w:lang w:val="en-US"/>
        </w:rPr>
        <w:t>t r</w:t>
      </w:r>
      <w:r w:rsidRPr="0083041A">
        <w:rPr>
          <w:rFonts w:ascii="Times New Roman" w:hAnsi="Times New Roman" w:cs="Times New Roman"/>
          <w:sz w:val="24"/>
          <w:szCs w:val="24"/>
          <w:lang w:val="en-US"/>
        </w:rPr>
        <w:t>elated to differences in energy availability as assessed by feed intake, body reserve mobilization (estimated via changes in BCS and backfat thickness) and milk yield</w:t>
      </w:r>
      <w:r w:rsidRPr="0083041A">
        <w:rPr>
          <w:rFonts w:ascii="Times New Roman" w:hAnsi="Times New Roman"/>
          <w:sz w:val="24"/>
          <w:szCs w:val="24"/>
          <w:lang w:val="en-US"/>
        </w:rPr>
        <w:t xml:space="preserve">. </w:t>
      </w:r>
      <w:r w:rsidR="004514CB" w:rsidRPr="004514CB">
        <w:rPr>
          <w:rFonts w:ascii="Times New Roman" w:hAnsi="Times New Roman"/>
          <w:sz w:val="24"/>
          <w:szCs w:val="24"/>
          <w:highlight w:val="yellow"/>
          <w:lang w:val="en-US"/>
        </w:rPr>
        <w:t xml:space="preserve">This is in accordance with Stoop </w:t>
      </w:r>
      <w:r w:rsidR="004514CB" w:rsidRPr="00005AD3">
        <w:rPr>
          <w:rFonts w:ascii="Times New Roman" w:hAnsi="Times New Roman"/>
          <w:sz w:val="24"/>
          <w:szCs w:val="24"/>
          <w:highlight w:val="yellow"/>
          <w:lang w:val="en-US"/>
        </w:rPr>
        <w:t xml:space="preserve">et al. (2016), who </w:t>
      </w:r>
      <w:r w:rsidR="00005AD3" w:rsidRPr="00005AD3">
        <w:rPr>
          <w:rFonts w:ascii="Times New Roman" w:hAnsi="Times New Roman"/>
          <w:sz w:val="24"/>
          <w:szCs w:val="24"/>
          <w:highlight w:val="yellow"/>
          <w:lang w:val="en-US"/>
        </w:rPr>
        <w:t>found no difference in milk yield among low, medium and high responder cows.</w:t>
      </w:r>
      <w:r w:rsidR="004514CB">
        <w:rPr>
          <w:rFonts w:ascii="Times New Roman" w:hAnsi="Times New Roman"/>
          <w:sz w:val="24"/>
          <w:szCs w:val="24"/>
          <w:lang w:val="en-US"/>
        </w:rPr>
        <w:t xml:space="preserve"> </w:t>
      </w:r>
      <w:r w:rsidR="00636016">
        <w:rPr>
          <w:rFonts w:ascii="Times New Roman" w:hAnsi="Times New Roman"/>
          <w:sz w:val="24"/>
          <w:szCs w:val="24"/>
          <w:lang w:val="en-US"/>
        </w:rPr>
        <w:t xml:space="preserve"> </w:t>
      </w:r>
      <w:r w:rsidRPr="0083041A">
        <w:rPr>
          <w:rFonts w:ascii="Times New Roman" w:hAnsi="Times New Roman"/>
          <w:sz w:val="24"/>
          <w:szCs w:val="24"/>
          <w:lang w:val="en-US"/>
        </w:rPr>
        <w:t xml:space="preserve">At unchanged DMI and ECM, feed conversion efficiency (ECM per unit DMI) was similar among groups and thus did not coincide with the differences found in lymphoproliferative response </w:t>
      </w:r>
      <w:r w:rsidRPr="00144AA8">
        <w:rPr>
          <w:rFonts w:ascii="Times New Roman" w:hAnsi="Times New Roman"/>
          <w:sz w:val="24"/>
          <w:szCs w:val="24"/>
          <w:highlight w:val="yellow"/>
          <w:lang w:val="en-US"/>
        </w:rPr>
        <w:t>postpartum</w:t>
      </w:r>
      <w:r w:rsidRPr="0083041A">
        <w:rPr>
          <w:rFonts w:ascii="Times New Roman" w:hAnsi="Times New Roman"/>
          <w:sz w:val="24"/>
          <w:szCs w:val="24"/>
          <w:lang w:val="en-US"/>
        </w:rPr>
        <w:t xml:space="preserve">, either. </w:t>
      </w:r>
      <w:r w:rsidR="001D7312" w:rsidRPr="0083041A">
        <w:rPr>
          <w:rFonts w:ascii="Times New Roman" w:hAnsi="Times New Roman"/>
          <w:sz w:val="24"/>
          <w:szCs w:val="24"/>
          <w:lang w:val="en-US"/>
        </w:rPr>
        <w:t>T</w:t>
      </w:r>
      <w:r w:rsidRPr="0083041A">
        <w:rPr>
          <w:rFonts w:ascii="Times New Roman" w:hAnsi="Times New Roman"/>
          <w:sz w:val="24"/>
          <w:szCs w:val="24"/>
          <w:lang w:val="en-US"/>
        </w:rPr>
        <w:t xml:space="preserve">he decrease in plasma glucose </w:t>
      </w:r>
      <w:r w:rsidR="006F7970" w:rsidRPr="004C21E9">
        <w:rPr>
          <w:rFonts w:ascii="Times New Roman" w:hAnsi="Times New Roman" w:cs="Times New Roman"/>
          <w:sz w:val="24"/>
          <w:szCs w:val="24"/>
          <w:highlight w:val="yellow"/>
          <w:lang w:val="en-US"/>
        </w:rPr>
        <w:t>concentration</w:t>
      </w:r>
      <w:r w:rsidRPr="0083041A">
        <w:rPr>
          <w:rFonts w:ascii="Times New Roman" w:hAnsi="Times New Roman"/>
          <w:sz w:val="24"/>
          <w:szCs w:val="24"/>
          <w:lang w:val="en-US"/>
        </w:rPr>
        <w:t xml:space="preserve">s </w:t>
      </w:r>
      <w:r w:rsidRPr="00144AA8">
        <w:rPr>
          <w:rFonts w:ascii="Times New Roman" w:hAnsi="Times New Roman"/>
          <w:sz w:val="24"/>
          <w:szCs w:val="24"/>
          <w:highlight w:val="yellow"/>
          <w:lang w:val="en-US"/>
        </w:rPr>
        <w:t>postpartum</w:t>
      </w:r>
      <w:r w:rsidRPr="0083041A">
        <w:rPr>
          <w:rFonts w:ascii="Times New Roman" w:hAnsi="Times New Roman"/>
          <w:sz w:val="24"/>
          <w:szCs w:val="24"/>
          <w:lang w:val="en-US"/>
        </w:rPr>
        <w:t xml:space="preserve"> was </w:t>
      </w:r>
      <w:r w:rsidR="001D7312" w:rsidRPr="0083041A">
        <w:rPr>
          <w:rFonts w:ascii="Times New Roman" w:hAnsi="Times New Roman"/>
          <w:sz w:val="24"/>
          <w:szCs w:val="24"/>
          <w:lang w:val="en-US"/>
        </w:rPr>
        <w:t xml:space="preserve">also </w:t>
      </w:r>
      <w:r w:rsidRPr="0083041A">
        <w:rPr>
          <w:rFonts w:ascii="Times New Roman" w:hAnsi="Times New Roman"/>
          <w:sz w:val="24"/>
          <w:szCs w:val="24"/>
          <w:lang w:val="en-US"/>
        </w:rPr>
        <w:t xml:space="preserve">similar among groups. </w:t>
      </w:r>
      <w:r w:rsidR="005D053A" w:rsidRPr="0083041A">
        <w:rPr>
          <w:rFonts w:ascii="Times New Roman" w:hAnsi="Times New Roman"/>
          <w:sz w:val="24"/>
          <w:szCs w:val="24"/>
          <w:lang w:val="en-US"/>
        </w:rPr>
        <w:t xml:space="preserve">The </w:t>
      </w:r>
      <w:r w:rsidR="00AA7D40" w:rsidRPr="0083041A">
        <w:rPr>
          <w:rFonts w:ascii="Times New Roman" w:hAnsi="Times New Roman"/>
          <w:sz w:val="24"/>
          <w:szCs w:val="24"/>
          <w:lang w:val="en-US"/>
        </w:rPr>
        <w:t xml:space="preserve">plasma </w:t>
      </w:r>
      <w:r w:rsidR="005D053A" w:rsidRPr="0083041A">
        <w:rPr>
          <w:rFonts w:ascii="Times New Roman" w:hAnsi="Times New Roman"/>
          <w:sz w:val="24"/>
          <w:szCs w:val="24"/>
          <w:lang w:val="en-US"/>
        </w:rPr>
        <w:t>BHB</w:t>
      </w:r>
      <w:r w:rsidR="00974EB9" w:rsidRPr="0083041A">
        <w:rPr>
          <w:rFonts w:ascii="Times New Roman" w:hAnsi="Times New Roman"/>
          <w:sz w:val="24"/>
          <w:szCs w:val="24"/>
          <w:lang w:val="en-US"/>
        </w:rPr>
        <w:t xml:space="preserve"> serves as fuel </w:t>
      </w:r>
      <w:r w:rsidR="00C33D33" w:rsidRPr="0083041A">
        <w:rPr>
          <w:rFonts w:ascii="Times New Roman" w:hAnsi="Times New Roman"/>
          <w:sz w:val="24"/>
          <w:szCs w:val="24"/>
          <w:lang w:val="en-US"/>
        </w:rPr>
        <w:t>in</w:t>
      </w:r>
      <w:r w:rsidR="00974EB9" w:rsidRPr="0083041A">
        <w:rPr>
          <w:rFonts w:ascii="Times New Roman" w:hAnsi="Times New Roman"/>
          <w:sz w:val="24"/>
          <w:szCs w:val="24"/>
          <w:lang w:val="en-US"/>
        </w:rPr>
        <w:t xml:space="preserve"> acute inflammation</w:t>
      </w:r>
      <w:r w:rsidR="00C33D33" w:rsidRPr="0083041A">
        <w:rPr>
          <w:rFonts w:ascii="Times New Roman" w:hAnsi="Times New Roman"/>
          <w:sz w:val="24"/>
          <w:szCs w:val="24"/>
          <w:lang w:val="en-US"/>
        </w:rPr>
        <w:t>s</w:t>
      </w:r>
      <w:r w:rsidR="00974EB9" w:rsidRPr="0083041A">
        <w:rPr>
          <w:rFonts w:ascii="Times New Roman" w:hAnsi="Times New Roman"/>
          <w:sz w:val="24"/>
          <w:szCs w:val="24"/>
          <w:lang w:val="en-US"/>
        </w:rPr>
        <w:t xml:space="preserve"> (</w:t>
      </w:r>
      <w:proofErr w:type="spellStart"/>
      <w:r w:rsidR="00974EB9" w:rsidRPr="0083041A">
        <w:rPr>
          <w:rFonts w:ascii="Times New Roman" w:hAnsi="Times New Roman"/>
          <w:sz w:val="24"/>
          <w:szCs w:val="24"/>
          <w:lang w:val="en-US"/>
        </w:rPr>
        <w:t>Zarrin</w:t>
      </w:r>
      <w:proofErr w:type="spellEnd"/>
      <w:r w:rsidR="00974EB9" w:rsidRPr="0083041A">
        <w:rPr>
          <w:rFonts w:ascii="Times New Roman" w:hAnsi="Times New Roman"/>
          <w:sz w:val="24"/>
          <w:szCs w:val="24"/>
          <w:lang w:val="en-US"/>
        </w:rPr>
        <w:t xml:space="preserve"> et al., 2014). </w:t>
      </w:r>
      <w:r w:rsidR="00675123" w:rsidRPr="0083041A">
        <w:rPr>
          <w:rFonts w:ascii="Times New Roman" w:hAnsi="Times New Roman"/>
          <w:sz w:val="24"/>
          <w:szCs w:val="24"/>
          <w:lang w:val="en-US"/>
        </w:rPr>
        <w:t>However,</w:t>
      </w:r>
      <w:r w:rsidR="0034421B" w:rsidRPr="0083041A">
        <w:rPr>
          <w:rFonts w:ascii="Times New Roman" w:hAnsi="Times New Roman"/>
          <w:sz w:val="24"/>
          <w:szCs w:val="24"/>
          <w:lang w:val="en-US"/>
        </w:rPr>
        <w:t xml:space="preserve"> h</w:t>
      </w:r>
      <w:r w:rsidRPr="0083041A">
        <w:rPr>
          <w:rFonts w:ascii="Times New Roman" w:hAnsi="Times New Roman"/>
          <w:sz w:val="24"/>
          <w:szCs w:val="24"/>
          <w:lang w:val="en-US"/>
        </w:rPr>
        <w:t xml:space="preserve">igh </w:t>
      </w:r>
      <w:r w:rsidR="00872C2D" w:rsidRPr="0083041A">
        <w:rPr>
          <w:rFonts w:ascii="Times New Roman" w:hAnsi="Times New Roman"/>
          <w:sz w:val="24"/>
          <w:szCs w:val="24"/>
          <w:lang w:val="en-US"/>
        </w:rPr>
        <w:t xml:space="preserve">concentrations </w:t>
      </w:r>
      <w:r w:rsidRPr="0083041A">
        <w:rPr>
          <w:rFonts w:ascii="Times New Roman" w:hAnsi="Times New Roman"/>
          <w:sz w:val="24"/>
          <w:szCs w:val="24"/>
          <w:lang w:val="en-US"/>
        </w:rPr>
        <w:t>of NEFA (</w:t>
      </w:r>
      <w:proofErr w:type="spellStart"/>
      <w:r w:rsidRPr="0083041A">
        <w:rPr>
          <w:rFonts w:ascii="Times New Roman" w:hAnsi="Times New Roman"/>
          <w:sz w:val="24"/>
          <w:szCs w:val="24"/>
          <w:lang w:val="en-US"/>
        </w:rPr>
        <w:t>Lacetera</w:t>
      </w:r>
      <w:proofErr w:type="spellEnd"/>
      <w:r w:rsidRPr="0083041A">
        <w:rPr>
          <w:rFonts w:ascii="Times New Roman" w:hAnsi="Times New Roman"/>
          <w:sz w:val="24"/>
          <w:szCs w:val="24"/>
          <w:lang w:val="en-US"/>
        </w:rPr>
        <w:t xml:space="preserve"> et al., 2004) and ketone bodies (</w:t>
      </w:r>
      <w:proofErr w:type="spellStart"/>
      <w:r w:rsidRPr="0083041A">
        <w:rPr>
          <w:rFonts w:ascii="Times New Roman" w:hAnsi="Times New Roman"/>
          <w:sz w:val="24"/>
          <w:szCs w:val="24"/>
          <w:lang w:val="en-US"/>
        </w:rPr>
        <w:t>Targowski</w:t>
      </w:r>
      <w:proofErr w:type="spellEnd"/>
      <w:r w:rsidRPr="0083041A">
        <w:rPr>
          <w:rFonts w:ascii="Times New Roman" w:hAnsi="Times New Roman"/>
          <w:sz w:val="24"/>
          <w:szCs w:val="24"/>
          <w:lang w:val="en-US"/>
        </w:rPr>
        <w:t xml:space="preserve"> and </w:t>
      </w:r>
      <w:proofErr w:type="spellStart"/>
      <w:r w:rsidRPr="0083041A">
        <w:rPr>
          <w:rFonts w:ascii="Times New Roman" w:hAnsi="Times New Roman"/>
          <w:sz w:val="24"/>
          <w:szCs w:val="24"/>
          <w:lang w:val="en-US"/>
        </w:rPr>
        <w:t>Klucinski</w:t>
      </w:r>
      <w:proofErr w:type="spellEnd"/>
      <w:r w:rsidRPr="0083041A">
        <w:rPr>
          <w:rFonts w:ascii="Times New Roman" w:hAnsi="Times New Roman"/>
          <w:sz w:val="24"/>
          <w:szCs w:val="24"/>
          <w:lang w:val="en-US"/>
        </w:rPr>
        <w:t xml:space="preserve">, 1983; Meese et al., 2018) would likely suppress </w:t>
      </w:r>
      <w:r w:rsidR="001D7312" w:rsidRPr="0083041A">
        <w:rPr>
          <w:rFonts w:ascii="Times New Roman" w:hAnsi="Times New Roman"/>
          <w:sz w:val="24"/>
          <w:szCs w:val="24"/>
          <w:lang w:val="en-US"/>
        </w:rPr>
        <w:t xml:space="preserve">the </w:t>
      </w:r>
      <w:r w:rsidRPr="0083041A">
        <w:rPr>
          <w:rFonts w:ascii="Times New Roman" w:hAnsi="Times New Roman"/>
          <w:sz w:val="24"/>
          <w:szCs w:val="24"/>
          <w:lang w:val="en-US"/>
        </w:rPr>
        <w:t>proliferation of bovine PBMC</w:t>
      </w:r>
      <w:r w:rsidR="001D7312" w:rsidRPr="0083041A">
        <w:rPr>
          <w:rFonts w:ascii="Times New Roman" w:hAnsi="Times New Roman"/>
          <w:sz w:val="24"/>
          <w:szCs w:val="24"/>
          <w:lang w:val="en-US"/>
        </w:rPr>
        <w:t xml:space="preserve">. However, at moderate </w:t>
      </w:r>
      <w:r w:rsidR="006F7970" w:rsidRPr="004C21E9">
        <w:rPr>
          <w:rFonts w:ascii="Times New Roman" w:hAnsi="Times New Roman" w:cs="Times New Roman"/>
          <w:sz w:val="24"/>
          <w:szCs w:val="24"/>
          <w:highlight w:val="yellow"/>
          <w:lang w:val="en-US"/>
        </w:rPr>
        <w:t>concentration</w:t>
      </w:r>
      <w:r w:rsidR="001D7312" w:rsidRPr="0083041A">
        <w:rPr>
          <w:rFonts w:ascii="Times New Roman" w:hAnsi="Times New Roman"/>
          <w:sz w:val="24"/>
          <w:szCs w:val="24"/>
          <w:lang w:val="en-US"/>
        </w:rPr>
        <w:t>s, as was the case in the present study,</w:t>
      </w:r>
      <w:r w:rsidRPr="0083041A">
        <w:rPr>
          <w:rFonts w:ascii="Times New Roman" w:hAnsi="Times New Roman"/>
          <w:sz w:val="24"/>
          <w:szCs w:val="24"/>
          <w:lang w:val="en-US"/>
        </w:rPr>
        <w:t xml:space="preserve"> these metabolites can be used as </w:t>
      </w:r>
      <w:r w:rsidR="00DA0C51" w:rsidRPr="0083041A">
        <w:rPr>
          <w:rFonts w:ascii="Times New Roman" w:hAnsi="Times New Roman"/>
          <w:sz w:val="24"/>
          <w:szCs w:val="24"/>
          <w:lang w:val="en-US"/>
        </w:rPr>
        <w:t xml:space="preserve">an </w:t>
      </w:r>
      <w:r w:rsidRPr="0083041A">
        <w:rPr>
          <w:rFonts w:ascii="Times New Roman" w:hAnsi="Times New Roman"/>
          <w:sz w:val="24"/>
          <w:szCs w:val="24"/>
          <w:lang w:val="en-US"/>
        </w:rPr>
        <w:t xml:space="preserve">energy source </w:t>
      </w:r>
      <w:r w:rsidR="00DB456C" w:rsidRPr="0083041A">
        <w:rPr>
          <w:rFonts w:ascii="Times New Roman" w:hAnsi="Times New Roman"/>
          <w:sz w:val="24"/>
          <w:szCs w:val="24"/>
          <w:lang w:val="en-US"/>
        </w:rPr>
        <w:t xml:space="preserve">by bovine PBMC </w:t>
      </w:r>
      <w:r w:rsidRPr="0083041A">
        <w:rPr>
          <w:rFonts w:ascii="Times New Roman" w:hAnsi="Times New Roman"/>
          <w:sz w:val="24"/>
          <w:szCs w:val="24"/>
          <w:lang w:val="en-US"/>
        </w:rPr>
        <w:t>(Fox et al., 2005; Schulz et al., 2015; Wang et al., 2018</w:t>
      </w:r>
      <w:r w:rsidRPr="00915D4C">
        <w:rPr>
          <w:rFonts w:ascii="Times New Roman" w:hAnsi="Times New Roman"/>
          <w:sz w:val="24"/>
          <w:szCs w:val="24"/>
          <w:highlight w:val="yellow"/>
          <w:lang w:val="en-US"/>
        </w:rPr>
        <w:t>).</w:t>
      </w:r>
      <w:r w:rsidR="004566DD" w:rsidRPr="00915D4C">
        <w:rPr>
          <w:rFonts w:ascii="Times New Roman" w:hAnsi="Times New Roman"/>
          <w:sz w:val="24"/>
          <w:szCs w:val="24"/>
          <w:highlight w:val="yellow"/>
          <w:lang w:val="en-US"/>
        </w:rPr>
        <w:t xml:space="preserve"> </w:t>
      </w:r>
      <w:r w:rsidRPr="00915D4C">
        <w:rPr>
          <w:rFonts w:ascii="Times New Roman" w:hAnsi="Times New Roman"/>
          <w:sz w:val="24"/>
          <w:szCs w:val="24"/>
          <w:highlight w:val="yellow"/>
          <w:lang w:val="en-US"/>
        </w:rPr>
        <w:t>A</w:t>
      </w:r>
      <w:r w:rsidRPr="0083041A">
        <w:rPr>
          <w:rFonts w:ascii="Times New Roman" w:hAnsi="Times New Roman"/>
          <w:sz w:val="24"/>
          <w:szCs w:val="24"/>
          <w:lang w:val="en-US"/>
        </w:rPr>
        <w:t>round parturition</w:t>
      </w:r>
      <w:r w:rsidR="00BA0D36">
        <w:rPr>
          <w:rFonts w:ascii="Times New Roman" w:hAnsi="Times New Roman"/>
          <w:sz w:val="24"/>
          <w:szCs w:val="24"/>
          <w:lang w:val="en-US"/>
        </w:rPr>
        <w:t>,</w:t>
      </w:r>
      <w:r w:rsidRPr="0083041A">
        <w:rPr>
          <w:rFonts w:ascii="Times New Roman" w:hAnsi="Times New Roman"/>
          <w:sz w:val="24"/>
          <w:szCs w:val="24"/>
          <w:lang w:val="en-US"/>
        </w:rPr>
        <w:t xml:space="preserve"> </w:t>
      </w:r>
      <w:r w:rsidR="001D7312" w:rsidRPr="0083041A">
        <w:rPr>
          <w:rFonts w:ascii="Times New Roman" w:hAnsi="Times New Roman"/>
          <w:sz w:val="24"/>
          <w:szCs w:val="24"/>
          <w:lang w:val="en-US"/>
        </w:rPr>
        <w:t xml:space="preserve">plasma </w:t>
      </w:r>
      <w:r w:rsidRPr="0083041A">
        <w:rPr>
          <w:rFonts w:ascii="Times New Roman" w:hAnsi="Times New Roman"/>
          <w:sz w:val="24"/>
          <w:szCs w:val="24"/>
          <w:lang w:val="en-US"/>
        </w:rPr>
        <w:t xml:space="preserve">glucocorticoid </w:t>
      </w:r>
      <w:r w:rsidR="006F7970" w:rsidRPr="004C21E9">
        <w:rPr>
          <w:rFonts w:ascii="Times New Roman" w:hAnsi="Times New Roman" w:cs="Times New Roman"/>
          <w:sz w:val="24"/>
          <w:szCs w:val="24"/>
          <w:highlight w:val="yellow"/>
          <w:lang w:val="en-US"/>
        </w:rPr>
        <w:t>concentration</w:t>
      </w:r>
      <w:r w:rsidRPr="0083041A">
        <w:rPr>
          <w:rFonts w:ascii="Times New Roman" w:hAnsi="Times New Roman"/>
          <w:sz w:val="24"/>
          <w:szCs w:val="24"/>
          <w:lang w:val="en-US"/>
        </w:rPr>
        <w:t xml:space="preserve">s (e.g. </w:t>
      </w:r>
      <w:r w:rsidR="001D7312" w:rsidRPr="0083041A">
        <w:rPr>
          <w:rFonts w:ascii="Times New Roman" w:hAnsi="Times New Roman"/>
          <w:sz w:val="24"/>
          <w:szCs w:val="24"/>
          <w:lang w:val="en-US"/>
        </w:rPr>
        <w:t xml:space="preserve">that of </w:t>
      </w:r>
      <w:r w:rsidRPr="0083041A">
        <w:rPr>
          <w:rFonts w:ascii="Times New Roman" w:hAnsi="Times New Roman"/>
          <w:sz w:val="24"/>
          <w:szCs w:val="24"/>
          <w:lang w:val="en-US"/>
        </w:rPr>
        <w:t xml:space="preserve">cortisol) are </w:t>
      </w:r>
      <w:r w:rsidR="001D7312" w:rsidRPr="0083041A">
        <w:rPr>
          <w:rFonts w:ascii="Times New Roman" w:hAnsi="Times New Roman"/>
          <w:sz w:val="24"/>
          <w:szCs w:val="24"/>
          <w:lang w:val="en-US"/>
        </w:rPr>
        <w:t xml:space="preserve">typically </w:t>
      </w:r>
      <w:r w:rsidRPr="0083041A">
        <w:rPr>
          <w:rFonts w:ascii="Times New Roman" w:hAnsi="Times New Roman"/>
          <w:sz w:val="24"/>
          <w:szCs w:val="24"/>
          <w:lang w:val="en-US"/>
        </w:rPr>
        <w:t>elevated due to metabolic stress</w:t>
      </w:r>
      <w:r w:rsidR="001D7312" w:rsidRPr="0083041A">
        <w:rPr>
          <w:rFonts w:ascii="Times New Roman" w:hAnsi="Times New Roman"/>
          <w:sz w:val="24"/>
          <w:szCs w:val="24"/>
          <w:lang w:val="en-US"/>
        </w:rPr>
        <w:t>,</w:t>
      </w:r>
      <w:r w:rsidRPr="0083041A">
        <w:rPr>
          <w:rFonts w:ascii="Times New Roman" w:hAnsi="Times New Roman"/>
          <w:sz w:val="24"/>
          <w:szCs w:val="24"/>
          <w:lang w:val="en-US"/>
        </w:rPr>
        <w:t xml:space="preserve"> and this can reduce T cell proliferation (Roth, 1985). </w:t>
      </w:r>
      <w:r w:rsidR="001D7312" w:rsidRPr="0083041A">
        <w:rPr>
          <w:rFonts w:ascii="Times New Roman" w:hAnsi="Times New Roman"/>
          <w:sz w:val="24"/>
          <w:szCs w:val="24"/>
          <w:lang w:val="en-US"/>
        </w:rPr>
        <w:t>However, i</w:t>
      </w:r>
      <w:r w:rsidRPr="0083041A">
        <w:rPr>
          <w:rFonts w:ascii="Times New Roman" w:hAnsi="Times New Roman"/>
          <w:sz w:val="24"/>
          <w:szCs w:val="24"/>
          <w:lang w:val="en-US"/>
        </w:rPr>
        <w:t xml:space="preserve">n the present study, cortisol </w:t>
      </w:r>
      <w:r w:rsidR="006F7970" w:rsidRPr="004C21E9">
        <w:rPr>
          <w:rFonts w:ascii="Times New Roman" w:hAnsi="Times New Roman" w:cs="Times New Roman"/>
          <w:sz w:val="24"/>
          <w:szCs w:val="24"/>
          <w:highlight w:val="yellow"/>
          <w:lang w:val="en-US"/>
        </w:rPr>
        <w:t>concentration</w:t>
      </w:r>
      <w:r w:rsidRPr="0083041A">
        <w:rPr>
          <w:rFonts w:ascii="Times New Roman" w:hAnsi="Times New Roman"/>
          <w:sz w:val="24"/>
          <w:szCs w:val="24"/>
          <w:lang w:val="en-US"/>
        </w:rPr>
        <w:t xml:space="preserve">s in plasma decreased </w:t>
      </w:r>
      <w:proofErr w:type="spellStart"/>
      <w:r w:rsidRPr="0083041A">
        <w:rPr>
          <w:rFonts w:ascii="Times New Roman" w:hAnsi="Times New Roman"/>
          <w:i/>
          <w:sz w:val="24"/>
          <w:szCs w:val="24"/>
          <w:lang w:val="en-US"/>
        </w:rPr>
        <w:t>peripartal</w:t>
      </w:r>
      <w:proofErr w:type="spellEnd"/>
      <w:r w:rsidRPr="0083041A">
        <w:rPr>
          <w:rFonts w:ascii="Times New Roman" w:hAnsi="Times New Roman"/>
          <w:sz w:val="24"/>
          <w:szCs w:val="24"/>
          <w:lang w:val="en-US"/>
        </w:rPr>
        <w:t xml:space="preserve">, similarly as reported by Weber et al. (2013) for cows with low liver fat contents. Bloom et al. (1979) reported that </w:t>
      </w:r>
      <w:r w:rsidRPr="00C4752C">
        <w:rPr>
          <w:rFonts w:ascii="Times New Roman" w:hAnsi="Times New Roman"/>
          <w:sz w:val="24"/>
          <w:szCs w:val="24"/>
          <w:highlight w:val="yellow"/>
          <w:lang w:val="en-US"/>
        </w:rPr>
        <w:t>in vivo</w:t>
      </w:r>
      <w:r w:rsidRPr="0083041A">
        <w:rPr>
          <w:rFonts w:ascii="Times New Roman" w:hAnsi="Times New Roman"/>
          <w:sz w:val="24"/>
          <w:szCs w:val="24"/>
          <w:lang w:val="en-US"/>
        </w:rPr>
        <w:t xml:space="preserve"> glucocorticoid treatment depleted the number of circulating lymphocytes</w:t>
      </w:r>
      <w:r w:rsidR="00BA0D36">
        <w:rPr>
          <w:rFonts w:ascii="Times New Roman" w:hAnsi="Times New Roman"/>
          <w:sz w:val="24"/>
          <w:szCs w:val="24"/>
          <w:lang w:val="en-US"/>
        </w:rPr>
        <w:t>,</w:t>
      </w:r>
      <w:r w:rsidRPr="0083041A">
        <w:rPr>
          <w:rFonts w:ascii="Times New Roman" w:hAnsi="Times New Roman"/>
          <w:sz w:val="24"/>
          <w:szCs w:val="24"/>
          <w:lang w:val="en-US"/>
        </w:rPr>
        <w:t xml:space="preserve"> which corresponds well with </w:t>
      </w:r>
      <w:r w:rsidR="004A2C2C" w:rsidRPr="0083041A">
        <w:rPr>
          <w:rFonts w:ascii="Times New Roman" w:hAnsi="Times New Roman"/>
          <w:sz w:val="24"/>
          <w:szCs w:val="24"/>
          <w:lang w:val="en-US"/>
        </w:rPr>
        <w:t xml:space="preserve">our </w:t>
      </w:r>
      <w:r w:rsidRPr="0083041A">
        <w:rPr>
          <w:rFonts w:ascii="Times New Roman" w:hAnsi="Times New Roman"/>
          <w:sz w:val="24"/>
          <w:szCs w:val="24"/>
          <w:lang w:val="en-US"/>
        </w:rPr>
        <w:t>observation of smaller proportions of lymphocytes</w:t>
      </w:r>
      <w:r w:rsidRPr="0083041A">
        <w:rPr>
          <w:rFonts w:ascii="Times New Roman" w:hAnsi="Times New Roman"/>
          <w:i/>
          <w:sz w:val="24"/>
          <w:szCs w:val="24"/>
          <w:lang w:val="en-US"/>
        </w:rPr>
        <w:t xml:space="preserve"> </w:t>
      </w:r>
      <w:r w:rsidRPr="005854CB">
        <w:rPr>
          <w:rFonts w:ascii="Times New Roman" w:hAnsi="Times New Roman"/>
          <w:sz w:val="24"/>
          <w:szCs w:val="24"/>
          <w:highlight w:val="yellow"/>
          <w:lang w:val="en-US"/>
        </w:rPr>
        <w:t>antepartum</w:t>
      </w:r>
      <w:r w:rsidRPr="0083041A">
        <w:rPr>
          <w:rFonts w:ascii="Times New Roman" w:hAnsi="Times New Roman"/>
          <w:sz w:val="24"/>
          <w:szCs w:val="24"/>
          <w:lang w:val="en-US"/>
        </w:rPr>
        <w:t xml:space="preserve"> where cortisol </w:t>
      </w:r>
      <w:r w:rsidR="006F7970" w:rsidRPr="004C21E9">
        <w:rPr>
          <w:rFonts w:ascii="Times New Roman" w:hAnsi="Times New Roman" w:cs="Times New Roman"/>
          <w:sz w:val="24"/>
          <w:szCs w:val="24"/>
          <w:highlight w:val="yellow"/>
          <w:lang w:val="en-US"/>
        </w:rPr>
        <w:t>concentration</w:t>
      </w:r>
      <w:r w:rsidRPr="0083041A">
        <w:rPr>
          <w:rFonts w:ascii="Times New Roman" w:hAnsi="Times New Roman"/>
          <w:sz w:val="24"/>
          <w:szCs w:val="24"/>
          <w:lang w:val="en-US"/>
        </w:rPr>
        <w:t xml:space="preserve">s were comparatively higher. </w:t>
      </w:r>
      <w:r w:rsidR="00C07A04" w:rsidRPr="0083041A">
        <w:rPr>
          <w:rFonts w:ascii="Times New Roman" w:hAnsi="Times New Roman" w:cs="Times New Roman"/>
          <w:sz w:val="24"/>
          <w:szCs w:val="24"/>
          <w:lang w:val="en-US"/>
        </w:rPr>
        <w:t>Still, i</w:t>
      </w:r>
      <w:r w:rsidR="00E4351A" w:rsidRPr="0083041A">
        <w:rPr>
          <w:rFonts w:ascii="Times New Roman" w:hAnsi="Times New Roman" w:cs="Times New Roman"/>
          <w:sz w:val="24"/>
          <w:szCs w:val="24"/>
          <w:lang w:val="en-US"/>
        </w:rPr>
        <w:t xml:space="preserve">t is </w:t>
      </w:r>
      <w:r w:rsidR="00C07A04" w:rsidRPr="0083041A">
        <w:rPr>
          <w:rFonts w:ascii="Times New Roman" w:hAnsi="Times New Roman" w:cs="Times New Roman"/>
          <w:sz w:val="24"/>
          <w:szCs w:val="24"/>
          <w:lang w:val="en-US"/>
        </w:rPr>
        <w:t xml:space="preserve">likely </w:t>
      </w:r>
      <w:r w:rsidR="00E4351A" w:rsidRPr="0083041A">
        <w:rPr>
          <w:rFonts w:ascii="Times New Roman" w:hAnsi="Times New Roman" w:cs="Times New Roman"/>
          <w:sz w:val="24"/>
          <w:szCs w:val="24"/>
          <w:lang w:val="en-US"/>
        </w:rPr>
        <w:t xml:space="preserve">that a more pronounced energy deficiency at the beginning of lactation would have </w:t>
      </w:r>
      <w:r w:rsidR="00E92046" w:rsidRPr="0083041A">
        <w:rPr>
          <w:rFonts w:ascii="Times New Roman" w:hAnsi="Times New Roman" w:cs="Times New Roman"/>
          <w:sz w:val="24"/>
          <w:szCs w:val="24"/>
          <w:lang w:val="en-US"/>
        </w:rPr>
        <w:t xml:space="preserve">led to </w:t>
      </w:r>
      <w:r w:rsidR="00B250F2" w:rsidRPr="0083041A">
        <w:rPr>
          <w:rFonts w:ascii="Times New Roman" w:hAnsi="Times New Roman" w:cs="Times New Roman"/>
          <w:sz w:val="24"/>
          <w:szCs w:val="24"/>
          <w:lang w:val="en-US"/>
        </w:rPr>
        <w:t>greater</w:t>
      </w:r>
      <w:r w:rsidR="00E4351A" w:rsidRPr="0083041A">
        <w:rPr>
          <w:rFonts w:ascii="Times New Roman" w:hAnsi="Times New Roman" w:cs="Times New Roman"/>
          <w:sz w:val="24"/>
          <w:szCs w:val="24"/>
          <w:lang w:val="en-US"/>
        </w:rPr>
        <w:t xml:space="preserve"> differences in performance and </w:t>
      </w:r>
      <w:r w:rsidR="000B5EC1">
        <w:rPr>
          <w:rFonts w:ascii="Times New Roman" w:hAnsi="Times New Roman" w:cs="Times New Roman"/>
          <w:sz w:val="24"/>
          <w:szCs w:val="24"/>
          <w:lang w:val="en-US"/>
        </w:rPr>
        <w:t xml:space="preserve">plasma </w:t>
      </w:r>
      <w:r w:rsidR="00E4351A" w:rsidRPr="0083041A">
        <w:rPr>
          <w:rFonts w:ascii="Times New Roman" w:hAnsi="Times New Roman" w:cs="Times New Roman"/>
          <w:sz w:val="24"/>
          <w:szCs w:val="24"/>
          <w:lang w:val="en-US"/>
        </w:rPr>
        <w:t>metabolite</w:t>
      </w:r>
      <w:r w:rsidR="008848C8">
        <w:rPr>
          <w:rFonts w:ascii="Times New Roman" w:hAnsi="Times New Roman" w:cs="Times New Roman"/>
          <w:sz w:val="24"/>
          <w:szCs w:val="24"/>
          <w:lang w:val="en-US"/>
        </w:rPr>
        <w:t xml:space="preserve"> concentration</w:t>
      </w:r>
      <w:r w:rsidR="00E4351A" w:rsidRPr="0083041A">
        <w:rPr>
          <w:rFonts w:ascii="Times New Roman" w:hAnsi="Times New Roman" w:cs="Times New Roman"/>
          <w:sz w:val="24"/>
          <w:szCs w:val="24"/>
          <w:lang w:val="en-US"/>
        </w:rPr>
        <w:t>s between responder groups</w:t>
      </w:r>
      <w:r w:rsidR="00B250F2" w:rsidRPr="0083041A">
        <w:rPr>
          <w:rFonts w:ascii="Times New Roman" w:hAnsi="Times New Roman" w:cs="Times New Roman"/>
          <w:sz w:val="24"/>
          <w:szCs w:val="24"/>
          <w:lang w:val="en-US"/>
        </w:rPr>
        <w:t xml:space="preserve">. </w:t>
      </w:r>
    </w:p>
    <w:p w14:paraId="1AFD18E9" w14:textId="5EE5C6C3" w:rsidR="001F4995" w:rsidRPr="0083041A" w:rsidRDefault="001F4995" w:rsidP="0083041A">
      <w:pPr>
        <w:spacing w:after="0" w:line="480" w:lineRule="auto"/>
        <w:jc w:val="both"/>
        <w:rPr>
          <w:rFonts w:ascii="Times New Roman" w:hAnsi="Times New Roman"/>
          <w:sz w:val="24"/>
          <w:szCs w:val="24"/>
          <w:lang w:val="en-US"/>
        </w:rPr>
      </w:pPr>
    </w:p>
    <w:p w14:paraId="72A7D2E8" w14:textId="5A1B0DC2" w:rsidR="00912FE2" w:rsidRPr="0083041A" w:rsidRDefault="00912FE2" w:rsidP="00912FE2">
      <w:pPr>
        <w:spacing w:after="0" w:line="480" w:lineRule="auto"/>
        <w:jc w:val="both"/>
        <w:rPr>
          <w:rFonts w:ascii="Times New Roman" w:hAnsi="Times New Roman" w:cs="Times New Roman"/>
          <w:b/>
          <w:i/>
          <w:sz w:val="24"/>
          <w:szCs w:val="24"/>
          <w:lang w:val="en-US"/>
        </w:rPr>
      </w:pPr>
      <w:r w:rsidRPr="0083041A">
        <w:rPr>
          <w:rFonts w:ascii="Times New Roman" w:hAnsi="Times New Roman" w:cs="Times New Roman"/>
          <w:b/>
          <w:i/>
          <w:sz w:val="24"/>
          <w:szCs w:val="24"/>
          <w:lang w:val="en-US"/>
        </w:rPr>
        <w:lastRenderedPageBreak/>
        <w:t>Relationship Between Metabolic Rate a</w:t>
      </w:r>
      <w:r w:rsidR="009D010C" w:rsidRPr="0083041A">
        <w:rPr>
          <w:rFonts w:ascii="Times New Roman" w:hAnsi="Times New Roman" w:cs="Times New Roman"/>
          <w:b/>
          <w:i/>
          <w:sz w:val="24"/>
          <w:szCs w:val="24"/>
          <w:lang w:val="en-US"/>
        </w:rPr>
        <w:t>nd</w:t>
      </w:r>
      <w:r w:rsidRPr="0083041A">
        <w:rPr>
          <w:rFonts w:ascii="Times New Roman" w:hAnsi="Times New Roman" w:cs="Times New Roman"/>
          <w:b/>
          <w:i/>
          <w:sz w:val="24"/>
          <w:szCs w:val="24"/>
          <w:lang w:val="en-US"/>
        </w:rPr>
        <w:t xml:space="preserve"> Energy Losses Through Heat and Methane </w:t>
      </w:r>
      <w:r w:rsidR="009D010C" w:rsidRPr="0083041A">
        <w:rPr>
          <w:rFonts w:ascii="Times New Roman" w:hAnsi="Times New Roman" w:cs="Times New Roman"/>
          <w:b/>
          <w:i/>
          <w:sz w:val="24"/>
          <w:szCs w:val="24"/>
          <w:lang w:val="en-US"/>
        </w:rPr>
        <w:t>with</w:t>
      </w:r>
      <w:r w:rsidRPr="0083041A">
        <w:rPr>
          <w:rFonts w:ascii="Times New Roman" w:hAnsi="Times New Roman" w:cs="Times New Roman"/>
          <w:b/>
          <w:i/>
          <w:sz w:val="24"/>
          <w:szCs w:val="24"/>
          <w:lang w:val="en-US"/>
        </w:rPr>
        <w:t xml:space="preserve"> Immune Response During Transition </w:t>
      </w:r>
    </w:p>
    <w:p w14:paraId="2B52F16A" w14:textId="0E4007CA" w:rsidR="00912FE2" w:rsidRPr="0083041A" w:rsidRDefault="00912FE2" w:rsidP="005011D1">
      <w:pPr>
        <w:spacing w:after="0" w:line="480" w:lineRule="auto"/>
        <w:ind w:firstLine="360"/>
        <w:jc w:val="both"/>
        <w:rPr>
          <w:rFonts w:ascii="Times New Roman" w:hAnsi="Times New Roman" w:cs="Times New Roman"/>
          <w:sz w:val="24"/>
          <w:szCs w:val="24"/>
          <w:lang w:val="en-US"/>
        </w:rPr>
      </w:pPr>
      <w:r w:rsidRPr="0083041A">
        <w:rPr>
          <w:rFonts w:ascii="Times New Roman" w:hAnsi="Times New Roman" w:cs="Times New Roman"/>
          <w:sz w:val="24"/>
          <w:szCs w:val="24"/>
          <w:lang w:val="en-US"/>
        </w:rPr>
        <w:t>In the present study, the general</w:t>
      </w:r>
      <w:r w:rsidR="002F1F5A" w:rsidRPr="0083041A">
        <w:rPr>
          <w:rFonts w:ascii="Times New Roman" w:hAnsi="Times New Roman" w:cs="Times New Roman"/>
          <w:sz w:val="24"/>
          <w:szCs w:val="24"/>
          <w:lang w:val="en-US"/>
        </w:rPr>
        <w:t>ly</w:t>
      </w:r>
      <w:r w:rsidRPr="0083041A">
        <w:rPr>
          <w:rFonts w:ascii="Times New Roman" w:hAnsi="Times New Roman" w:cs="Times New Roman"/>
          <w:sz w:val="24"/>
          <w:szCs w:val="24"/>
          <w:lang w:val="en-US"/>
        </w:rPr>
        <w:t xml:space="preserve"> higher metabolic energy turnover </w:t>
      </w:r>
      <w:r w:rsidR="009D010C" w:rsidRPr="0083041A">
        <w:rPr>
          <w:rFonts w:ascii="Times New Roman" w:hAnsi="Times New Roman" w:cs="Times New Roman"/>
          <w:sz w:val="24"/>
          <w:szCs w:val="24"/>
          <w:lang w:val="en-US"/>
        </w:rPr>
        <w:t>in response to milk formation</w:t>
      </w:r>
      <w:r w:rsidRPr="0083041A">
        <w:rPr>
          <w:rFonts w:ascii="Times New Roman" w:hAnsi="Times New Roman" w:cs="Times New Roman"/>
          <w:sz w:val="24"/>
          <w:szCs w:val="24"/>
          <w:lang w:val="en-US"/>
        </w:rPr>
        <w:t xml:space="preserve"> was reflected in higher RMR and HP </w:t>
      </w:r>
      <w:r w:rsidRPr="00434A1E">
        <w:rPr>
          <w:rFonts w:ascii="Times New Roman" w:hAnsi="Times New Roman" w:cs="Times New Roman"/>
          <w:sz w:val="24"/>
          <w:szCs w:val="24"/>
          <w:highlight w:val="yellow"/>
          <w:lang w:val="en-US"/>
        </w:rPr>
        <w:t>post</w:t>
      </w:r>
      <w:r w:rsidRPr="0083041A">
        <w:rPr>
          <w:rFonts w:ascii="Times New Roman" w:hAnsi="Times New Roman" w:cs="Times New Roman"/>
          <w:i/>
          <w:sz w:val="24"/>
          <w:szCs w:val="24"/>
          <w:lang w:val="en-US"/>
        </w:rPr>
        <w:t>-</w:t>
      </w:r>
      <w:r w:rsidRPr="0083041A">
        <w:rPr>
          <w:rFonts w:ascii="Times New Roman" w:hAnsi="Times New Roman" w:cs="Times New Roman"/>
          <w:sz w:val="24"/>
          <w:szCs w:val="24"/>
          <w:lang w:val="en-US"/>
        </w:rPr>
        <w:t xml:space="preserve"> compared to </w:t>
      </w:r>
      <w:r w:rsidRPr="005854CB">
        <w:rPr>
          <w:rFonts w:ascii="Times New Roman" w:hAnsi="Times New Roman" w:cs="Times New Roman"/>
          <w:sz w:val="24"/>
          <w:szCs w:val="24"/>
          <w:highlight w:val="yellow"/>
          <w:lang w:val="en-US"/>
        </w:rPr>
        <w:t>antepartum</w:t>
      </w:r>
      <w:r w:rsidRPr="0083041A">
        <w:rPr>
          <w:rFonts w:ascii="Times New Roman" w:hAnsi="Times New Roman" w:cs="Times New Roman"/>
          <w:sz w:val="24"/>
          <w:szCs w:val="24"/>
          <w:lang w:val="en-US"/>
        </w:rPr>
        <w:t xml:space="preserve">. </w:t>
      </w:r>
      <w:r w:rsidR="00375351" w:rsidRPr="0083041A">
        <w:rPr>
          <w:rFonts w:ascii="Times New Roman" w:hAnsi="Times New Roman" w:cs="Times New Roman"/>
          <w:sz w:val="24"/>
          <w:szCs w:val="24"/>
          <w:lang w:val="en-US"/>
        </w:rPr>
        <w:t>We</w:t>
      </w:r>
      <w:r w:rsidRPr="0083041A">
        <w:rPr>
          <w:rFonts w:ascii="Times New Roman" w:hAnsi="Times New Roman" w:cs="Times New Roman"/>
          <w:sz w:val="24"/>
          <w:szCs w:val="24"/>
          <w:lang w:val="en-US"/>
        </w:rPr>
        <w:t xml:space="preserve"> anticipated that low responder cows with reduced energy availability (to support immunologic activity) might display smaller RMR and HP compared to high responder cows. However, groups did not differ in RMR and HP. In experiments inducing fever in sheep, RMR was increased by 28% (Fewell, 1991). </w:t>
      </w:r>
      <w:r w:rsidR="00517A7E" w:rsidRPr="00D255A9">
        <w:rPr>
          <w:rFonts w:ascii="Times New Roman" w:hAnsi="Times New Roman" w:cs="Times New Roman"/>
          <w:sz w:val="24"/>
          <w:szCs w:val="24"/>
          <w:highlight w:val="yellow"/>
          <w:lang w:val="en-US"/>
        </w:rPr>
        <w:t xml:space="preserve">In line with that, a positive correlation of </w:t>
      </w:r>
      <w:r w:rsidR="00D255A9">
        <w:rPr>
          <w:rFonts w:ascii="Times New Roman" w:hAnsi="Times New Roman" w:cs="Times New Roman"/>
          <w:sz w:val="24"/>
          <w:szCs w:val="24"/>
          <w:highlight w:val="yellow"/>
          <w:lang w:val="en-US"/>
        </w:rPr>
        <w:t>PBMC activation</w:t>
      </w:r>
      <w:r w:rsidR="00517A7E" w:rsidRPr="00D255A9">
        <w:rPr>
          <w:rFonts w:ascii="Times New Roman" w:hAnsi="Times New Roman" w:cs="Times New Roman"/>
          <w:sz w:val="24"/>
          <w:szCs w:val="24"/>
          <w:highlight w:val="yellow"/>
          <w:lang w:val="en-US"/>
        </w:rPr>
        <w:t xml:space="preserve"> with RMR and HP was observed. However, i</w:t>
      </w:r>
      <w:r w:rsidRPr="0083041A">
        <w:rPr>
          <w:rFonts w:ascii="Times New Roman" w:hAnsi="Times New Roman" w:cs="Times New Roman"/>
          <w:sz w:val="24"/>
          <w:szCs w:val="24"/>
          <w:lang w:val="en-US"/>
        </w:rPr>
        <w:t>n the clinical</w:t>
      </w:r>
      <w:r w:rsidR="002F1F5A" w:rsidRPr="0083041A">
        <w:rPr>
          <w:rFonts w:ascii="Times New Roman" w:hAnsi="Times New Roman" w:cs="Times New Roman"/>
          <w:sz w:val="24"/>
          <w:szCs w:val="24"/>
          <w:lang w:val="en-US"/>
        </w:rPr>
        <w:t>ly</w:t>
      </w:r>
      <w:r w:rsidRPr="0083041A">
        <w:rPr>
          <w:rFonts w:ascii="Times New Roman" w:hAnsi="Times New Roman" w:cs="Times New Roman"/>
          <w:sz w:val="24"/>
          <w:szCs w:val="24"/>
          <w:lang w:val="en-US"/>
        </w:rPr>
        <w:t xml:space="preserve"> healthy cows of the present study with their rather good supply with dietary energy, differences in </w:t>
      </w:r>
      <w:r w:rsidR="005C2CDE" w:rsidRPr="005C2CDE">
        <w:rPr>
          <w:rFonts w:ascii="Times New Roman" w:hAnsi="Times New Roman" w:cs="Times New Roman"/>
          <w:sz w:val="24"/>
          <w:szCs w:val="24"/>
          <w:highlight w:val="yellow"/>
          <w:lang w:val="en-US"/>
        </w:rPr>
        <w:t>PBMC proliferation</w:t>
      </w:r>
      <w:r w:rsidRPr="0083041A">
        <w:rPr>
          <w:rFonts w:ascii="Times New Roman" w:hAnsi="Times New Roman" w:cs="Times New Roman"/>
          <w:sz w:val="24"/>
          <w:szCs w:val="24"/>
          <w:lang w:val="en-US"/>
        </w:rPr>
        <w:t xml:space="preserve"> might have been too small to </w:t>
      </w:r>
      <w:r w:rsidR="00974307" w:rsidRPr="0083041A">
        <w:rPr>
          <w:rFonts w:ascii="Times New Roman" w:hAnsi="Times New Roman" w:cs="Times New Roman"/>
          <w:sz w:val="24"/>
          <w:szCs w:val="24"/>
          <w:lang w:val="en-US"/>
        </w:rPr>
        <w:t xml:space="preserve">lead to clear </w:t>
      </w:r>
      <w:r w:rsidR="00260EE9" w:rsidRPr="00260EE9">
        <w:rPr>
          <w:rFonts w:ascii="Times New Roman" w:hAnsi="Times New Roman" w:cs="Times New Roman"/>
          <w:sz w:val="24"/>
          <w:szCs w:val="24"/>
          <w:highlight w:val="yellow"/>
          <w:lang w:val="en-US"/>
        </w:rPr>
        <w:t>group</w:t>
      </w:r>
      <w:r w:rsidR="00260EE9">
        <w:rPr>
          <w:rFonts w:ascii="Times New Roman" w:hAnsi="Times New Roman" w:cs="Times New Roman"/>
          <w:sz w:val="24"/>
          <w:szCs w:val="24"/>
          <w:lang w:val="en-US"/>
        </w:rPr>
        <w:t xml:space="preserve"> </w:t>
      </w:r>
      <w:r w:rsidR="00974307" w:rsidRPr="0083041A">
        <w:rPr>
          <w:rFonts w:ascii="Times New Roman" w:hAnsi="Times New Roman" w:cs="Times New Roman"/>
          <w:sz w:val="24"/>
          <w:szCs w:val="24"/>
          <w:lang w:val="en-US"/>
        </w:rPr>
        <w:t>variations in</w:t>
      </w:r>
      <w:r w:rsidRPr="0083041A">
        <w:rPr>
          <w:rFonts w:ascii="Times New Roman" w:hAnsi="Times New Roman" w:cs="Times New Roman"/>
          <w:sz w:val="24"/>
          <w:szCs w:val="24"/>
          <w:lang w:val="en-US"/>
        </w:rPr>
        <w:t xml:space="preserve"> RMR and HP. In contrast to RMR, which is based on oxygen consumption of the cows, </w:t>
      </w:r>
      <w:r w:rsidR="00475071" w:rsidRPr="001E209E">
        <w:rPr>
          <w:rFonts w:ascii="Times New Roman" w:hAnsi="Times New Roman" w:cs="Times New Roman"/>
          <w:sz w:val="24"/>
          <w:szCs w:val="24"/>
          <w:highlight w:val="yellow"/>
          <w:lang w:val="en-US"/>
        </w:rPr>
        <w:t>sta</w:t>
      </w:r>
      <w:r w:rsidR="00B82B28">
        <w:rPr>
          <w:rFonts w:ascii="Times New Roman" w:hAnsi="Times New Roman" w:cs="Times New Roman"/>
          <w:sz w:val="24"/>
          <w:szCs w:val="24"/>
          <w:highlight w:val="yellow"/>
          <w:lang w:val="en-US"/>
        </w:rPr>
        <w:t>t</w:t>
      </w:r>
      <w:r w:rsidR="00475071" w:rsidRPr="001E209E">
        <w:rPr>
          <w:rFonts w:ascii="Times New Roman" w:hAnsi="Times New Roman" w:cs="Times New Roman"/>
          <w:sz w:val="24"/>
          <w:szCs w:val="24"/>
          <w:highlight w:val="yellow"/>
          <w:lang w:val="en-US"/>
        </w:rPr>
        <w:t>e of lactation</w:t>
      </w:r>
      <w:r w:rsidR="00475071" w:rsidRPr="0083041A">
        <w:rPr>
          <w:rFonts w:ascii="Times New Roman" w:hAnsi="Times New Roman" w:cs="Times New Roman"/>
          <w:sz w:val="24"/>
          <w:szCs w:val="24"/>
          <w:lang w:val="en-US"/>
        </w:rPr>
        <w:t xml:space="preserve"> </w:t>
      </w:r>
      <w:r w:rsidR="00244757" w:rsidRPr="0083041A">
        <w:rPr>
          <w:rFonts w:ascii="Times New Roman" w:hAnsi="Times New Roman" w:cs="Times New Roman"/>
          <w:sz w:val="24"/>
          <w:szCs w:val="24"/>
          <w:lang w:val="en-US"/>
        </w:rPr>
        <w:t xml:space="preserve">did not affect </w:t>
      </w:r>
      <w:r w:rsidRPr="0083041A">
        <w:rPr>
          <w:rFonts w:ascii="Times New Roman" w:hAnsi="Times New Roman" w:cs="Times New Roman"/>
          <w:sz w:val="24"/>
          <w:szCs w:val="24"/>
          <w:lang w:val="en-US"/>
        </w:rPr>
        <w:t xml:space="preserve">the </w:t>
      </w:r>
      <w:r w:rsidR="00974307" w:rsidRPr="00D37EA4">
        <w:rPr>
          <w:rFonts w:ascii="Times New Roman" w:hAnsi="Times New Roman" w:cs="Times New Roman"/>
          <w:sz w:val="24"/>
          <w:szCs w:val="24"/>
          <w:highlight w:val="yellow"/>
          <w:lang w:val="en-US"/>
        </w:rPr>
        <w:t>in vitro</w:t>
      </w:r>
      <w:r w:rsidR="00974307" w:rsidRPr="0083041A">
        <w:rPr>
          <w:rFonts w:ascii="Times New Roman" w:hAnsi="Times New Roman" w:cs="Times New Roman"/>
          <w:sz w:val="24"/>
          <w:szCs w:val="24"/>
          <w:lang w:val="en-US"/>
        </w:rPr>
        <w:t xml:space="preserve"> </w:t>
      </w:r>
      <w:r w:rsidRPr="0083041A">
        <w:rPr>
          <w:rFonts w:ascii="Times New Roman" w:hAnsi="Times New Roman" w:cs="Times New Roman"/>
          <w:sz w:val="24"/>
          <w:szCs w:val="24"/>
          <w:lang w:val="en-US"/>
        </w:rPr>
        <w:t xml:space="preserve">oxygen consumption (reflecting ATP production) of the unstimulated PBMC, suggesting that the energy partitioned by the cows towards immunological maintenance was the same </w:t>
      </w:r>
      <w:r w:rsidRPr="00144AA8">
        <w:rPr>
          <w:rFonts w:ascii="Times New Roman" w:hAnsi="Times New Roman" w:cs="Times New Roman"/>
          <w:sz w:val="24"/>
          <w:szCs w:val="24"/>
          <w:highlight w:val="yellow"/>
          <w:lang w:val="en-US"/>
        </w:rPr>
        <w:t>ante</w:t>
      </w:r>
      <w:r w:rsidRPr="0083041A">
        <w:rPr>
          <w:rFonts w:ascii="Times New Roman" w:hAnsi="Times New Roman" w:cs="Times New Roman"/>
          <w:i/>
          <w:sz w:val="24"/>
          <w:szCs w:val="24"/>
          <w:lang w:val="en-US"/>
        </w:rPr>
        <w:t>-</w:t>
      </w:r>
      <w:r w:rsidRPr="0083041A">
        <w:rPr>
          <w:rFonts w:ascii="Times New Roman" w:hAnsi="Times New Roman" w:cs="Times New Roman"/>
          <w:sz w:val="24"/>
          <w:szCs w:val="24"/>
          <w:lang w:val="en-US"/>
        </w:rPr>
        <w:t xml:space="preserve"> and </w:t>
      </w:r>
      <w:r w:rsidRPr="00144AA8">
        <w:rPr>
          <w:rFonts w:ascii="Times New Roman" w:hAnsi="Times New Roman" w:cs="Times New Roman"/>
          <w:sz w:val="24"/>
          <w:szCs w:val="24"/>
          <w:highlight w:val="yellow"/>
          <w:lang w:val="en-US"/>
        </w:rPr>
        <w:t>postpartum</w:t>
      </w:r>
      <w:r w:rsidRPr="0083041A">
        <w:rPr>
          <w:rFonts w:ascii="Times New Roman" w:hAnsi="Times New Roman" w:cs="Times New Roman"/>
          <w:sz w:val="24"/>
          <w:szCs w:val="24"/>
          <w:lang w:val="en-US"/>
        </w:rPr>
        <w:t xml:space="preserve">. </w:t>
      </w:r>
    </w:p>
    <w:p w14:paraId="28042EF9" w14:textId="545DFB2B" w:rsidR="00912FE2" w:rsidRPr="0083041A" w:rsidRDefault="000B6854" w:rsidP="00F5517C">
      <w:pPr>
        <w:autoSpaceDE w:val="0"/>
        <w:autoSpaceDN w:val="0"/>
        <w:adjustRightInd w:val="0"/>
        <w:spacing w:after="0" w:line="480" w:lineRule="auto"/>
        <w:ind w:firstLine="360"/>
        <w:jc w:val="both"/>
        <w:rPr>
          <w:rFonts w:ascii="Times New Roman" w:hAnsi="Times New Roman" w:cs="Times New Roman"/>
          <w:sz w:val="24"/>
          <w:szCs w:val="24"/>
          <w:lang w:val="en-US"/>
        </w:rPr>
      </w:pPr>
      <w:r w:rsidRPr="0083041A">
        <w:rPr>
          <w:rFonts w:ascii="Times New Roman" w:hAnsi="Times New Roman" w:cs="Times New Roman"/>
          <w:sz w:val="24"/>
          <w:szCs w:val="24"/>
          <w:lang w:val="en-US"/>
        </w:rPr>
        <w:t>We did not expect</w:t>
      </w:r>
      <w:r w:rsidR="00912FE2" w:rsidRPr="0083041A">
        <w:rPr>
          <w:rFonts w:ascii="Times New Roman" w:hAnsi="Times New Roman" w:cs="Times New Roman"/>
          <w:sz w:val="24"/>
          <w:szCs w:val="24"/>
          <w:lang w:val="en-US"/>
        </w:rPr>
        <w:t xml:space="preserve"> </w:t>
      </w:r>
      <w:r w:rsidR="00F236F7" w:rsidRPr="0083041A">
        <w:rPr>
          <w:rFonts w:ascii="Times New Roman" w:hAnsi="Times New Roman" w:cs="Times New Roman"/>
          <w:sz w:val="24"/>
          <w:szCs w:val="24"/>
          <w:lang w:val="en-US"/>
        </w:rPr>
        <w:t>the observed</w:t>
      </w:r>
      <w:r w:rsidR="00C27AA2" w:rsidRPr="0083041A">
        <w:rPr>
          <w:rFonts w:ascii="Times New Roman" w:hAnsi="Times New Roman" w:cs="Times New Roman"/>
          <w:sz w:val="24"/>
          <w:szCs w:val="24"/>
          <w:lang w:val="en-US"/>
        </w:rPr>
        <w:t xml:space="preserve"> </w:t>
      </w:r>
      <w:r w:rsidR="00912FE2" w:rsidRPr="0083041A">
        <w:rPr>
          <w:rFonts w:ascii="Times New Roman" w:hAnsi="Times New Roman" w:cs="Times New Roman"/>
          <w:sz w:val="24"/>
          <w:szCs w:val="24"/>
          <w:lang w:val="en-US"/>
        </w:rPr>
        <w:t>difference</w:t>
      </w:r>
      <w:r w:rsidR="00783E81" w:rsidRPr="0083041A">
        <w:rPr>
          <w:rFonts w:ascii="Times New Roman" w:hAnsi="Times New Roman" w:cs="Times New Roman"/>
          <w:sz w:val="24"/>
          <w:szCs w:val="24"/>
          <w:lang w:val="en-US"/>
        </w:rPr>
        <w:t xml:space="preserve"> </w:t>
      </w:r>
      <w:r w:rsidR="00912FE2" w:rsidRPr="0083041A">
        <w:rPr>
          <w:rFonts w:ascii="Times New Roman" w:hAnsi="Times New Roman" w:cs="Times New Roman"/>
          <w:sz w:val="24"/>
          <w:szCs w:val="24"/>
          <w:lang w:val="en-US"/>
        </w:rPr>
        <w:t xml:space="preserve">between </w:t>
      </w:r>
      <w:r w:rsidR="00783E81" w:rsidRPr="0083041A">
        <w:rPr>
          <w:rFonts w:ascii="Times New Roman" w:hAnsi="Times New Roman" w:cs="Times New Roman"/>
          <w:sz w:val="24"/>
          <w:szCs w:val="24"/>
          <w:lang w:val="en-US"/>
        </w:rPr>
        <w:t xml:space="preserve">responder </w:t>
      </w:r>
      <w:r w:rsidR="00912FE2" w:rsidRPr="0083041A">
        <w:rPr>
          <w:rFonts w:ascii="Times New Roman" w:hAnsi="Times New Roman" w:cs="Times New Roman"/>
          <w:sz w:val="24"/>
          <w:szCs w:val="24"/>
          <w:lang w:val="en-US"/>
        </w:rPr>
        <w:t xml:space="preserve">groups in </w:t>
      </w:r>
      <w:r w:rsidR="008F2F08" w:rsidRPr="0083041A">
        <w:rPr>
          <w:rFonts w:ascii="Times New Roman" w:hAnsi="Times New Roman" w:cs="Times New Roman"/>
          <w:sz w:val="24"/>
          <w:szCs w:val="24"/>
          <w:lang w:val="en-US"/>
        </w:rPr>
        <w:t xml:space="preserve">the </w:t>
      </w:r>
      <w:r w:rsidR="00912FE2" w:rsidRPr="0083041A">
        <w:rPr>
          <w:rFonts w:ascii="Times New Roman" w:hAnsi="Times New Roman" w:cs="Times New Roman"/>
          <w:sz w:val="24"/>
          <w:szCs w:val="24"/>
          <w:lang w:val="en-US"/>
        </w:rPr>
        <w:t>production</w:t>
      </w:r>
      <w:r w:rsidR="008F2F08" w:rsidRPr="0083041A">
        <w:rPr>
          <w:rFonts w:ascii="Times New Roman" w:hAnsi="Times New Roman" w:cs="Times New Roman"/>
          <w:sz w:val="24"/>
          <w:szCs w:val="24"/>
          <w:lang w:val="en-US"/>
        </w:rPr>
        <w:t xml:space="preserve"> of enteric methane</w:t>
      </w:r>
      <w:r w:rsidR="00912FE2" w:rsidRPr="0083041A">
        <w:rPr>
          <w:rFonts w:ascii="Times New Roman" w:hAnsi="Times New Roman" w:cs="Times New Roman"/>
          <w:sz w:val="24"/>
          <w:szCs w:val="24"/>
          <w:lang w:val="en-US"/>
        </w:rPr>
        <w:t>. Methane formation is linearly related with DMI (Niu et al., 2018) and thus largely increased w</w:t>
      </w:r>
      <w:r w:rsidR="00FF00E0">
        <w:rPr>
          <w:rFonts w:ascii="Times New Roman" w:hAnsi="Times New Roman" w:cs="Times New Roman"/>
          <w:sz w:val="24"/>
          <w:szCs w:val="24"/>
          <w:lang w:val="en-US"/>
        </w:rPr>
        <w:t>hen</w:t>
      </w:r>
      <w:r w:rsidR="00912FE2" w:rsidRPr="0083041A">
        <w:rPr>
          <w:rFonts w:ascii="Times New Roman" w:hAnsi="Times New Roman" w:cs="Times New Roman"/>
          <w:sz w:val="24"/>
          <w:szCs w:val="24"/>
          <w:lang w:val="en-US"/>
        </w:rPr>
        <w:t xml:space="preserve"> DMI</w:t>
      </w:r>
      <w:r w:rsidR="00FF00E0">
        <w:rPr>
          <w:rFonts w:ascii="Times New Roman" w:hAnsi="Times New Roman" w:cs="Times New Roman"/>
          <w:sz w:val="24"/>
          <w:szCs w:val="24"/>
          <w:lang w:val="en-US"/>
        </w:rPr>
        <w:t xml:space="preserve"> doubled </w:t>
      </w:r>
      <w:r w:rsidR="00FF00E0" w:rsidRPr="005854CB">
        <w:rPr>
          <w:rFonts w:ascii="Times New Roman" w:hAnsi="Times New Roman" w:cs="Times New Roman"/>
          <w:sz w:val="24"/>
          <w:szCs w:val="24"/>
          <w:highlight w:val="yellow"/>
          <w:lang w:val="en-US"/>
        </w:rPr>
        <w:t>postpartum</w:t>
      </w:r>
      <w:r w:rsidR="00912FE2" w:rsidRPr="0083041A">
        <w:rPr>
          <w:rFonts w:ascii="Times New Roman" w:hAnsi="Times New Roman" w:cs="Times New Roman"/>
          <w:sz w:val="24"/>
          <w:szCs w:val="24"/>
          <w:lang w:val="en-US"/>
        </w:rPr>
        <w:t xml:space="preserve">. However, </w:t>
      </w:r>
      <w:r w:rsidR="00F946B3" w:rsidRPr="0083041A">
        <w:rPr>
          <w:rFonts w:ascii="Times New Roman" w:hAnsi="Times New Roman" w:cs="Times New Roman"/>
          <w:sz w:val="24"/>
          <w:szCs w:val="24"/>
          <w:lang w:val="en-US"/>
        </w:rPr>
        <w:t xml:space="preserve">the increase in </w:t>
      </w:r>
      <w:r w:rsidR="005F14CB" w:rsidRPr="0083041A">
        <w:rPr>
          <w:rFonts w:ascii="Times New Roman" w:hAnsi="Times New Roman" w:cs="Times New Roman"/>
          <w:sz w:val="24"/>
          <w:szCs w:val="24"/>
          <w:lang w:val="en-US"/>
        </w:rPr>
        <w:t xml:space="preserve">methane </w:t>
      </w:r>
      <w:r w:rsidR="00342312" w:rsidRPr="0083041A">
        <w:rPr>
          <w:rFonts w:ascii="Times New Roman" w:hAnsi="Times New Roman" w:cs="Times New Roman"/>
          <w:sz w:val="24"/>
          <w:szCs w:val="24"/>
          <w:lang w:val="en-US"/>
        </w:rPr>
        <w:t xml:space="preserve">was lower than the </w:t>
      </w:r>
      <w:r w:rsidR="00912FE2" w:rsidRPr="0083041A">
        <w:rPr>
          <w:rFonts w:ascii="Times New Roman" w:hAnsi="Times New Roman" w:cs="Times New Roman"/>
          <w:sz w:val="24"/>
          <w:szCs w:val="24"/>
          <w:lang w:val="en-US"/>
        </w:rPr>
        <w:t>increase in DMI</w:t>
      </w:r>
      <w:r w:rsidR="00613754" w:rsidRPr="0083041A">
        <w:rPr>
          <w:rFonts w:ascii="Times New Roman" w:hAnsi="Times New Roman" w:cs="Times New Roman"/>
          <w:sz w:val="24"/>
          <w:szCs w:val="24"/>
          <w:lang w:val="en-US"/>
        </w:rPr>
        <w:t xml:space="preserve">. Therefore, the </w:t>
      </w:r>
      <w:r w:rsidR="00912FE2" w:rsidRPr="0083041A">
        <w:rPr>
          <w:rFonts w:ascii="Times New Roman" w:hAnsi="Times New Roman" w:cs="Times New Roman"/>
          <w:sz w:val="24"/>
          <w:szCs w:val="24"/>
          <w:lang w:val="en-US"/>
        </w:rPr>
        <w:t xml:space="preserve">methane yield (per unit DMI </w:t>
      </w:r>
      <w:r w:rsidR="00783E81" w:rsidRPr="0083041A">
        <w:rPr>
          <w:rFonts w:ascii="Times New Roman" w:hAnsi="Times New Roman" w:cs="Times New Roman"/>
          <w:sz w:val="24"/>
          <w:szCs w:val="24"/>
          <w:lang w:val="en-US"/>
        </w:rPr>
        <w:t>or</w:t>
      </w:r>
      <w:r w:rsidR="00912FE2" w:rsidRPr="0083041A">
        <w:rPr>
          <w:rFonts w:ascii="Times New Roman" w:hAnsi="Times New Roman" w:cs="Times New Roman"/>
          <w:sz w:val="24"/>
          <w:szCs w:val="24"/>
          <w:lang w:val="en-US"/>
        </w:rPr>
        <w:t xml:space="preserve"> GE intake) concomitantly decreased. The low respond</w:t>
      </w:r>
      <w:r w:rsidR="00182629" w:rsidRPr="0083041A">
        <w:rPr>
          <w:rFonts w:ascii="Times New Roman" w:hAnsi="Times New Roman" w:cs="Times New Roman"/>
          <w:sz w:val="24"/>
          <w:szCs w:val="24"/>
          <w:lang w:val="en-US"/>
        </w:rPr>
        <w:t>er</w:t>
      </w:r>
      <w:r w:rsidR="00912FE2" w:rsidRPr="0083041A">
        <w:rPr>
          <w:rFonts w:ascii="Times New Roman" w:hAnsi="Times New Roman" w:cs="Times New Roman"/>
          <w:sz w:val="24"/>
          <w:szCs w:val="24"/>
          <w:lang w:val="en-US"/>
        </w:rPr>
        <w:t xml:space="preserve"> cows were found to exhibi</w:t>
      </w:r>
      <w:r w:rsidR="00912FE2" w:rsidRPr="005C2CDE">
        <w:rPr>
          <w:rFonts w:ascii="Times New Roman" w:hAnsi="Times New Roman" w:cs="Times New Roman"/>
          <w:sz w:val="24"/>
          <w:szCs w:val="24"/>
          <w:highlight w:val="yellow"/>
          <w:lang w:val="en-US"/>
        </w:rPr>
        <w:t>t a</w:t>
      </w:r>
      <w:r w:rsidR="00912FE2" w:rsidRPr="0083041A">
        <w:rPr>
          <w:rFonts w:ascii="Times New Roman" w:hAnsi="Times New Roman" w:cs="Times New Roman"/>
          <w:sz w:val="24"/>
          <w:szCs w:val="24"/>
          <w:lang w:val="en-US"/>
        </w:rPr>
        <w:t xml:space="preserve"> smaller methane emission intensity per unit of </w:t>
      </w:r>
      <w:r w:rsidR="00F360C5" w:rsidRPr="005A01DB">
        <w:rPr>
          <w:rFonts w:ascii="Times New Roman" w:hAnsi="Times New Roman" w:cs="Times New Roman"/>
          <w:sz w:val="24"/>
          <w:szCs w:val="24"/>
          <w:highlight w:val="yellow"/>
          <w:lang w:val="en-US"/>
        </w:rPr>
        <w:t>BW and</w:t>
      </w:r>
      <w:r w:rsidR="00F360C5">
        <w:rPr>
          <w:rFonts w:ascii="Times New Roman" w:hAnsi="Times New Roman" w:cs="Times New Roman"/>
          <w:sz w:val="24"/>
          <w:szCs w:val="24"/>
          <w:lang w:val="en-US"/>
        </w:rPr>
        <w:t xml:space="preserve"> </w:t>
      </w:r>
      <w:r w:rsidR="00912FE2" w:rsidRPr="0083041A">
        <w:rPr>
          <w:rFonts w:ascii="Times New Roman" w:hAnsi="Times New Roman" w:cs="Times New Roman"/>
          <w:sz w:val="24"/>
          <w:szCs w:val="24"/>
          <w:lang w:val="en-US"/>
        </w:rPr>
        <w:t xml:space="preserve">ECM. </w:t>
      </w:r>
      <w:r w:rsidR="00B32B22">
        <w:rPr>
          <w:rFonts w:ascii="Times New Roman" w:hAnsi="Times New Roman" w:cs="Times New Roman"/>
          <w:sz w:val="24"/>
          <w:szCs w:val="24"/>
          <w:highlight w:val="yellow"/>
          <w:lang w:val="en-US"/>
        </w:rPr>
        <w:t>Consistent</w:t>
      </w:r>
      <w:r w:rsidR="008900DC" w:rsidRPr="005A01DB">
        <w:rPr>
          <w:rFonts w:ascii="Times New Roman" w:hAnsi="Times New Roman" w:cs="Times New Roman"/>
          <w:sz w:val="24"/>
          <w:szCs w:val="24"/>
          <w:highlight w:val="yellow"/>
          <w:lang w:val="en-US"/>
        </w:rPr>
        <w:t xml:space="preserve"> with that, </w:t>
      </w:r>
      <w:r w:rsidR="00B32B22">
        <w:rPr>
          <w:rFonts w:ascii="Times New Roman" w:hAnsi="Times New Roman" w:cs="Times New Roman"/>
          <w:sz w:val="24"/>
          <w:szCs w:val="24"/>
          <w:highlight w:val="yellow"/>
          <w:lang w:val="en-US"/>
        </w:rPr>
        <w:t xml:space="preserve">there was </w:t>
      </w:r>
      <w:r w:rsidR="008900DC" w:rsidRPr="005A01DB">
        <w:rPr>
          <w:rFonts w:ascii="Times New Roman" w:hAnsi="Times New Roman" w:cs="Times New Roman"/>
          <w:sz w:val="24"/>
          <w:szCs w:val="24"/>
          <w:highlight w:val="yellow"/>
          <w:lang w:val="en-US"/>
        </w:rPr>
        <w:t xml:space="preserve">a positive correlation of PBMC </w:t>
      </w:r>
      <w:r w:rsidR="009F73F3" w:rsidRPr="005A01DB">
        <w:rPr>
          <w:rFonts w:ascii="Times New Roman" w:hAnsi="Times New Roman" w:cs="Times New Roman"/>
          <w:sz w:val="24"/>
          <w:szCs w:val="24"/>
          <w:highlight w:val="yellow"/>
          <w:lang w:val="en-US"/>
        </w:rPr>
        <w:t xml:space="preserve">activation and </w:t>
      </w:r>
      <w:r w:rsidR="008900DC" w:rsidRPr="005A01DB">
        <w:rPr>
          <w:rFonts w:ascii="Times New Roman" w:hAnsi="Times New Roman" w:cs="Times New Roman"/>
          <w:sz w:val="24"/>
          <w:szCs w:val="24"/>
          <w:highlight w:val="yellow"/>
          <w:lang w:val="en-US"/>
        </w:rPr>
        <w:t>proliferation with methane emission intensity.</w:t>
      </w:r>
      <w:r w:rsidR="008900DC">
        <w:rPr>
          <w:rFonts w:ascii="Times New Roman" w:hAnsi="Times New Roman" w:cs="Times New Roman"/>
          <w:sz w:val="24"/>
          <w:szCs w:val="24"/>
          <w:lang w:val="en-US"/>
        </w:rPr>
        <w:t xml:space="preserve"> </w:t>
      </w:r>
      <w:r w:rsidR="00912FE2" w:rsidRPr="0083041A">
        <w:rPr>
          <w:rFonts w:ascii="Times New Roman" w:hAnsi="Times New Roman" w:cs="Times New Roman"/>
          <w:sz w:val="24"/>
          <w:szCs w:val="24"/>
          <w:lang w:val="en-US"/>
        </w:rPr>
        <w:t xml:space="preserve">Retrospectively, the experimental set-up did not allow to </w:t>
      </w:r>
      <w:r w:rsidR="00FF00E0">
        <w:rPr>
          <w:rFonts w:ascii="Times New Roman" w:hAnsi="Times New Roman" w:cs="Times New Roman"/>
          <w:sz w:val="24"/>
          <w:szCs w:val="24"/>
          <w:lang w:val="en-US"/>
        </w:rPr>
        <w:t>obtain</w:t>
      </w:r>
      <w:r w:rsidR="00912FE2" w:rsidRPr="0083041A">
        <w:rPr>
          <w:rFonts w:ascii="Times New Roman" w:hAnsi="Times New Roman" w:cs="Times New Roman"/>
          <w:sz w:val="24"/>
          <w:szCs w:val="24"/>
          <w:lang w:val="en-US"/>
        </w:rPr>
        <w:t xml:space="preserve"> information about ruminal and total tract nutrient degradation and digestion apart from methane </w:t>
      </w:r>
      <w:r w:rsidR="00912FE2" w:rsidRPr="005011D1">
        <w:rPr>
          <w:rFonts w:ascii="Times New Roman" w:hAnsi="Times New Roman" w:cs="Times New Roman"/>
          <w:sz w:val="24"/>
          <w:szCs w:val="24"/>
          <w:lang w:val="en-US"/>
        </w:rPr>
        <w:t xml:space="preserve">formation. </w:t>
      </w:r>
      <w:r w:rsidR="00FF00E0">
        <w:rPr>
          <w:rFonts w:ascii="Times New Roman" w:hAnsi="Times New Roman" w:cs="Times New Roman"/>
          <w:sz w:val="24"/>
          <w:szCs w:val="24"/>
          <w:lang w:val="en-US"/>
        </w:rPr>
        <w:t xml:space="preserve">The lower methane </w:t>
      </w:r>
      <w:r w:rsidR="00F360C5" w:rsidRPr="005A01DB">
        <w:rPr>
          <w:rFonts w:ascii="Times New Roman" w:hAnsi="Times New Roman" w:cs="Times New Roman"/>
          <w:sz w:val="24"/>
          <w:szCs w:val="24"/>
          <w:highlight w:val="yellow"/>
          <w:lang w:val="en-US"/>
        </w:rPr>
        <w:t>emission intensity</w:t>
      </w:r>
      <w:r w:rsidR="00F360C5">
        <w:rPr>
          <w:rFonts w:ascii="Times New Roman" w:hAnsi="Times New Roman" w:cs="Times New Roman"/>
          <w:sz w:val="24"/>
          <w:szCs w:val="24"/>
          <w:lang w:val="en-US"/>
        </w:rPr>
        <w:t xml:space="preserve"> </w:t>
      </w:r>
      <w:r w:rsidR="00FF00E0">
        <w:rPr>
          <w:rFonts w:ascii="Times New Roman" w:hAnsi="Times New Roman" w:cs="Times New Roman"/>
          <w:sz w:val="24"/>
          <w:szCs w:val="24"/>
          <w:lang w:val="en-US"/>
        </w:rPr>
        <w:t xml:space="preserve">of the </w:t>
      </w:r>
      <w:r w:rsidR="00102BFB">
        <w:rPr>
          <w:rFonts w:ascii="Times New Roman" w:hAnsi="Times New Roman" w:cs="Times New Roman"/>
          <w:sz w:val="24"/>
          <w:szCs w:val="24"/>
          <w:lang w:val="en-US"/>
        </w:rPr>
        <w:t>l</w:t>
      </w:r>
      <w:r w:rsidR="00E0388F">
        <w:rPr>
          <w:rFonts w:ascii="Times New Roman" w:hAnsi="Times New Roman" w:cs="Times New Roman"/>
          <w:sz w:val="24"/>
          <w:szCs w:val="24"/>
          <w:lang w:val="en-US"/>
        </w:rPr>
        <w:t xml:space="preserve">ow responder cows </w:t>
      </w:r>
      <w:r w:rsidR="00B815D0">
        <w:rPr>
          <w:rFonts w:ascii="Times New Roman" w:hAnsi="Times New Roman" w:cs="Times New Roman"/>
          <w:sz w:val="24"/>
          <w:szCs w:val="24"/>
          <w:lang w:val="en-US"/>
        </w:rPr>
        <w:t>may</w:t>
      </w:r>
      <w:r w:rsidR="00FF00E0">
        <w:rPr>
          <w:rFonts w:ascii="Times New Roman" w:hAnsi="Times New Roman" w:cs="Times New Roman"/>
          <w:sz w:val="24"/>
          <w:szCs w:val="24"/>
          <w:lang w:val="en-US"/>
        </w:rPr>
        <w:t xml:space="preserve"> indicate a generally lower fermentation intensity</w:t>
      </w:r>
      <w:r w:rsidR="005A50E6">
        <w:rPr>
          <w:rFonts w:ascii="Times New Roman" w:hAnsi="Times New Roman" w:cs="Times New Roman"/>
          <w:sz w:val="24"/>
          <w:szCs w:val="24"/>
          <w:lang w:val="en-US"/>
        </w:rPr>
        <w:t>. P</w:t>
      </w:r>
      <w:r w:rsidR="00FF00E0">
        <w:rPr>
          <w:rFonts w:ascii="Times New Roman" w:hAnsi="Times New Roman" w:cs="Times New Roman"/>
          <w:sz w:val="24"/>
          <w:szCs w:val="24"/>
          <w:lang w:val="en-US"/>
        </w:rPr>
        <w:t>ossibly because</w:t>
      </w:r>
      <w:r w:rsidR="00912FE2" w:rsidRPr="0083041A">
        <w:rPr>
          <w:rFonts w:ascii="Times New Roman" w:hAnsi="Times New Roman" w:cs="Times New Roman"/>
          <w:sz w:val="24"/>
          <w:szCs w:val="24"/>
          <w:lang w:val="en-US"/>
        </w:rPr>
        <w:t xml:space="preserve"> the rumen and the microorganisms in the rumen of low responder cows </w:t>
      </w:r>
      <w:r w:rsidR="00590E51">
        <w:rPr>
          <w:rFonts w:ascii="Times New Roman" w:hAnsi="Times New Roman" w:cs="Times New Roman"/>
          <w:sz w:val="24"/>
          <w:szCs w:val="24"/>
          <w:lang w:val="en-US"/>
        </w:rPr>
        <w:t>do</w:t>
      </w:r>
      <w:r w:rsidR="005738F4" w:rsidRPr="0083041A">
        <w:rPr>
          <w:rFonts w:ascii="Times New Roman" w:hAnsi="Times New Roman" w:cs="Times New Roman"/>
          <w:sz w:val="24"/>
          <w:szCs w:val="24"/>
          <w:lang w:val="en-US"/>
        </w:rPr>
        <w:t xml:space="preserve"> </w:t>
      </w:r>
      <w:r w:rsidR="00912FE2" w:rsidRPr="0083041A">
        <w:rPr>
          <w:rFonts w:ascii="Times New Roman" w:hAnsi="Times New Roman" w:cs="Times New Roman"/>
          <w:sz w:val="24"/>
          <w:szCs w:val="24"/>
          <w:lang w:val="en-US"/>
        </w:rPr>
        <w:t xml:space="preserve">not achieve a similar </w:t>
      </w:r>
      <w:r w:rsidR="00590E51">
        <w:rPr>
          <w:rFonts w:ascii="Times New Roman" w:hAnsi="Times New Roman" w:cs="Times New Roman"/>
          <w:sz w:val="24"/>
          <w:szCs w:val="24"/>
          <w:lang w:val="en-US"/>
        </w:rPr>
        <w:t>degree</w:t>
      </w:r>
      <w:r w:rsidR="00912FE2" w:rsidRPr="0083041A">
        <w:rPr>
          <w:rFonts w:ascii="Times New Roman" w:hAnsi="Times New Roman" w:cs="Times New Roman"/>
          <w:sz w:val="24"/>
          <w:szCs w:val="24"/>
          <w:lang w:val="en-US"/>
        </w:rPr>
        <w:t xml:space="preserve"> of adaptation to the DMI </w:t>
      </w:r>
      <w:r w:rsidR="00590E51" w:rsidRPr="0083041A">
        <w:rPr>
          <w:rFonts w:ascii="Times New Roman" w:hAnsi="Times New Roman" w:cs="Times New Roman"/>
          <w:sz w:val="24"/>
          <w:szCs w:val="24"/>
          <w:lang w:val="en-US"/>
        </w:rPr>
        <w:t xml:space="preserve">increase </w:t>
      </w:r>
      <w:r w:rsidR="00912FE2" w:rsidRPr="0083041A">
        <w:rPr>
          <w:rFonts w:ascii="Times New Roman" w:hAnsi="Times New Roman" w:cs="Times New Roman"/>
          <w:sz w:val="24"/>
          <w:szCs w:val="24"/>
          <w:lang w:val="en-US"/>
        </w:rPr>
        <w:t>as</w:t>
      </w:r>
      <w:r w:rsidR="00B87D83">
        <w:rPr>
          <w:rFonts w:ascii="Times New Roman" w:hAnsi="Times New Roman" w:cs="Times New Roman"/>
          <w:sz w:val="24"/>
          <w:szCs w:val="24"/>
          <w:lang w:val="en-US"/>
        </w:rPr>
        <w:t xml:space="preserve"> that of</w:t>
      </w:r>
      <w:r w:rsidR="00912FE2" w:rsidRPr="0083041A">
        <w:rPr>
          <w:rFonts w:ascii="Times New Roman" w:hAnsi="Times New Roman" w:cs="Times New Roman"/>
          <w:sz w:val="24"/>
          <w:szCs w:val="24"/>
          <w:lang w:val="en-US"/>
        </w:rPr>
        <w:t xml:space="preserve"> medium and </w:t>
      </w:r>
      <w:r w:rsidR="00912FE2" w:rsidRPr="0083041A">
        <w:rPr>
          <w:rFonts w:ascii="Times New Roman" w:hAnsi="Times New Roman" w:cs="Times New Roman"/>
          <w:sz w:val="24"/>
          <w:szCs w:val="24"/>
          <w:lang w:val="en-US"/>
        </w:rPr>
        <w:lastRenderedPageBreak/>
        <w:t>high respond</w:t>
      </w:r>
      <w:r w:rsidR="00182629" w:rsidRPr="0083041A">
        <w:rPr>
          <w:rFonts w:ascii="Times New Roman" w:hAnsi="Times New Roman" w:cs="Times New Roman"/>
          <w:sz w:val="24"/>
          <w:szCs w:val="24"/>
          <w:lang w:val="en-US"/>
        </w:rPr>
        <w:t>er</w:t>
      </w:r>
      <w:r w:rsidR="00912FE2" w:rsidRPr="0083041A">
        <w:rPr>
          <w:rFonts w:ascii="Times New Roman" w:hAnsi="Times New Roman" w:cs="Times New Roman"/>
          <w:sz w:val="24"/>
          <w:szCs w:val="24"/>
          <w:lang w:val="en-US"/>
        </w:rPr>
        <w:t xml:space="preserve"> cows. </w:t>
      </w:r>
      <w:r w:rsidR="00912FE2" w:rsidRPr="0083041A">
        <w:rPr>
          <w:rFonts w:ascii="Times New Roman" w:eastAsia="Times New Roman" w:hAnsi="Times New Roman" w:cs="Times New Roman"/>
          <w:bCs/>
          <w:sz w:val="24"/>
          <w:szCs w:val="24"/>
          <w:lang w:val="en-US"/>
        </w:rPr>
        <w:t>In early lactation, low respond</w:t>
      </w:r>
      <w:r w:rsidR="00182629" w:rsidRPr="0083041A">
        <w:rPr>
          <w:rFonts w:ascii="Times New Roman" w:eastAsia="Times New Roman" w:hAnsi="Times New Roman" w:cs="Times New Roman"/>
          <w:bCs/>
          <w:sz w:val="24"/>
          <w:szCs w:val="24"/>
          <w:lang w:val="en-US"/>
        </w:rPr>
        <w:t>er</w:t>
      </w:r>
      <w:r w:rsidR="00912FE2" w:rsidRPr="0083041A">
        <w:rPr>
          <w:rFonts w:ascii="Times New Roman" w:eastAsia="Times New Roman" w:hAnsi="Times New Roman" w:cs="Times New Roman"/>
          <w:bCs/>
          <w:sz w:val="24"/>
          <w:szCs w:val="24"/>
          <w:lang w:val="en-US"/>
        </w:rPr>
        <w:t xml:space="preserve"> cows might </w:t>
      </w:r>
      <w:r w:rsidR="00B821A7" w:rsidRPr="0083041A">
        <w:rPr>
          <w:rFonts w:ascii="Times New Roman" w:eastAsia="Times New Roman" w:hAnsi="Times New Roman" w:cs="Times New Roman"/>
          <w:bCs/>
          <w:sz w:val="24"/>
          <w:szCs w:val="24"/>
          <w:lang w:val="en-US"/>
        </w:rPr>
        <w:t>the</w:t>
      </w:r>
      <w:r w:rsidR="00CF1D25">
        <w:rPr>
          <w:rFonts w:ascii="Times New Roman" w:eastAsia="Times New Roman" w:hAnsi="Times New Roman" w:cs="Times New Roman"/>
          <w:bCs/>
          <w:sz w:val="24"/>
          <w:szCs w:val="24"/>
          <w:lang w:val="en-US"/>
        </w:rPr>
        <w:t>n</w:t>
      </w:r>
      <w:r w:rsidR="00B821A7" w:rsidRPr="0083041A">
        <w:rPr>
          <w:rFonts w:ascii="Times New Roman" w:eastAsia="Times New Roman" w:hAnsi="Times New Roman" w:cs="Times New Roman"/>
          <w:bCs/>
          <w:sz w:val="24"/>
          <w:szCs w:val="24"/>
          <w:lang w:val="en-US"/>
        </w:rPr>
        <w:t xml:space="preserve"> </w:t>
      </w:r>
      <w:r w:rsidR="00912FE2" w:rsidRPr="0083041A">
        <w:rPr>
          <w:rFonts w:ascii="Times New Roman" w:eastAsia="Times New Roman" w:hAnsi="Times New Roman" w:cs="Times New Roman"/>
          <w:bCs/>
          <w:sz w:val="24"/>
          <w:szCs w:val="24"/>
          <w:lang w:val="en-US"/>
        </w:rPr>
        <w:t>gain comparably less digestive energy to sustain immune response, particularly the shift from activation to proliferation.</w:t>
      </w:r>
      <w:r w:rsidR="00912FE2" w:rsidRPr="0083041A">
        <w:rPr>
          <w:rFonts w:ascii="Times New Roman" w:hAnsi="Times New Roman" w:cs="Times New Roman"/>
          <w:sz w:val="24"/>
          <w:szCs w:val="24"/>
          <w:lang w:val="en-US"/>
        </w:rPr>
        <w:t xml:space="preserve"> </w:t>
      </w:r>
      <w:r w:rsidR="00FF00E0">
        <w:rPr>
          <w:rFonts w:ascii="Times New Roman" w:hAnsi="Times New Roman" w:cs="Times New Roman"/>
          <w:sz w:val="24"/>
          <w:szCs w:val="24"/>
          <w:lang w:val="en-US"/>
        </w:rPr>
        <w:t xml:space="preserve">However, it cannot be excluded that </w:t>
      </w:r>
      <w:r w:rsidR="00FF00E0" w:rsidRPr="005011D1">
        <w:rPr>
          <w:rFonts w:ascii="Times New Roman" w:hAnsi="Times New Roman" w:cs="Times New Roman"/>
          <w:sz w:val="24"/>
          <w:szCs w:val="24"/>
          <w:lang w:val="en-US"/>
        </w:rPr>
        <w:t xml:space="preserve">fermentation </w:t>
      </w:r>
      <w:r w:rsidR="00FF00E0">
        <w:rPr>
          <w:rFonts w:ascii="Times New Roman" w:hAnsi="Times New Roman" w:cs="Times New Roman"/>
          <w:sz w:val="24"/>
          <w:szCs w:val="24"/>
          <w:lang w:val="en-US"/>
        </w:rPr>
        <w:t xml:space="preserve">was simply shifted from acetate/methane formation to </w:t>
      </w:r>
      <w:r w:rsidR="00FF00E0" w:rsidRPr="005011D1">
        <w:rPr>
          <w:rFonts w:ascii="Times New Roman" w:hAnsi="Times New Roman" w:cs="Times New Roman"/>
          <w:sz w:val="24"/>
          <w:szCs w:val="24"/>
          <w:lang w:val="en-US"/>
        </w:rPr>
        <w:t>propionate</w:t>
      </w:r>
      <w:r w:rsidR="00FF00E0">
        <w:rPr>
          <w:rFonts w:ascii="Times New Roman" w:hAnsi="Times New Roman" w:cs="Times New Roman"/>
          <w:sz w:val="24"/>
          <w:szCs w:val="24"/>
          <w:lang w:val="en-US"/>
        </w:rPr>
        <w:t xml:space="preserve"> sy</w:t>
      </w:r>
      <w:bookmarkStart w:id="0" w:name="_GoBack"/>
      <w:bookmarkEnd w:id="0"/>
      <w:r w:rsidR="00FF00E0">
        <w:rPr>
          <w:rFonts w:ascii="Times New Roman" w:hAnsi="Times New Roman" w:cs="Times New Roman"/>
          <w:sz w:val="24"/>
          <w:szCs w:val="24"/>
          <w:lang w:val="en-US"/>
        </w:rPr>
        <w:t xml:space="preserve">nthesis, a </w:t>
      </w:r>
      <w:r w:rsidR="00FF00E0" w:rsidRPr="005011D1">
        <w:rPr>
          <w:rFonts w:ascii="Times New Roman" w:hAnsi="Times New Roman" w:cs="Times New Roman"/>
          <w:sz w:val="24"/>
          <w:szCs w:val="24"/>
          <w:lang w:val="en-US"/>
        </w:rPr>
        <w:t xml:space="preserve">glucogenic </w:t>
      </w:r>
      <w:r w:rsidR="00FF00E0">
        <w:rPr>
          <w:rFonts w:ascii="Times New Roman" w:hAnsi="Times New Roman" w:cs="Times New Roman"/>
          <w:sz w:val="24"/>
          <w:szCs w:val="24"/>
          <w:lang w:val="en-US"/>
        </w:rPr>
        <w:t>SC</w:t>
      </w:r>
      <w:r w:rsidR="00FF00E0" w:rsidRPr="005011D1">
        <w:rPr>
          <w:rFonts w:ascii="Times New Roman" w:hAnsi="Times New Roman" w:cs="Times New Roman"/>
          <w:sz w:val="24"/>
          <w:szCs w:val="24"/>
          <w:lang w:val="en-US"/>
        </w:rPr>
        <w:t>FA</w:t>
      </w:r>
      <w:r w:rsidR="00FF00E0">
        <w:rPr>
          <w:rFonts w:ascii="Times New Roman" w:hAnsi="Times New Roman" w:cs="Times New Roman"/>
          <w:sz w:val="24"/>
          <w:szCs w:val="24"/>
          <w:lang w:val="en-US"/>
        </w:rPr>
        <w:t xml:space="preserve">, </w:t>
      </w:r>
      <w:r w:rsidR="00FF00E0" w:rsidRPr="005011D1">
        <w:rPr>
          <w:rFonts w:ascii="Times New Roman" w:hAnsi="Times New Roman" w:cs="Times New Roman"/>
          <w:sz w:val="24"/>
          <w:szCs w:val="24"/>
          <w:lang w:val="en-US"/>
        </w:rPr>
        <w:t>in the</w:t>
      </w:r>
      <w:r w:rsidR="00FF00E0">
        <w:rPr>
          <w:rFonts w:ascii="Times New Roman" w:hAnsi="Times New Roman" w:cs="Times New Roman"/>
          <w:sz w:val="24"/>
          <w:szCs w:val="24"/>
          <w:lang w:val="en-US"/>
        </w:rPr>
        <w:t xml:space="preserve"> </w:t>
      </w:r>
      <w:r w:rsidR="00FF00E0" w:rsidRPr="005011D1">
        <w:rPr>
          <w:rFonts w:ascii="Times New Roman" w:hAnsi="Times New Roman" w:cs="Times New Roman"/>
          <w:sz w:val="24"/>
          <w:szCs w:val="24"/>
          <w:lang w:val="en-US"/>
        </w:rPr>
        <w:t>rumen</w:t>
      </w:r>
      <w:r w:rsidR="00FF00E0">
        <w:rPr>
          <w:rFonts w:ascii="Times New Roman" w:hAnsi="Times New Roman" w:cs="Times New Roman"/>
          <w:sz w:val="24"/>
          <w:szCs w:val="24"/>
          <w:lang w:val="en-US"/>
        </w:rPr>
        <w:t xml:space="preserve"> thus even improving</w:t>
      </w:r>
      <w:r w:rsidR="00FF00E0" w:rsidRPr="005011D1">
        <w:rPr>
          <w:rFonts w:ascii="Times New Roman" w:hAnsi="Times New Roman" w:cs="Times New Roman"/>
          <w:sz w:val="24"/>
          <w:szCs w:val="24"/>
          <w:lang w:val="en-US"/>
        </w:rPr>
        <w:t xml:space="preserve"> energy availability </w:t>
      </w:r>
      <w:r w:rsidR="00FF00E0">
        <w:rPr>
          <w:rFonts w:ascii="Times New Roman" w:hAnsi="Times New Roman" w:cs="Times New Roman"/>
          <w:sz w:val="24"/>
          <w:szCs w:val="24"/>
          <w:lang w:val="en-US"/>
        </w:rPr>
        <w:t>to the mammary gland, but this obviously not to the immune system.</w:t>
      </w:r>
    </w:p>
    <w:p w14:paraId="438ADA87" w14:textId="77777777" w:rsidR="00912FE2" w:rsidRPr="0083041A" w:rsidRDefault="00912FE2" w:rsidP="00912FE2">
      <w:pPr>
        <w:spacing w:after="0" w:line="480" w:lineRule="auto"/>
        <w:ind w:firstLine="360"/>
        <w:jc w:val="both"/>
        <w:rPr>
          <w:rFonts w:ascii="Times New Roman" w:hAnsi="Times New Roman" w:cs="Times New Roman"/>
          <w:sz w:val="24"/>
          <w:lang w:val="en-US"/>
        </w:rPr>
      </w:pPr>
    </w:p>
    <w:p w14:paraId="40EE3F3D" w14:textId="77777777" w:rsidR="00912FE2" w:rsidRPr="0083041A" w:rsidRDefault="00912FE2" w:rsidP="00912FE2">
      <w:pPr>
        <w:pStyle w:val="Heading1"/>
        <w:spacing w:before="0" w:line="480" w:lineRule="auto"/>
        <w:jc w:val="center"/>
        <w:rPr>
          <w:rFonts w:ascii="Times New Roman" w:hAnsi="Times New Roman" w:cs="Times New Roman"/>
          <w:color w:val="000000" w:themeColor="text1"/>
          <w:sz w:val="24"/>
          <w:lang w:val="en-GB"/>
        </w:rPr>
      </w:pPr>
      <w:r w:rsidRPr="0083041A">
        <w:rPr>
          <w:rFonts w:ascii="Times New Roman" w:hAnsi="Times New Roman" w:cs="Times New Roman"/>
          <w:color w:val="000000" w:themeColor="text1"/>
          <w:sz w:val="24"/>
          <w:lang w:val="en-US"/>
        </w:rPr>
        <w:t>CONCLUSION</w:t>
      </w:r>
    </w:p>
    <w:p w14:paraId="0EFCEAF8" w14:textId="627236E1" w:rsidR="00912FE2" w:rsidRPr="0083041A" w:rsidRDefault="00C95BE2" w:rsidP="00912FE2">
      <w:pPr>
        <w:spacing w:after="0" w:line="480" w:lineRule="auto"/>
        <w:ind w:firstLine="360"/>
        <w:jc w:val="both"/>
        <w:rPr>
          <w:rFonts w:ascii="Times New Roman" w:eastAsia="Times New Roman" w:hAnsi="Times New Roman" w:cs="Times New Roman"/>
          <w:bCs/>
          <w:sz w:val="24"/>
          <w:szCs w:val="24"/>
          <w:lang w:val="en-US"/>
        </w:rPr>
      </w:pPr>
      <w:r>
        <w:rPr>
          <w:rFonts w:ascii="Times New Roman" w:hAnsi="Times New Roman" w:cs="Times New Roman"/>
          <w:sz w:val="24"/>
          <w:lang w:val="en-US"/>
        </w:rPr>
        <w:t>C</w:t>
      </w:r>
      <w:r w:rsidR="00912FE2" w:rsidRPr="0083041A">
        <w:rPr>
          <w:rFonts w:ascii="Times New Roman" w:hAnsi="Times New Roman" w:cs="Times New Roman"/>
          <w:sz w:val="24"/>
          <w:lang w:val="en-US"/>
        </w:rPr>
        <w:t>ow</w:t>
      </w:r>
      <w:r w:rsidR="00912FE2" w:rsidRPr="00635022">
        <w:rPr>
          <w:rFonts w:ascii="Times New Roman" w:hAnsi="Times New Roman" w:cs="Times New Roman"/>
          <w:sz w:val="24"/>
          <w:highlight w:val="yellow"/>
          <w:lang w:val="en-US"/>
        </w:rPr>
        <w:t>s c</w:t>
      </w:r>
      <w:r w:rsidR="00912FE2" w:rsidRPr="0083041A">
        <w:rPr>
          <w:rFonts w:ascii="Times New Roman" w:hAnsi="Times New Roman" w:cs="Times New Roman"/>
          <w:sz w:val="24"/>
          <w:lang w:val="en-US"/>
        </w:rPr>
        <w:t>learly differed in</w:t>
      </w:r>
      <w:r w:rsidR="003E76DF" w:rsidRPr="0083041A">
        <w:rPr>
          <w:rFonts w:ascii="Times New Roman" w:hAnsi="Times New Roman" w:cs="Times New Roman"/>
          <w:sz w:val="24"/>
          <w:lang w:val="en-US"/>
        </w:rPr>
        <w:t xml:space="preserve"> the</w:t>
      </w:r>
      <w:r w:rsidR="00912FE2" w:rsidRPr="0083041A">
        <w:rPr>
          <w:rFonts w:ascii="Times New Roman" w:hAnsi="Times New Roman" w:cs="Times New Roman"/>
          <w:sz w:val="24"/>
          <w:lang w:val="en-US"/>
        </w:rPr>
        <w:t xml:space="preserve"> </w:t>
      </w:r>
      <w:r w:rsidR="00912FE2" w:rsidRPr="005854CB">
        <w:rPr>
          <w:rFonts w:ascii="Times New Roman" w:hAnsi="Times New Roman" w:cs="Times New Roman"/>
          <w:sz w:val="24"/>
          <w:highlight w:val="yellow"/>
          <w:lang w:val="en-US"/>
        </w:rPr>
        <w:t>postpartum</w:t>
      </w:r>
      <w:r w:rsidR="00912FE2" w:rsidRPr="0083041A">
        <w:rPr>
          <w:rFonts w:ascii="Times New Roman" w:hAnsi="Times New Roman" w:cs="Times New Roman"/>
          <w:sz w:val="24"/>
          <w:lang w:val="en-US"/>
        </w:rPr>
        <w:t xml:space="preserve"> immune response</w:t>
      </w:r>
      <w:r w:rsidR="004C1B3F" w:rsidRPr="0083041A">
        <w:rPr>
          <w:rFonts w:ascii="Times New Roman" w:hAnsi="Times New Roman" w:cs="Times New Roman"/>
          <w:sz w:val="24"/>
          <w:lang w:val="en-US"/>
        </w:rPr>
        <w:t xml:space="preserve"> based on mitogen-induced </w:t>
      </w:r>
      <w:r>
        <w:rPr>
          <w:rFonts w:ascii="Times New Roman" w:hAnsi="Times New Roman" w:cs="Times New Roman"/>
          <w:sz w:val="24"/>
          <w:lang w:val="en-US"/>
        </w:rPr>
        <w:t>lymphocyte</w:t>
      </w:r>
      <w:r w:rsidR="004C1B3F" w:rsidRPr="0083041A">
        <w:rPr>
          <w:rFonts w:ascii="Times New Roman" w:hAnsi="Times New Roman" w:cs="Times New Roman"/>
          <w:sz w:val="24"/>
          <w:lang w:val="en-US"/>
        </w:rPr>
        <w:t xml:space="preserve"> proliferation </w:t>
      </w:r>
      <w:r w:rsidR="004C1B3F" w:rsidRPr="00D37EA4">
        <w:rPr>
          <w:rFonts w:ascii="Times New Roman" w:hAnsi="Times New Roman" w:cs="Times New Roman"/>
          <w:sz w:val="24"/>
          <w:highlight w:val="yellow"/>
          <w:lang w:val="en-US"/>
        </w:rPr>
        <w:t>in vitro</w:t>
      </w:r>
      <w:r w:rsidR="00052D0C" w:rsidRPr="0083041A">
        <w:rPr>
          <w:rFonts w:ascii="Times New Roman" w:hAnsi="Times New Roman" w:cs="Times New Roman"/>
          <w:i/>
          <w:sz w:val="24"/>
          <w:lang w:val="en-US"/>
        </w:rPr>
        <w:t>,</w:t>
      </w:r>
      <w:r w:rsidR="00912FE2" w:rsidRPr="0083041A">
        <w:rPr>
          <w:rFonts w:ascii="Times New Roman" w:hAnsi="Times New Roman" w:cs="Times New Roman"/>
          <w:sz w:val="24"/>
          <w:lang w:val="en-US"/>
        </w:rPr>
        <w:t xml:space="preserve"> </w:t>
      </w:r>
      <w:r w:rsidR="00912FE2" w:rsidRPr="00CC08D7">
        <w:rPr>
          <w:rFonts w:ascii="Times New Roman" w:hAnsi="Times New Roman" w:cs="Times New Roman"/>
          <w:sz w:val="24"/>
          <w:lang w:val="en-US"/>
        </w:rPr>
        <w:t xml:space="preserve">although </w:t>
      </w:r>
      <w:r w:rsidR="00206AB8" w:rsidRPr="00CC08D7">
        <w:rPr>
          <w:rFonts w:ascii="Times New Roman" w:hAnsi="Times New Roman" w:cs="Times New Roman"/>
          <w:sz w:val="24"/>
          <w:highlight w:val="yellow"/>
          <w:lang w:val="en-US"/>
        </w:rPr>
        <w:t>no</w:t>
      </w:r>
      <w:r w:rsidR="00206AB8" w:rsidRPr="00CC08D7">
        <w:rPr>
          <w:rFonts w:ascii="Times New Roman" w:hAnsi="Times New Roman" w:cs="Times New Roman"/>
          <w:sz w:val="24"/>
          <w:lang w:val="en-US"/>
        </w:rPr>
        <w:t xml:space="preserve"> </w:t>
      </w:r>
      <w:r w:rsidR="00912FE2" w:rsidRPr="00CC08D7">
        <w:rPr>
          <w:rFonts w:ascii="Times New Roman" w:hAnsi="Times New Roman" w:cs="Times New Roman"/>
          <w:sz w:val="24"/>
          <w:lang w:val="en-US"/>
        </w:rPr>
        <w:t xml:space="preserve">differences </w:t>
      </w:r>
      <w:r w:rsidR="00206AB8" w:rsidRPr="00CC08D7">
        <w:rPr>
          <w:rFonts w:ascii="Times New Roman" w:hAnsi="Times New Roman" w:cs="Times New Roman"/>
          <w:sz w:val="24"/>
          <w:highlight w:val="yellow"/>
          <w:lang w:val="en-US"/>
        </w:rPr>
        <w:t>were observed</w:t>
      </w:r>
      <w:r w:rsidR="00206AB8" w:rsidRPr="00CC08D7">
        <w:rPr>
          <w:rFonts w:ascii="Times New Roman" w:hAnsi="Times New Roman" w:cs="Times New Roman"/>
          <w:sz w:val="24"/>
          <w:lang w:val="en-US"/>
        </w:rPr>
        <w:t xml:space="preserve"> </w:t>
      </w:r>
      <w:r w:rsidR="00912FE2" w:rsidRPr="00CC08D7">
        <w:rPr>
          <w:rFonts w:ascii="Times New Roman" w:hAnsi="Times New Roman" w:cs="Times New Roman"/>
          <w:sz w:val="24"/>
          <w:lang w:val="en-US"/>
        </w:rPr>
        <w:t xml:space="preserve">in performance and metabolic modifications </w:t>
      </w:r>
      <w:r w:rsidR="00052D0C" w:rsidRPr="00CC08D7">
        <w:rPr>
          <w:rFonts w:ascii="Times New Roman" w:hAnsi="Times New Roman" w:cs="Times New Roman"/>
          <w:sz w:val="24"/>
          <w:lang w:val="en-US"/>
        </w:rPr>
        <w:t xml:space="preserve">between cows </w:t>
      </w:r>
      <w:r w:rsidR="00912FE2" w:rsidRPr="00CC08D7">
        <w:rPr>
          <w:rFonts w:ascii="Times New Roman" w:hAnsi="Times New Roman" w:cs="Times New Roman"/>
          <w:sz w:val="24"/>
          <w:lang w:val="en-US"/>
        </w:rPr>
        <w:t>at the onset of the lactatio</w:t>
      </w:r>
      <w:r w:rsidR="00912FE2" w:rsidRPr="00CC08D7">
        <w:rPr>
          <w:rFonts w:ascii="Times New Roman" w:hAnsi="Times New Roman" w:cs="Times New Roman"/>
          <w:sz w:val="24"/>
          <w:highlight w:val="yellow"/>
          <w:lang w:val="en-US"/>
        </w:rPr>
        <w:t>n.</w:t>
      </w:r>
      <w:r w:rsidR="00912FE2" w:rsidRPr="0083041A">
        <w:rPr>
          <w:rFonts w:ascii="Times New Roman" w:hAnsi="Times New Roman" w:cs="Times New Roman"/>
          <w:sz w:val="24"/>
          <w:lang w:val="en-US"/>
        </w:rPr>
        <w:t xml:space="preserve"> The concomitant differences in enteric methane emissions </w:t>
      </w:r>
      <w:r>
        <w:rPr>
          <w:rFonts w:ascii="Times New Roman" w:hAnsi="Times New Roman" w:cs="Times New Roman"/>
          <w:sz w:val="24"/>
          <w:lang w:val="en-US"/>
        </w:rPr>
        <w:t xml:space="preserve">may </w:t>
      </w:r>
      <w:r w:rsidR="00912FE2" w:rsidRPr="0083041A">
        <w:rPr>
          <w:rFonts w:ascii="Times New Roman" w:hAnsi="Times New Roman" w:cs="Times New Roman"/>
          <w:sz w:val="24"/>
          <w:lang w:val="en-US"/>
        </w:rPr>
        <w:t>suggest that low</w:t>
      </w:r>
      <w:r w:rsidR="004C1B3F" w:rsidRPr="0083041A">
        <w:rPr>
          <w:rFonts w:ascii="Times New Roman" w:hAnsi="Times New Roman" w:cs="Times New Roman"/>
          <w:sz w:val="24"/>
          <w:lang w:val="en-US"/>
        </w:rPr>
        <w:t xml:space="preserve"> immune</w:t>
      </w:r>
      <w:r w:rsidR="00912FE2" w:rsidRPr="0083041A">
        <w:rPr>
          <w:rFonts w:ascii="Times New Roman" w:hAnsi="Times New Roman" w:cs="Times New Roman"/>
          <w:sz w:val="24"/>
          <w:lang w:val="en-US"/>
        </w:rPr>
        <w:t xml:space="preserve"> respond</w:t>
      </w:r>
      <w:r w:rsidR="00182629" w:rsidRPr="0083041A">
        <w:rPr>
          <w:rFonts w:ascii="Times New Roman" w:hAnsi="Times New Roman" w:cs="Times New Roman"/>
          <w:sz w:val="24"/>
          <w:lang w:val="en-US"/>
        </w:rPr>
        <w:t>er</w:t>
      </w:r>
      <w:r w:rsidR="00263D84" w:rsidRPr="0083041A">
        <w:rPr>
          <w:rFonts w:ascii="Times New Roman" w:hAnsi="Times New Roman" w:cs="Times New Roman"/>
          <w:sz w:val="24"/>
          <w:lang w:val="en-US"/>
        </w:rPr>
        <w:t>s</w:t>
      </w:r>
      <w:r w:rsidR="00912FE2" w:rsidRPr="0083041A">
        <w:rPr>
          <w:rFonts w:ascii="Times New Roman" w:hAnsi="Times New Roman" w:cs="Times New Roman"/>
          <w:sz w:val="24"/>
          <w:lang w:val="en-US"/>
        </w:rPr>
        <w:t xml:space="preserve"> could still </w:t>
      </w:r>
      <w:r w:rsidR="0011615A" w:rsidRPr="0083041A">
        <w:rPr>
          <w:rFonts w:ascii="Times New Roman" w:hAnsi="Times New Roman" w:cs="Times New Roman"/>
          <w:sz w:val="24"/>
          <w:lang w:val="en-US"/>
        </w:rPr>
        <w:t xml:space="preserve">be </w:t>
      </w:r>
      <w:r w:rsidR="00912FE2" w:rsidRPr="0083041A">
        <w:rPr>
          <w:rFonts w:ascii="Times New Roman" w:hAnsi="Times New Roman" w:cs="Times New Roman"/>
          <w:sz w:val="24"/>
          <w:lang w:val="en-US"/>
        </w:rPr>
        <w:t>in disadvantage to medium or high respond</w:t>
      </w:r>
      <w:r w:rsidR="00182629" w:rsidRPr="0083041A">
        <w:rPr>
          <w:rFonts w:ascii="Times New Roman" w:hAnsi="Times New Roman" w:cs="Times New Roman"/>
          <w:sz w:val="24"/>
          <w:lang w:val="en-US"/>
        </w:rPr>
        <w:t>er</w:t>
      </w:r>
      <w:r w:rsidR="00912FE2" w:rsidRPr="0083041A">
        <w:rPr>
          <w:rFonts w:ascii="Times New Roman" w:hAnsi="Times New Roman" w:cs="Times New Roman"/>
          <w:sz w:val="24"/>
          <w:lang w:val="en-US"/>
        </w:rPr>
        <w:t xml:space="preserve"> cows in metabolic energy supply</w:t>
      </w:r>
      <w:r>
        <w:rPr>
          <w:rFonts w:ascii="Times New Roman" w:hAnsi="Times New Roman" w:cs="Times New Roman"/>
          <w:sz w:val="24"/>
          <w:lang w:val="en-US"/>
        </w:rPr>
        <w:t>. They</w:t>
      </w:r>
      <w:r w:rsidR="00912FE2" w:rsidRPr="0083041A">
        <w:rPr>
          <w:rFonts w:ascii="Times New Roman" w:hAnsi="Times New Roman" w:cs="Times New Roman"/>
          <w:sz w:val="24"/>
          <w:lang w:val="en-US"/>
        </w:rPr>
        <w:t xml:space="preserve"> thus </w:t>
      </w:r>
      <w:r>
        <w:rPr>
          <w:rFonts w:ascii="Times New Roman" w:hAnsi="Times New Roman" w:cs="Times New Roman"/>
          <w:sz w:val="24"/>
          <w:lang w:val="en-US"/>
        </w:rPr>
        <w:t xml:space="preserve">would be </w:t>
      </w:r>
      <w:r w:rsidR="00912FE2" w:rsidRPr="0083041A">
        <w:rPr>
          <w:rFonts w:ascii="Times New Roman" w:hAnsi="Times New Roman" w:cs="Times New Roman"/>
          <w:sz w:val="24"/>
          <w:lang w:val="en-US"/>
        </w:rPr>
        <w:t>f</w:t>
      </w:r>
      <w:r w:rsidR="0011615A" w:rsidRPr="0083041A">
        <w:rPr>
          <w:rFonts w:ascii="Times New Roman" w:hAnsi="Times New Roman" w:cs="Times New Roman"/>
          <w:sz w:val="24"/>
          <w:lang w:val="en-US"/>
        </w:rPr>
        <w:t>orced to f</w:t>
      </w:r>
      <w:r w:rsidR="00912FE2" w:rsidRPr="0083041A">
        <w:rPr>
          <w:rFonts w:ascii="Times New Roman" w:hAnsi="Times New Roman" w:cs="Times New Roman"/>
          <w:sz w:val="24"/>
          <w:lang w:val="en-US"/>
        </w:rPr>
        <w:t xml:space="preserve">avor milk </w:t>
      </w:r>
      <w:r w:rsidR="0011615A" w:rsidRPr="0083041A">
        <w:rPr>
          <w:rFonts w:ascii="Times New Roman" w:hAnsi="Times New Roman" w:cs="Times New Roman"/>
          <w:sz w:val="24"/>
          <w:lang w:val="en-US"/>
        </w:rPr>
        <w:t>production</w:t>
      </w:r>
      <w:r w:rsidR="00912FE2" w:rsidRPr="0083041A">
        <w:rPr>
          <w:rFonts w:ascii="Times New Roman" w:hAnsi="Times New Roman" w:cs="Times New Roman"/>
          <w:sz w:val="24"/>
          <w:lang w:val="en-US"/>
        </w:rPr>
        <w:t xml:space="preserve"> over </w:t>
      </w:r>
      <w:r w:rsidR="0011615A" w:rsidRPr="0083041A">
        <w:rPr>
          <w:rFonts w:ascii="Times New Roman" w:hAnsi="Times New Roman" w:cs="Times New Roman"/>
          <w:sz w:val="24"/>
          <w:lang w:val="en-US"/>
        </w:rPr>
        <w:t xml:space="preserve">the </w:t>
      </w:r>
      <w:r w:rsidR="00912FE2" w:rsidRPr="0083041A">
        <w:rPr>
          <w:rFonts w:ascii="Times New Roman" w:hAnsi="Times New Roman" w:cs="Times New Roman"/>
          <w:sz w:val="24"/>
          <w:lang w:val="en-US"/>
        </w:rPr>
        <w:t xml:space="preserve">maintenance of a fully </w:t>
      </w:r>
      <w:r w:rsidR="002F60C5" w:rsidRPr="0083041A">
        <w:rPr>
          <w:rFonts w:ascii="Times New Roman" w:hAnsi="Times New Roman" w:cs="Times New Roman"/>
          <w:sz w:val="24"/>
          <w:lang w:val="en-US"/>
        </w:rPr>
        <w:t xml:space="preserve">operative </w:t>
      </w:r>
      <w:r w:rsidR="00912FE2" w:rsidRPr="0083041A">
        <w:rPr>
          <w:rFonts w:ascii="Times New Roman" w:hAnsi="Times New Roman" w:cs="Times New Roman"/>
          <w:sz w:val="24"/>
          <w:lang w:val="en-US"/>
        </w:rPr>
        <w:t xml:space="preserve">immune system. If </w:t>
      </w:r>
      <w:r w:rsidR="00B23AAF" w:rsidRPr="0083041A">
        <w:rPr>
          <w:rFonts w:ascii="Times New Roman" w:hAnsi="Times New Roman" w:cs="Times New Roman"/>
          <w:sz w:val="24"/>
          <w:lang w:val="en-US"/>
        </w:rPr>
        <w:t>so</w:t>
      </w:r>
      <w:r w:rsidR="00912FE2" w:rsidRPr="0083041A">
        <w:rPr>
          <w:rFonts w:ascii="Times New Roman" w:hAnsi="Times New Roman" w:cs="Times New Roman"/>
          <w:sz w:val="24"/>
          <w:lang w:val="en-US"/>
        </w:rPr>
        <w:t>, t</w:t>
      </w:r>
      <w:r w:rsidR="00912FE2" w:rsidRPr="0083041A">
        <w:rPr>
          <w:rFonts w:ascii="Times New Roman" w:eastAsia="Times New Roman" w:hAnsi="Times New Roman" w:cs="Times New Roman"/>
          <w:bCs/>
          <w:sz w:val="24"/>
          <w:szCs w:val="24"/>
          <w:lang w:val="en-US"/>
        </w:rPr>
        <w:t xml:space="preserve">he selection of low methane emitting cows for environmental reasons could favor animals with a greater disease susceptibility. Further studies </w:t>
      </w:r>
      <w:r w:rsidR="00DB2CA7" w:rsidRPr="0083041A">
        <w:rPr>
          <w:rFonts w:ascii="Times New Roman" w:eastAsia="Times New Roman" w:hAnsi="Times New Roman" w:cs="Times New Roman"/>
          <w:bCs/>
          <w:sz w:val="24"/>
          <w:szCs w:val="24"/>
          <w:lang w:val="en-US"/>
        </w:rPr>
        <w:t xml:space="preserve">comprising </w:t>
      </w:r>
      <w:r w:rsidR="00912FE2" w:rsidRPr="0083041A">
        <w:rPr>
          <w:rFonts w:ascii="Times New Roman" w:eastAsia="Times New Roman" w:hAnsi="Times New Roman" w:cs="Times New Roman"/>
          <w:bCs/>
          <w:sz w:val="24"/>
          <w:szCs w:val="24"/>
          <w:lang w:val="en-US"/>
        </w:rPr>
        <w:t xml:space="preserve">early-lactating cows with a more critical energy status and </w:t>
      </w:r>
      <w:r w:rsidR="00D80500" w:rsidRPr="0083041A">
        <w:rPr>
          <w:rFonts w:ascii="Times New Roman" w:eastAsia="Times New Roman" w:hAnsi="Times New Roman" w:cs="Times New Roman"/>
          <w:bCs/>
          <w:sz w:val="24"/>
          <w:szCs w:val="24"/>
          <w:lang w:val="en-US"/>
        </w:rPr>
        <w:t xml:space="preserve">an </w:t>
      </w:r>
      <w:r w:rsidR="00912FE2" w:rsidRPr="0083041A">
        <w:rPr>
          <w:rFonts w:ascii="Times New Roman" w:eastAsia="Times New Roman" w:hAnsi="Times New Roman" w:cs="Times New Roman"/>
          <w:bCs/>
          <w:sz w:val="24"/>
          <w:szCs w:val="24"/>
          <w:lang w:val="en-US"/>
        </w:rPr>
        <w:t>in-depth investigation of ruminal digestion will have to confirm this finding.</w:t>
      </w:r>
    </w:p>
    <w:p w14:paraId="17CEDD79" w14:textId="77777777" w:rsidR="00912FE2" w:rsidRPr="0083041A" w:rsidRDefault="00912FE2" w:rsidP="00912FE2">
      <w:pPr>
        <w:spacing w:after="0" w:line="480" w:lineRule="auto"/>
        <w:ind w:firstLine="360"/>
        <w:jc w:val="both"/>
        <w:rPr>
          <w:rFonts w:ascii="Times New Roman" w:hAnsi="Times New Roman" w:cs="Times New Roman"/>
          <w:sz w:val="24"/>
          <w:lang w:val="en-US"/>
        </w:rPr>
      </w:pPr>
    </w:p>
    <w:p w14:paraId="76133954" w14:textId="77777777" w:rsidR="00912FE2" w:rsidRPr="0083041A" w:rsidRDefault="00912FE2" w:rsidP="00912FE2">
      <w:pPr>
        <w:pStyle w:val="Heading1"/>
        <w:spacing w:before="0" w:line="480" w:lineRule="auto"/>
        <w:jc w:val="center"/>
        <w:rPr>
          <w:rFonts w:ascii="Times New Roman" w:hAnsi="Times New Roman" w:cs="Times New Roman"/>
          <w:color w:val="000000" w:themeColor="text1"/>
          <w:sz w:val="24"/>
          <w:lang w:val="en-GB"/>
        </w:rPr>
      </w:pPr>
      <w:r w:rsidRPr="0083041A">
        <w:rPr>
          <w:rFonts w:ascii="Times New Roman" w:hAnsi="Times New Roman" w:cs="Times New Roman"/>
          <w:color w:val="000000" w:themeColor="text1"/>
          <w:sz w:val="24"/>
          <w:lang w:val="en-GB"/>
        </w:rPr>
        <w:t>ACKNOWLEGMENTS</w:t>
      </w:r>
    </w:p>
    <w:p w14:paraId="5A8B4B91" w14:textId="70B20804" w:rsidR="00912FE2" w:rsidRPr="0083041A" w:rsidRDefault="00912FE2" w:rsidP="00912FE2">
      <w:pPr>
        <w:spacing w:after="0" w:line="480" w:lineRule="auto"/>
        <w:ind w:firstLine="360"/>
        <w:jc w:val="both"/>
        <w:rPr>
          <w:rFonts w:ascii="Times New Roman" w:hAnsi="Times New Roman" w:cs="Times New Roman"/>
          <w:sz w:val="24"/>
          <w:szCs w:val="24"/>
          <w:lang w:val="en-GB"/>
        </w:rPr>
      </w:pPr>
      <w:r w:rsidRPr="0083041A">
        <w:rPr>
          <w:rFonts w:ascii="Times New Roman" w:hAnsi="Times New Roman" w:cs="Times New Roman"/>
          <w:sz w:val="24"/>
          <w:szCs w:val="24"/>
          <w:lang w:val="en-GB"/>
        </w:rPr>
        <w:t xml:space="preserve">The authors are grateful to C. Kunz, M. </w:t>
      </w:r>
      <w:proofErr w:type="spellStart"/>
      <w:r w:rsidRPr="0083041A">
        <w:rPr>
          <w:rFonts w:ascii="Times New Roman" w:hAnsi="Times New Roman" w:cs="Times New Roman"/>
          <w:sz w:val="24"/>
          <w:szCs w:val="24"/>
          <w:lang w:val="en-GB"/>
        </w:rPr>
        <w:t>Mergani</w:t>
      </w:r>
      <w:proofErr w:type="spellEnd"/>
      <w:r w:rsidRPr="0083041A">
        <w:rPr>
          <w:rFonts w:ascii="Times New Roman" w:hAnsi="Times New Roman" w:cs="Times New Roman"/>
          <w:sz w:val="24"/>
          <w:szCs w:val="24"/>
          <w:lang w:val="en-GB"/>
        </w:rPr>
        <w:t xml:space="preserve">, T. </w:t>
      </w:r>
      <w:proofErr w:type="spellStart"/>
      <w:r w:rsidRPr="0083041A">
        <w:rPr>
          <w:rFonts w:ascii="Times New Roman" w:hAnsi="Times New Roman" w:cs="Times New Roman"/>
          <w:sz w:val="24"/>
          <w:szCs w:val="24"/>
          <w:lang w:val="en-GB"/>
        </w:rPr>
        <w:t>Menzi</w:t>
      </w:r>
      <w:proofErr w:type="spellEnd"/>
      <w:r w:rsidRPr="0083041A">
        <w:rPr>
          <w:rFonts w:ascii="Times New Roman" w:hAnsi="Times New Roman" w:cs="Times New Roman"/>
          <w:sz w:val="24"/>
          <w:szCs w:val="24"/>
          <w:lang w:val="en-GB"/>
        </w:rPr>
        <w:t xml:space="preserve"> and C. Morel for assistance in the lab and to S. </w:t>
      </w:r>
      <w:proofErr w:type="spellStart"/>
      <w:r w:rsidRPr="0083041A">
        <w:rPr>
          <w:rFonts w:ascii="Times New Roman" w:hAnsi="Times New Roman" w:cs="Times New Roman"/>
          <w:sz w:val="24"/>
          <w:szCs w:val="24"/>
          <w:lang w:val="en-GB"/>
        </w:rPr>
        <w:t>Rinderknecht</w:t>
      </w:r>
      <w:proofErr w:type="spellEnd"/>
      <w:r w:rsidRPr="0083041A">
        <w:rPr>
          <w:rFonts w:ascii="Times New Roman" w:hAnsi="Times New Roman" w:cs="Times New Roman"/>
          <w:sz w:val="24"/>
          <w:szCs w:val="24"/>
          <w:lang w:val="en-GB"/>
        </w:rPr>
        <w:t xml:space="preserve">, M. </w:t>
      </w:r>
      <w:proofErr w:type="spellStart"/>
      <w:r w:rsidRPr="0083041A">
        <w:rPr>
          <w:rFonts w:ascii="Times New Roman" w:hAnsi="Times New Roman" w:cs="Times New Roman"/>
          <w:sz w:val="24"/>
          <w:szCs w:val="24"/>
          <w:lang w:val="en-GB"/>
        </w:rPr>
        <w:t>Hunziker</w:t>
      </w:r>
      <w:proofErr w:type="spellEnd"/>
      <w:r w:rsidRPr="0083041A">
        <w:rPr>
          <w:rFonts w:ascii="Times New Roman" w:hAnsi="Times New Roman" w:cs="Times New Roman"/>
          <w:sz w:val="24"/>
          <w:szCs w:val="24"/>
          <w:lang w:val="en-GB"/>
        </w:rPr>
        <w:t xml:space="preserve"> and H. </w:t>
      </w:r>
      <w:proofErr w:type="spellStart"/>
      <w:r w:rsidRPr="0083041A">
        <w:rPr>
          <w:rFonts w:ascii="Times New Roman" w:hAnsi="Times New Roman" w:cs="Times New Roman"/>
          <w:sz w:val="24"/>
          <w:szCs w:val="24"/>
          <w:lang w:val="en-GB"/>
        </w:rPr>
        <w:t>Renfer</w:t>
      </w:r>
      <w:proofErr w:type="spellEnd"/>
      <w:r w:rsidRPr="0083041A">
        <w:rPr>
          <w:rFonts w:ascii="Times New Roman" w:hAnsi="Times New Roman" w:cs="Times New Roman"/>
          <w:sz w:val="24"/>
          <w:szCs w:val="24"/>
          <w:lang w:val="en-GB"/>
        </w:rPr>
        <w:t xml:space="preserve"> for their support during the experiment. </w:t>
      </w:r>
      <w:r w:rsidRPr="00944C3B">
        <w:rPr>
          <w:rFonts w:ascii="Times New Roman" w:hAnsi="Times New Roman" w:cs="Times New Roman"/>
          <w:sz w:val="24"/>
          <w:szCs w:val="24"/>
          <w:lang w:val="en-GB"/>
        </w:rPr>
        <w:t xml:space="preserve">Special thanks to P. Stirnemann for his assistance with the cell culture assays, to J. </w:t>
      </w:r>
      <w:proofErr w:type="spellStart"/>
      <w:r w:rsidRPr="00944C3B">
        <w:rPr>
          <w:rFonts w:ascii="Times New Roman" w:hAnsi="Times New Roman" w:cs="Times New Roman"/>
          <w:sz w:val="24"/>
          <w:szCs w:val="24"/>
          <w:lang w:val="en-GB"/>
        </w:rPr>
        <w:t>Bérard</w:t>
      </w:r>
      <w:proofErr w:type="spellEnd"/>
      <w:r w:rsidR="00FA0CF2" w:rsidRPr="00FA0CF2">
        <w:rPr>
          <w:rFonts w:ascii="Times New Roman" w:hAnsi="Times New Roman" w:cs="Times New Roman"/>
          <w:sz w:val="24"/>
          <w:szCs w:val="24"/>
          <w:highlight w:val="yellow"/>
          <w:lang w:val="en-GB"/>
        </w:rPr>
        <w:t>, M. Terranova</w:t>
      </w:r>
      <w:r w:rsidRPr="00FA0CF2">
        <w:rPr>
          <w:rFonts w:ascii="Times New Roman" w:hAnsi="Times New Roman" w:cs="Times New Roman"/>
          <w:sz w:val="24"/>
          <w:szCs w:val="24"/>
          <w:highlight w:val="yellow"/>
          <w:lang w:val="en-GB"/>
        </w:rPr>
        <w:t xml:space="preserve"> </w:t>
      </w:r>
      <w:r w:rsidR="00944C3B" w:rsidRPr="00FA0CF2">
        <w:rPr>
          <w:rFonts w:ascii="Times New Roman" w:hAnsi="Times New Roman" w:cs="Times New Roman"/>
          <w:sz w:val="24"/>
          <w:szCs w:val="24"/>
          <w:highlight w:val="yellow"/>
          <w:lang w:val="en-GB"/>
        </w:rPr>
        <w:t xml:space="preserve">and T. </w:t>
      </w:r>
      <w:r w:rsidR="00944C3B" w:rsidRPr="00FA0CF2">
        <w:rPr>
          <w:rFonts w:ascii="Times New Roman" w:hAnsi="Times New Roman" w:cs="Times New Roman"/>
          <w:color w:val="333333"/>
          <w:sz w:val="24"/>
          <w:szCs w:val="24"/>
          <w:highlight w:val="yellow"/>
          <w:shd w:val="clear" w:color="auto" w:fill="FFFFFF"/>
          <w:lang w:val="nn-NO" w:eastAsia="nn-NO"/>
        </w:rPr>
        <w:t>Ådnøy</w:t>
      </w:r>
      <w:r w:rsidR="00944C3B">
        <w:rPr>
          <w:rFonts w:ascii="Times New Roman" w:hAnsi="Times New Roman" w:cs="Times New Roman"/>
          <w:color w:val="333333"/>
          <w:sz w:val="24"/>
          <w:szCs w:val="24"/>
          <w:shd w:val="clear" w:color="auto" w:fill="FFFFFF"/>
          <w:lang w:val="nn-NO" w:eastAsia="nn-NO"/>
        </w:rPr>
        <w:t xml:space="preserve"> </w:t>
      </w:r>
      <w:r w:rsidRPr="00944C3B">
        <w:rPr>
          <w:rFonts w:ascii="Times New Roman" w:hAnsi="Times New Roman" w:cs="Times New Roman"/>
          <w:sz w:val="24"/>
          <w:szCs w:val="24"/>
          <w:lang w:val="en-GB"/>
        </w:rPr>
        <w:t xml:space="preserve">for </w:t>
      </w:r>
      <w:r w:rsidR="00FA0CF2" w:rsidRPr="00FA0CF2">
        <w:rPr>
          <w:rFonts w:ascii="Times New Roman" w:hAnsi="Times New Roman" w:cs="Times New Roman"/>
          <w:sz w:val="24"/>
          <w:szCs w:val="24"/>
          <w:highlight w:val="yellow"/>
          <w:lang w:val="en-GB"/>
        </w:rPr>
        <w:t>their</w:t>
      </w:r>
      <w:r w:rsidRPr="0083041A">
        <w:rPr>
          <w:rFonts w:ascii="Times New Roman" w:hAnsi="Times New Roman" w:cs="Times New Roman"/>
          <w:sz w:val="24"/>
          <w:szCs w:val="24"/>
          <w:lang w:val="en-GB"/>
        </w:rPr>
        <w:t xml:space="preserve"> statistical advice, to M. </w:t>
      </w:r>
      <w:proofErr w:type="spellStart"/>
      <w:r w:rsidRPr="0083041A">
        <w:rPr>
          <w:rFonts w:ascii="Times New Roman" w:hAnsi="Times New Roman" w:cs="Times New Roman"/>
          <w:sz w:val="24"/>
          <w:szCs w:val="24"/>
          <w:lang w:val="en-GB"/>
        </w:rPr>
        <w:t>Siuda</w:t>
      </w:r>
      <w:proofErr w:type="spellEnd"/>
      <w:r w:rsidRPr="0083041A">
        <w:rPr>
          <w:rFonts w:ascii="Times New Roman" w:hAnsi="Times New Roman" w:cs="Times New Roman"/>
          <w:sz w:val="24"/>
          <w:szCs w:val="24"/>
          <w:lang w:val="en-GB"/>
        </w:rPr>
        <w:t xml:space="preserve"> for his help with flow cytometry protocols</w:t>
      </w:r>
      <w:r w:rsidR="00930F92">
        <w:rPr>
          <w:rFonts w:ascii="Times New Roman" w:hAnsi="Times New Roman" w:cs="Times New Roman"/>
          <w:sz w:val="24"/>
          <w:szCs w:val="24"/>
          <w:lang w:val="en-GB"/>
        </w:rPr>
        <w:t>,</w:t>
      </w:r>
      <w:r w:rsidRPr="0083041A">
        <w:rPr>
          <w:rFonts w:ascii="Times New Roman" w:hAnsi="Times New Roman" w:cs="Times New Roman"/>
          <w:sz w:val="24"/>
          <w:szCs w:val="24"/>
          <w:lang w:val="en-GB"/>
        </w:rPr>
        <w:t xml:space="preserve"> to M. </w:t>
      </w:r>
      <w:proofErr w:type="spellStart"/>
      <w:r w:rsidRPr="0083041A">
        <w:rPr>
          <w:rFonts w:ascii="Times New Roman" w:hAnsi="Times New Roman" w:cs="Times New Roman"/>
          <w:sz w:val="24"/>
          <w:szCs w:val="24"/>
          <w:lang w:val="en-GB"/>
        </w:rPr>
        <w:t>Egli</w:t>
      </w:r>
      <w:proofErr w:type="spellEnd"/>
      <w:r w:rsidRPr="0083041A">
        <w:rPr>
          <w:rFonts w:ascii="Times New Roman" w:hAnsi="Times New Roman" w:cs="Times New Roman"/>
          <w:sz w:val="24"/>
          <w:szCs w:val="24"/>
          <w:lang w:val="en-GB"/>
        </w:rPr>
        <w:t xml:space="preserve"> for calculation of well dimension with CAD inventor and </w:t>
      </w:r>
      <w:r w:rsidRPr="0083041A">
        <w:rPr>
          <w:rFonts w:ascii="Times New Roman" w:hAnsi="Times New Roman" w:cs="Times New Roman"/>
          <w:sz w:val="24"/>
          <w:szCs w:val="24"/>
          <w:lang w:val="en-GB"/>
        </w:rPr>
        <w:lastRenderedPageBreak/>
        <w:t>construction of trough separators</w:t>
      </w:r>
      <w:r w:rsidR="00930F92">
        <w:rPr>
          <w:rFonts w:ascii="Times New Roman" w:hAnsi="Times New Roman" w:cs="Times New Roman"/>
          <w:sz w:val="24"/>
          <w:szCs w:val="24"/>
          <w:lang w:val="en-GB"/>
        </w:rPr>
        <w:t xml:space="preserve"> and to </w:t>
      </w:r>
      <w:r w:rsidR="00226361">
        <w:rPr>
          <w:rFonts w:ascii="Times New Roman" w:hAnsi="Times New Roman" w:cs="Times New Roman"/>
          <w:sz w:val="24"/>
          <w:szCs w:val="24"/>
          <w:lang w:val="en-GB"/>
        </w:rPr>
        <w:t xml:space="preserve">D. </w:t>
      </w:r>
      <w:proofErr w:type="spellStart"/>
      <w:r w:rsidR="00226361">
        <w:rPr>
          <w:rFonts w:ascii="Times New Roman" w:hAnsi="Times New Roman" w:cs="Times New Roman"/>
          <w:sz w:val="24"/>
          <w:szCs w:val="24"/>
          <w:lang w:val="en-GB"/>
        </w:rPr>
        <w:t>Sauvant</w:t>
      </w:r>
      <w:proofErr w:type="spellEnd"/>
      <w:r w:rsidR="00226361">
        <w:rPr>
          <w:rFonts w:ascii="Times New Roman" w:hAnsi="Times New Roman" w:cs="Times New Roman"/>
          <w:sz w:val="24"/>
          <w:szCs w:val="24"/>
          <w:lang w:val="en-GB"/>
        </w:rPr>
        <w:t xml:space="preserve"> for </w:t>
      </w:r>
      <w:r w:rsidR="00AC067E">
        <w:rPr>
          <w:rFonts w:ascii="Times New Roman" w:hAnsi="Times New Roman" w:cs="Times New Roman"/>
          <w:sz w:val="24"/>
          <w:szCs w:val="24"/>
          <w:lang w:val="en-GB"/>
        </w:rPr>
        <w:t>his valuable</w:t>
      </w:r>
      <w:r w:rsidR="00226361">
        <w:rPr>
          <w:rFonts w:ascii="Times New Roman" w:hAnsi="Times New Roman" w:cs="Times New Roman"/>
          <w:sz w:val="24"/>
          <w:szCs w:val="24"/>
          <w:lang w:val="en-GB"/>
        </w:rPr>
        <w:t xml:space="preserve"> comment</w:t>
      </w:r>
      <w:r w:rsidRPr="0083041A">
        <w:rPr>
          <w:rFonts w:ascii="Times New Roman" w:hAnsi="Times New Roman" w:cs="Times New Roman"/>
          <w:i/>
          <w:sz w:val="24"/>
          <w:szCs w:val="24"/>
          <w:lang w:val="en-GB"/>
        </w:rPr>
        <w:t xml:space="preserve">. </w:t>
      </w:r>
      <w:r w:rsidRPr="00933DC9">
        <w:rPr>
          <w:rFonts w:ascii="Times New Roman" w:hAnsi="Times New Roman" w:cs="Times New Roman"/>
          <w:sz w:val="24"/>
          <w:szCs w:val="24"/>
          <w:lang w:val="en-GB"/>
        </w:rPr>
        <w:t>The</w:t>
      </w:r>
      <w:r w:rsidRPr="0083041A">
        <w:rPr>
          <w:rFonts w:ascii="Times New Roman" w:hAnsi="Times New Roman" w:cs="Times New Roman"/>
          <w:sz w:val="24"/>
          <w:szCs w:val="24"/>
          <w:lang w:val="en-GB"/>
        </w:rPr>
        <w:t xml:space="preserve"> project was supported by the German Research Foundation (</w:t>
      </w:r>
      <w:r w:rsidRPr="0083041A">
        <w:rPr>
          <w:rFonts w:ascii="Times New Roman" w:hAnsi="Times New Roman" w:cs="Times New Roman"/>
          <w:sz w:val="24"/>
          <w:szCs w:val="24"/>
          <w:lang w:val="en-US" w:eastAsia="de-CH"/>
        </w:rPr>
        <w:t>SCHW 1485/3-1)</w:t>
      </w:r>
      <w:r w:rsidRPr="0083041A">
        <w:rPr>
          <w:rFonts w:ascii="Times New Roman" w:hAnsi="Times New Roman" w:cs="Times New Roman"/>
          <w:sz w:val="24"/>
          <w:szCs w:val="24"/>
          <w:lang w:val="en-GB"/>
        </w:rPr>
        <w:t>.</w:t>
      </w:r>
    </w:p>
    <w:p w14:paraId="2CDEE3DA" w14:textId="77777777" w:rsidR="00912FE2" w:rsidRPr="0083041A" w:rsidRDefault="00912FE2" w:rsidP="00A6467B">
      <w:pPr>
        <w:spacing w:after="0" w:line="480" w:lineRule="auto"/>
        <w:rPr>
          <w:rFonts w:ascii="Times New Roman" w:hAnsi="Times New Roman" w:cs="Times New Roman"/>
          <w:lang w:val="en-GB"/>
        </w:rPr>
      </w:pPr>
    </w:p>
    <w:p w14:paraId="7DD7E46E" w14:textId="777970B6" w:rsidR="00912FE2" w:rsidRPr="0083041A" w:rsidRDefault="00A14D51" w:rsidP="00000A51">
      <w:pPr>
        <w:pStyle w:val="Heading1"/>
        <w:spacing w:before="0" w:line="480" w:lineRule="auto"/>
        <w:jc w:val="center"/>
        <w:rPr>
          <w:rFonts w:ascii="Times New Roman" w:hAnsi="Times New Roman" w:cs="Times New Roman"/>
          <w:noProof/>
          <w:color w:val="000000" w:themeColor="text1"/>
          <w:lang w:val="en-US" w:eastAsia="de-CH"/>
        </w:rPr>
      </w:pPr>
      <w:r w:rsidRPr="0083041A">
        <w:rPr>
          <w:rFonts w:ascii="Times New Roman" w:hAnsi="Times New Roman" w:cs="Times New Roman"/>
          <w:noProof/>
          <w:color w:val="000000" w:themeColor="text1"/>
          <w:lang w:val="en-US" w:eastAsia="de-CH"/>
        </w:rPr>
        <w:t>REFERENCES</w:t>
      </w:r>
    </w:p>
    <w:p w14:paraId="5E633FAD" w14:textId="23565F7C" w:rsidR="00912FE2" w:rsidRPr="00C625EB" w:rsidRDefault="00912FE2" w:rsidP="00C625EB">
      <w:pPr>
        <w:pStyle w:val="EndNoteBibliography"/>
        <w:spacing w:after="0" w:line="480" w:lineRule="auto"/>
        <w:ind w:left="360" w:hanging="360"/>
        <w:jc w:val="both"/>
        <w:rPr>
          <w:rFonts w:ascii="Times New Roman" w:hAnsi="Times New Roman" w:cs="Times New Roman"/>
          <w:sz w:val="24"/>
          <w:szCs w:val="24"/>
        </w:rPr>
      </w:pPr>
      <w:r w:rsidRPr="0083041A">
        <w:rPr>
          <w:rFonts w:ascii="Times New Roman" w:hAnsi="Times New Roman" w:cs="Times New Roman"/>
          <w:sz w:val="24"/>
          <w:szCs w:val="24"/>
        </w:rPr>
        <w:t>Agroscope 201</w:t>
      </w:r>
      <w:r w:rsidR="00DD7533" w:rsidRPr="0083041A">
        <w:rPr>
          <w:rFonts w:ascii="Times New Roman" w:hAnsi="Times New Roman" w:cs="Times New Roman"/>
          <w:sz w:val="24"/>
          <w:szCs w:val="24"/>
        </w:rPr>
        <w:t>9</w:t>
      </w:r>
      <w:r w:rsidRPr="0083041A">
        <w:rPr>
          <w:rFonts w:ascii="Times New Roman" w:hAnsi="Times New Roman" w:cs="Times New Roman"/>
          <w:sz w:val="24"/>
          <w:szCs w:val="24"/>
        </w:rPr>
        <w:t xml:space="preserve">. Feeding Recommendations and Nutrient Tables for Ruminants (in German). Online Version. Accessed </w:t>
      </w:r>
      <w:r w:rsidR="00DD7533" w:rsidRPr="0083041A">
        <w:rPr>
          <w:rFonts w:ascii="Times New Roman" w:hAnsi="Times New Roman" w:cs="Times New Roman"/>
          <w:sz w:val="24"/>
          <w:szCs w:val="24"/>
        </w:rPr>
        <w:t>July 5</w:t>
      </w:r>
      <w:r w:rsidRPr="0083041A">
        <w:rPr>
          <w:rFonts w:ascii="Times New Roman" w:hAnsi="Times New Roman" w:cs="Times New Roman"/>
          <w:sz w:val="24"/>
          <w:szCs w:val="24"/>
        </w:rPr>
        <w:t>, 201</w:t>
      </w:r>
      <w:r w:rsidR="00DD7533" w:rsidRPr="0083041A">
        <w:rPr>
          <w:rFonts w:ascii="Times New Roman" w:hAnsi="Times New Roman" w:cs="Times New Roman"/>
          <w:sz w:val="24"/>
          <w:szCs w:val="24"/>
        </w:rPr>
        <w:t>9</w:t>
      </w:r>
      <w:r w:rsidRPr="0083041A">
        <w:rPr>
          <w:rFonts w:ascii="Times New Roman" w:hAnsi="Times New Roman" w:cs="Times New Roman"/>
          <w:sz w:val="24"/>
          <w:szCs w:val="24"/>
        </w:rPr>
        <w:t>. https</w:t>
      </w:r>
      <w:r w:rsidRPr="00C625EB">
        <w:rPr>
          <w:rFonts w:ascii="Times New Roman" w:hAnsi="Times New Roman" w:cs="Times New Roman"/>
          <w:sz w:val="24"/>
          <w:szCs w:val="24"/>
        </w:rPr>
        <w:t>://www.agroscope.admin.ch/agroscope/de/home/services/dienste/futtermittel/fuetterungsempfehlungen-wiederkaeuer.html.</w:t>
      </w:r>
    </w:p>
    <w:p w14:paraId="419A0018" w14:textId="02883FD5" w:rsidR="00C625EB" w:rsidRPr="009E2855" w:rsidRDefault="00C625EB" w:rsidP="00013E3B">
      <w:pPr>
        <w:autoSpaceDE w:val="0"/>
        <w:autoSpaceDN w:val="0"/>
        <w:adjustRightInd w:val="0"/>
        <w:spacing w:after="0" w:line="480" w:lineRule="auto"/>
        <w:ind w:left="360" w:hanging="360"/>
        <w:jc w:val="both"/>
        <w:rPr>
          <w:rFonts w:ascii="Times New Roman" w:hAnsi="Times New Roman" w:cs="Times New Roman"/>
          <w:sz w:val="24"/>
          <w:szCs w:val="24"/>
          <w:lang w:val="en-US"/>
        </w:rPr>
      </w:pPr>
      <w:r w:rsidRPr="00C625EB">
        <w:rPr>
          <w:rStyle w:val="CommentReference"/>
          <w:rFonts w:ascii="Times New Roman" w:hAnsi="Times New Roman" w:cs="Times New Roman"/>
          <w:sz w:val="24"/>
          <w:szCs w:val="24"/>
        </w:rPr>
        <w:annotationRef/>
      </w:r>
      <w:r w:rsidRPr="009E2855">
        <w:rPr>
          <w:rFonts w:ascii="Times New Roman" w:hAnsi="Times New Roman" w:cs="Times New Roman"/>
          <w:color w:val="000000"/>
          <w:sz w:val="24"/>
          <w:szCs w:val="24"/>
          <w:highlight w:val="yellow"/>
          <w:lang w:val="it-IT"/>
        </w:rPr>
        <w:t>Amadori, M.,</w:t>
      </w:r>
      <w:r w:rsidR="00B32B22" w:rsidRPr="009E2855">
        <w:rPr>
          <w:rFonts w:ascii="Times New Roman" w:hAnsi="Times New Roman" w:cs="Times New Roman"/>
          <w:color w:val="000000"/>
          <w:sz w:val="24"/>
          <w:szCs w:val="24"/>
          <w:highlight w:val="yellow"/>
          <w:lang w:val="it-IT"/>
        </w:rPr>
        <w:t xml:space="preserve"> J. F.</w:t>
      </w:r>
      <w:r w:rsidRPr="009E2855">
        <w:rPr>
          <w:rFonts w:ascii="Times New Roman" w:hAnsi="Times New Roman" w:cs="Times New Roman"/>
          <w:color w:val="000000"/>
          <w:sz w:val="24"/>
          <w:szCs w:val="24"/>
          <w:highlight w:val="yellow"/>
          <w:lang w:val="it-IT"/>
        </w:rPr>
        <w:t xml:space="preserve"> Soares-Filipe, </w:t>
      </w:r>
      <w:r w:rsidR="00B32B22">
        <w:rPr>
          <w:rFonts w:ascii="Times New Roman" w:hAnsi="Times New Roman" w:cs="Times New Roman"/>
          <w:color w:val="000000"/>
          <w:sz w:val="24"/>
          <w:szCs w:val="24"/>
          <w:highlight w:val="yellow"/>
          <w:lang w:val="it-IT"/>
        </w:rPr>
        <w:t xml:space="preserve">F. </w:t>
      </w:r>
      <w:r w:rsidRPr="009E2855">
        <w:rPr>
          <w:rFonts w:ascii="Times New Roman" w:hAnsi="Times New Roman" w:cs="Times New Roman"/>
          <w:color w:val="000000"/>
          <w:sz w:val="24"/>
          <w:szCs w:val="24"/>
          <w:highlight w:val="yellow"/>
          <w:lang w:val="it-IT"/>
        </w:rPr>
        <w:t xml:space="preserve">Riva, </w:t>
      </w:r>
      <w:r w:rsidR="00B32B22">
        <w:rPr>
          <w:rFonts w:ascii="Times New Roman" w:hAnsi="Times New Roman" w:cs="Times New Roman"/>
          <w:color w:val="000000"/>
          <w:sz w:val="24"/>
          <w:szCs w:val="24"/>
          <w:highlight w:val="yellow"/>
          <w:lang w:val="it-IT"/>
        </w:rPr>
        <w:t xml:space="preserve">A. </w:t>
      </w:r>
      <w:r w:rsidRPr="009E2855">
        <w:rPr>
          <w:rFonts w:ascii="Times New Roman" w:hAnsi="Times New Roman" w:cs="Times New Roman"/>
          <w:color w:val="000000"/>
          <w:sz w:val="24"/>
          <w:szCs w:val="24"/>
          <w:highlight w:val="yellow"/>
          <w:lang w:val="it-IT"/>
        </w:rPr>
        <w:t xml:space="preserve">Vitali, </w:t>
      </w:r>
      <w:r w:rsidR="00B32B22">
        <w:rPr>
          <w:rFonts w:ascii="Times New Roman" w:hAnsi="Times New Roman" w:cs="Times New Roman"/>
          <w:color w:val="000000"/>
          <w:sz w:val="24"/>
          <w:szCs w:val="24"/>
          <w:highlight w:val="yellow"/>
          <w:lang w:val="it-IT"/>
        </w:rPr>
        <w:t xml:space="preserve">J. </w:t>
      </w:r>
      <w:r w:rsidRPr="009E2855">
        <w:rPr>
          <w:rFonts w:ascii="Times New Roman" w:hAnsi="Times New Roman" w:cs="Times New Roman"/>
          <w:color w:val="000000"/>
          <w:sz w:val="24"/>
          <w:szCs w:val="24"/>
          <w:highlight w:val="yellow"/>
          <w:lang w:val="it-IT"/>
        </w:rPr>
        <w:t xml:space="preserve">Ruggeri, and N. Lacetera. </w:t>
      </w:r>
      <w:r w:rsidRPr="00C625EB">
        <w:rPr>
          <w:rFonts w:ascii="Times New Roman" w:hAnsi="Times New Roman" w:cs="Times New Roman"/>
          <w:color w:val="000000"/>
          <w:sz w:val="24"/>
          <w:szCs w:val="24"/>
          <w:highlight w:val="yellow"/>
          <w:lang w:val="en-US"/>
        </w:rPr>
        <w:t>2018</w:t>
      </w:r>
      <w:r>
        <w:rPr>
          <w:rFonts w:ascii="Times New Roman" w:hAnsi="Times New Roman" w:cs="Times New Roman"/>
          <w:color w:val="000000"/>
          <w:sz w:val="24"/>
          <w:szCs w:val="24"/>
          <w:highlight w:val="yellow"/>
          <w:lang w:val="en-US"/>
        </w:rPr>
        <w:t>.</w:t>
      </w:r>
      <w:r w:rsidRPr="00C625EB">
        <w:rPr>
          <w:rFonts w:ascii="Times New Roman" w:hAnsi="Times New Roman" w:cs="Times New Roman"/>
          <w:color w:val="000000"/>
          <w:sz w:val="24"/>
          <w:szCs w:val="24"/>
          <w:highlight w:val="yellow"/>
          <w:lang w:val="en-US"/>
        </w:rPr>
        <w:t xml:space="preserve"> Characterization of the blastogenic response to LPS of bovine peripheral blood mononuclear cells. </w:t>
      </w:r>
      <w:proofErr w:type="spellStart"/>
      <w:r w:rsidRPr="00C625EB">
        <w:rPr>
          <w:rFonts w:ascii="Times New Roman" w:hAnsi="Times New Roman" w:cs="Times New Roman"/>
          <w:color w:val="000000"/>
          <w:sz w:val="24"/>
          <w:szCs w:val="24"/>
          <w:highlight w:val="yellow"/>
          <w:lang w:val="en-US"/>
        </w:rPr>
        <w:t>PLoS</w:t>
      </w:r>
      <w:proofErr w:type="spellEnd"/>
      <w:r w:rsidRPr="00C625EB">
        <w:rPr>
          <w:rFonts w:ascii="Times New Roman" w:hAnsi="Times New Roman" w:cs="Times New Roman"/>
          <w:color w:val="000000"/>
          <w:sz w:val="24"/>
          <w:szCs w:val="24"/>
          <w:highlight w:val="yellow"/>
          <w:lang w:val="en-US"/>
        </w:rPr>
        <w:t xml:space="preserve"> ONE</w:t>
      </w:r>
      <w:r w:rsidR="00013E3B">
        <w:rPr>
          <w:rFonts w:ascii="Times New Roman" w:hAnsi="Times New Roman" w:cs="Times New Roman"/>
          <w:color w:val="000000"/>
          <w:sz w:val="24"/>
          <w:szCs w:val="24"/>
          <w:highlight w:val="yellow"/>
          <w:lang w:val="en-US"/>
        </w:rPr>
        <w:t>.</w:t>
      </w:r>
      <w:r w:rsidRPr="00C625EB">
        <w:rPr>
          <w:rFonts w:ascii="Times New Roman" w:hAnsi="Times New Roman" w:cs="Times New Roman"/>
          <w:color w:val="000000"/>
          <w:sz w:val="24"/>
          <w:szCs w:val="24"/>
          <w:highlight w:val="yellow"/>
          <w:lang w:val="en-US"/>
        </w:rPr>
        <w:t xml:space="preserve"> 13: e0204827.</w:t>
      </w:r>
      <w:r w:rsidRPr="00C625EB">
        <w:rPr>
          <w:rFonts w:ascii="Times New Roman" w:hAnsi="Times New Roman" w:cs="Times New Roman"/>
          <w:color w:val="000000"/>
          <w:sz w:val="24"/>
          <w:szCs w:val="24"/>
          <w:lang w:val="en-US"/>
        </w:rPr>
        <w:t xml:space="preserve"> </w:t>
      </w:r>
    </w:p>
    <w:p w14:paraId="208EC975" w14:textId="3E11BA44" w:rsidR="00912FE2" w:rsidRPr="0083041A" w:rsidRDefault="00175752" w:rsidP="00C625EB">
      <w:pPr>
        <w:autoSpaceDE w:val="0"/>
        <w:autoSpaceDN w:val="0"/>
        <w:adjustRightInd w:val="0"/>
        <w:spacing w:after="0" w:line="480" w:lineRule="auto"/>
        <w:ind w:left="360" w:hanging="360"/>
        <w:jc w:val="both"/>
        <w:rPr>
          <w:rFonts w:ascii="Times New Roman" w:eastAsia="ComputerModern-Regular" w:hAnsi="Times New Roman" w:cs="Times New Roman"/>
          <w:sz w:val="24"/>
          <w:szCs w:val="24"/>
          <w:lang w:val="en-US"/>
        </w:rPr>
      </w:pPr>
      <w:r w:rsidRPr="00C625EB">
        <w:rPr>
          <w:rFonts w:ascii="Times New Roman" w:eastAsia="ComputerModern-Regular" w:hAnsi="Times New Roman" w:cs="Times New Roman"/>
          <w:sz w:val="24"/>
          <w:szCs w:val="24"/>
          <w:lang w:val="en-US"/>
        </w:rPr>
        <w:t>AOAC,</w:t>
      </w:r>
      <w:r w:rsidR="00912FE2" w:rsidRPr="00C625EB">
        <w:rPr>
          <w:rFonts w:ascii="Times New Roman" w:eastAsia="ComputerModern-Regular" w:hAnsi="Times New Roman" w:cs="Times New Roman"/>
          <w:sz w:val="24"/>
          <w:szCs w:val="24"/>
          <w:lang w:val="en-US"/>
        </w:rPr>
        <w:t xml:space="preserve"> 1995. Official Methods of Analysis. Association of Official Analytical Chemists, Arlington</w:t>
      </w:r>
      <w:r w:rsidR="00912FE2" w:rsidRPr="0083041A">
        <w:rPr>
          <w:rFonts w:ascii="Times New Roman" w:eastAsia="ComputerModern-Regular" w:hAnsi="Times New Roman" w:cs="Times New Roman"/>
          <w:sz w:val="24"/>
          <w:szCs w:val="24"/>
          <w:lang w:val="en-US"/>
        </w:rPr>
        <w:t>, VA.</w:t>
      </w:r>
    </w:p>
    <w:p w14:paraId="4A0A959E" w14:textId="608C9CEE" w:rsidR="00424F88" w:rsidRPr="0083041A" w:rsidRDefault="00424F88" w:rsidP="00424F88">
      <w:pPr>
        <w:autoSpaceDE w:val="0"/>
        <w:autoSpaceDN w:val="0"/>
        <w:adjustRightInd w:val="0"/>
        <w:spacing w:after="0" w:line="480" w:lineRule="auto"/>
        <w:ind w:left="360" w:hanging="360"/>
        <w:jc w:val="both"/>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Bloom, J. C., </w:t>
      </w:r>
      <w:r w:rsidR="00B32B22">
        <w:rPr>
          <w:rFonts w:ascii="Times New Roman" w:hAnsi="Times New Roman" w:cs="Times New Roman"/>
          <w:sz w:val="24"/>
          <w:szCs w:val="24"/>
          <w:lang w:val="en-US"/>
        </w:rPr>
        <w:t xml:space="preserve">S. J. </w:t>
      </w:r>
      <w:r w:rsidRPr="0083041A">
        <w:rPr>
          <w:rFonts w:ascii="Times New Roman" w:hAnsi="Times New Roman" w:cs="Times New Roman"/>
          <w:sz w:val="24"/>
          <w:szCs w:val="24"/>
          <w:lang w:val="en-US"/>
        </w:rPr>
        <w:t xml:space="preserve">Kenyon, and G. T. </w:t>
      </w:r>
      <w:proofErr w:type="spellStart"/>
      <w:r w:rsidRPr="0083041A">
        <w:rPr>
          <w:rFonts w:ascii="Times New Roman" w:hAnsi="Times New Roman" w:cs="Times New Roman"/>
          <w:sz w:val="24"/>
          <w:szCs w:val="24"/>
          <w:lang w:val="en-US"/>
        </w:rPr>
        <w:t>Gabuzda</w:t>
      </w:r>
      <w:proofErr w:type="spellEnd"/>
      <w:r w:rsidRPr="0083041A">
        <w:rPr>
          <w:rFonts w:ascii="Times New Roman" w:hAnsi="Times New Roman" w:cs="Times New Roman"/>
          <w:sz w:val="24"/>
          <w:szCs w:val="24"/>
          <w:lang w:val="en-US"/>
        </w:rPr>
        <w:t>. 1979. Glucocorticoid effects on peripheral blood lymphocytes in cows infected with bovine leukemia virus. Blood. 53:</w:t>
      </w:r>
      <w:r w:rsidRPr="00C95BE2">
        <w:rPr>
          <w:lang w:val="en-US"/>
        </w:rPr>
        <w:t xml:space="preserve"> </w:t>
      </w:r>
      <w:r w:rsidRPr="0083041A">
        <w:rPr>
          <w:rFonts w:ascii="Times New Roman" w:hAnsi="Times New Roman" w:cs="Times New Roman"/>
          <w:sz w:val="24"/>
          <w:szCs w:val="24"/>
          <w:lang w:val="en-US"/>
        </w:rPr>
        <w:t>899-912.</w:t>
      </w:r>
    </w:p>
    <w:p w14:paraId="20D35FC7" w14:textId="52B4C301" w:rsidR="00912FE2" w:rsidRPr="0083041A" w:rsidRDefault="00912FE2" w:rsidP="00912FE2">
      <w:pPr>
        <w:pStyle w:val="EndNoteBibliography"/>
        <w:spacing w:after="0" w:line="480" w:lineRule="auto"/>
        <w:ind w:left="360" w:hanging="360"/>
        <w:jc w:val="both"/>
        <w:rPr>
          <w:rFonts w:ascii="Times New Roman" w:hAnsi="Times New Roman" w:cs="Times New Roman"/>
          <w:sz w:val="24"/>
          <w:szCs w:val="24"/>
        </w:rPr>
      </w:pPr>
      <w:r w:rsidRPr="0083041A">
        <w:rPr>
          <w:rFonts w:ascii="Times New Roman" w:hAnsi="Times New Roman" w:cs="Times New Roman"/>
          <w:sz w:val="24"/>
          <w:szCs w:val="24"/>
        </w:rPr>
        <w:t>Buehler, K., and M. Wanner. 2014. Chapter 6: Metabolic Centre of the University of Zurich and ETH Zurich (under construction). Pages 89–106 in Technical Manual on Respiration Chamber Designs. C. Pinares and G. Waghorn (Eds.). Ministry of Agriculture and Forestry, Wellington, New Zealand. Accessed J</w:t>
      </w:r>
      <w:r w:rsidR="00DD7533" w:rsidRPr="0083041A">
        <w:rPr>
          <w:rFonts w:ascii="Times New Roman" w:hAnsi="Times New Roman" w:cs="Times New Roman"/>
          <w:sz w:val="24"/>
          <w:szCs w:val="24"/>
        </w:rPr>
        <w:t>uly</w:t>
      </w:r>
      <w:r w:rsidRPr="0083041A">
        <w:rPr>
          <w:rFonts w:ascii="Times New Roman" w:hAnsi="Times New Roman" w:cs="Times New Roman"/>
          <w:sz w:val="24"/>
          <w:szCs w:val="24"/>
        </w:rPr>
        <w:t xml:space="preserve"> 5, 2019. </w:t>
      </w:r>
      <w:hyperlink r:id="rId8" w:history="1">
        <w:r w:rsidRPr="0083041A">
          <w:rPr>
            <w:rStyle w:val="Hyperlink"/>
            <w:rFonts w:ascii="Times New Roman" w:hAnsi="Times New Roman" w:cs="Times New Roman"/>
            <w:color w:val="auto"/>
            <w:sz w:val="24"/>
            <w:szCs w:val="24"/>
            <w:u w:val="none"/>
          </w:rPr>
          <w:t>https://www.globalresearchalliance.org/wp-content/uploads/2012/03/GRA-MAN-Facility-BestPract-2012-ch62.pdf</w:t>
        </w:r>
      </w:hyperlink>
      <w:r w:rsidRPr="0083041A">
        <w:rPr>
          <w:rFonts w:ascii="Times New Roman" w:hAnsi="Times New Roman" w:cs="Times New Roman"/>
          <w:sz w:val="24"/>
          <w:szCs w:val="24"/>
        </w:rPr>
        <w:t>.</w:t>
      </w:r>
    </w:p>
    <w:p w14:paraId="680E19B3" w14:textId="77777777" w:rsidR="00912FE2" w:rsidRPr="0083041A" w:rsidRDefault="00912FE2" w:rsidP="00912FE2">
      <w:pPr>
        <w:pStyle w:val="EndNoteBibliography"/>
        <w:spacing w:after="0" w:line="480" w:lineRule="auto"/>
        <w:ind w:left="360" w:hanging="360"/>
        <w:jc w:val="both"/>
        <w:rPr>
          <w:rFonts w:ascii="Times New Roman" w:hAnsi="Times New Roman" w:cs="Times New Roman"/>
          <w:sz w:val="24"/>
          <w:szCs w:val="24"/>
        </w:rPr>
      </w:pPr>
      <w:r w:rsidRPr="0083041A">
        <w:rPr>
          <w:rFonts w:ascii="Times New Roman" w:hAnsi="Times New Roman" w:cs="Times New Roman"/>
          <w:sz w:val="24"/>
          <w:szCs w:val="24"/>
        </w:rPr>
        <w:t>Burton, J. L., B. A. Mallard, and D. N. Mowat. 1993. Effects of supplemental chromium on immune-responses of periparturient and early lactation dairy-cows. J. Animal Sci. 71:1532–1539.</w:t>
      </w:r>
    </w:p>
    <w:p w14:paraId="7FFCE202" w14:textId="77777777" w:rsidR="00912FE2" w:rsidRPr="00BD4987" w:rsidRDefault="00912FE2" w:rsidP="00912FE2">
      <w:pPr>
        <w:pStyle w:val="EndNoteBibliography"/>
        <w:spacing w:after="0" w:line="480" w:lineRule="auto"/>
        <w:ind w:left="360" w:hanging="360"/>
        <w:jc w:val="both"/>
        <w:rPr>
          <w:rFonts w:ascii="Times New Roman" w:hAnsi="Times New Roman" w:cs="Times New Roman"/>
          <w:sz w:val="24"/>
          <w:szCs w:val="24"/>
          <w:lang w:val="it-IT"/>
        </w:rPr>
      </w:pPr>
      <w:r w:rsidRPr="0083041A">
        <w:rPr>
          <w:rFonts w:ascii="Times New Roman" w:hAnsi="Times New Roman" w:cs="Times New Roman"/>
          <w:sz w:val="24"/>
          <w:szCs w:val="24"/>
        </w:rPr>
        <w:lastRenderedPageBreak/>
        <w:t xml:space="preserve">Buttchereit, N., E. Stamer, W. Junge, and G. Thaller. 2010. Evaluation of five lactation curve models fitted for fat:protein ratio of milk and daily energy balance. </w:t>
      </w:r>
      <w:r w:rsidRPr="00BD4987">
        <w:rPr>
          <w:rFonts w:ascii="Times New Roman" w:hAnsi="Times New Roman" w:cs="Times New Roman"/>
          <w:sz w:val="24"/>
          <w:szCs w:val="24"/>
          <w:lang w:val="it-IT"/>
        </w:rPr>
        <w:t>J. Dairy Sci. 93:1702–1712.</w:t>
      </w:r>
    </w:p>
    <w:p w14:paraId="23775BD7" w14:textId="77777777" w:rsidR="00912FE2" w:rsidRPr="0083041A" w:rsidRDefault="00912FE2" w:rsidP="00912FE2">
      <w:pPr>
        <w:pStyle w:val="EndNoteBibliography"/>
        <w:spacing w:after="0" w:line="480" w:lineRule="auto"/>
        <w:ind w:left="360" w:hanging="360"/>
        <w:jc w:val="both"/>
        <w:rPr>
          <w:rFonts w:ascii="Times New Roman" w:hAnsi="Times New Roman" w:cs="Times New Roman"/>
          <w:sz w:val="24"/>
          <w:szCs w:val="24"/>
        </w:rPr>
      </w:pPr>
      <w:r w:rsidRPr="0083041A">
        <w:rPr>
          <w:rFonts w:ascii="Times New Roman" w:hAnsi="Times New Roman" w:cs="Times New Roman"/>
          <w:sz w:val="24"/>
          <w:szCs w:val="24"/>
          <w:lang w:val="it-IT"/>
        </w:rPr>
        <w:t xml:space="preserve">Catalani, E., M. Amadori, A. Vitali, and N. Lacetera. </w:t>
      </w:r>
      <w:r w:rsidRPr="0083041A">
        <w:rPr>
          <w:rFonts w:ascii="Times New Roman" w:hAnsi="Times New Roman" w:cs="Times New Roman"/>
          <w:sz w:val="24"/>
          <w:szCs w:val="24"/>
        </w:rPr>
        <w:t>2013. Lymphoproliferative response to lipopolysaccharide and incidence of infections in periparturient dairy cows. J. Dairy Sci. 96:7077–7081.</w:t>
      </w:r>
    </w:p>
    <w:p w14:paraId="350B1D59" w14:textId="2F1121D5" w:rsidR="00912FE2" w:rsidRPr="0083041A" w:rsidRDefault="00912FE2" w:rsidP="00912FE2">
      <w:pPr>
        <w:pStyle w:val="EndNoteBibliography"/>
        <w:spacing w:after="0" w:line="480" w:lineRule="auto"/>
        <w:ind w:left="360" w:hanging="360"/>
        <w:jc w:val="both"/>
        <w:rPr>
          <w:rFonts w:ascii="Times New Roman" w:hAnsi="Times New Roman" w:cs="Times New Roman"/>
          <w:sz w:val="24"/>
          <w:szCs w:val="24"/>
        </w:rPr>
      </w:pPr>
      <w:r w:rsidRPr="0083041A">
        <w:rPr>
          <w:rFonts w:ascii="Times New Roman" w:hAnsi="Times New Roman" w:cs="Times New Roman"/>
          <w:sz w:val="24"/>
          <w:szCs w:val="24"/>
        </w:rPr>
        <w:t xml:space="preserve">Chwalibog, A., K. Jensen, and G. Thorbek. 1996. Oxidation of nutrients in bull calves treated with beta-adrenergic agonists. Arch. </w:t>
      </w:r>
      <w:r w:rsidR="004C5FA0" w:rsidRPr="0083041A">
        <w:rPr>
          <w:rFonts w:ascii="Times New Roman" w:hAnsi="Times New Roman" w:cs="Times New Roman"/>
          <w:sz w:val="24"/>
          <w:szCs w:val="24"/>
        </w:rPr>
        <w:t>Anim</w:t>
      </w:r>
      <w:r w:rsidRPr="0083041A">
        <w:rPr>
          <w:rFonts w:ascii="Times New Roman" w:hAnsi="Times New Roman" w:cs="Times New Roman"/>
          <w:sz w:val="24"/>
          <w:szCs w:val="24"/>
        </w:rPr>
        <w:t xml:space="preserve">. </w:t>
      </w:r>
      <w:r w:rsidR="004C5FA0" w:rsidRPr="0083041A">
        <w:rPr>
          <w:rFonts w:ascii="Times New Roman" w:hAnsi="Times New Roman" w:cs="Times New Roman"/>
          <w:sz w:val="24"/>
          <w:szCs w:val="24"/>
        </w:rPr>
        <w:t xml:space="preserve">Nutr. </w:t>
      </w:r>
      <w:r w:rsidRPr="0083041A">
        <w:rPr>
          <w:rFonts w:ascii="Times New Roman" w:hAnsi="Times New Roman" w:cs="Times New Roman"/>
          <w:sz w:val="24"/>
          <w:szCs w:val="24"/>
        </w:rPr>
        <w:t>49:255–261.</w:t>
      </w:r>
    </w:p>
    <w:p w14:paraId="0671BBCC" w14:textId="77777777" w:rsidR="00912FE2" w:rsidRPr="009E2855" w:rsidRDefault="00912FE2" w:rsidP="00912FE2">
      <w:pPr>
        <w:pStyle w:val="EndNoteBibliography"/>
        <w:spacing w:after="0" w:line="480" w:lineRule="auto"/>
        <w:ind w:left="360" w:hanging="360"/>
        <w:jc w:val="both"/>
        <w:rPr>
          <w:rFonts w:ascii="Times New Roman" w:hAnsi="Times New Roman" w:cs="Times New Roman"/>
          <w:sz w:val="24"/>
          <w:szCs w:val="24"/>
        </w:rPr>
      </w:pPr>
      <w:r w:rsidRPr="0083041A">
        <w:rPr>
          <w:rFonts w:ascii="Times New Roman" w:hAnsi="Times New Roman" w:cs="Times New Roman"/>
          <w:sz w:val="24"/>
          <w:szCs w:val="24"/>
        </w:rPr>
        <w:t xml:space="preserve">Dang, A. K., S. Prasad, K. De, S. Pal, J. Mukherjee, I. V. Sandeep, G. Mutoni, M. M. Pathan, M. Jamwal, S. Kapila, R. Kapila, H. Kaur, S. Dixit, A. K. Mohanty, and B. S. Prakash. 2013. Effect of supplementation of vitamin E, copper and zinc on the </w:t>
      </w:r>
      <w:r w:rsidRPr="0083041A">
        <w:rPr>
          <w:rFonts w:ascii="Times New Roman" w:hAnsi="Times New Roman" w:cs="Times New Roman"/>
          <w:i/>
          <w:sz w:val="24"/>
          <w:szCs w:val="24"/>
        </w:rPr>
        <w:t>in vitro</w:t>
      </w:r>
      <w:r w:rsidRPr="0083041A">
        <w:rPr>
          <w:rFonts w:ascii="Times New Roman" w:hAnsi="Times New Roman" w:cs="Times New Roman"/>
          <w:sz w:val="24"/>
          <w:szCs w:val="24"/>
        </w:rPr>
        <w:t xml:space="preserve"> phagocytic activity and lymphocyte proliferation index of peripartum Sahiwal (</w:t>
      </w:r>
      <w:r w:rsidRPr="0083041A">
        <w:rPr>
          <w:rFonts w:ascii="Times New Roman" w:hAnsi="Times New Roman" w:cs="Times New Roman"/>
          <w:i/>
          <w:sz w:val="24"/>
          <w:szCs w:val="24"/>
        </w:rPr>
        <w:t>Bos indicus</w:t>
      </w:r>
      <w:r w:rsidRPr="0083041A">
        <w:rPr>
          <w:rFonts w:ascii="Times New Roman" w:hAnsi="Times New Roman" w:cs="Times New Roman"/>
          <w:sz w:val="24"/>
          <w:szCs w:val="24"/>
        </w:rPr>
        <w:t xml:space="preserve">) cows. </w:t>
      </w:r>
      <w:r w:rsidRPr="009E2855">
        <w:rPr>
          <w:rFonts w:ascii="Times New Roman" w:hAnsi="Times New Roman" w:cs="Times New Roman"/>
          <w:sz w:val="24"/>
          <w:szCs w:val="24"/>
        </w:rPr>
        <w:t>J. Anim. Physiol. Anim. Nutr. 97:315–321.</w:t>
      </w:r>
    </w:p>
    <w:p w14:paraId="3A74E734" w14:textId="6D96A477" w:rsidR="006E46FA" w:rsidRPr="0083041A" w:rsidRDefault="006E46FA" w:rsidP="006E46FA">
      <w:pPr>
        <w:pStyle w:val="EndNoteBibliography"/>
        <w:spacing w:after="0" w:line="480" w:lineRule="auto"/>
        <w:ind w:left="360" w:hanging="360"/>
        <w:jc w:val="both"/>
        <w:rPr>
          <w:rFonts w:ascii="Times New Roman" w:hAnsi="Times New Roman" w:cs="Times New Roman"/>
          <w:sz w:val="24"/>
          <w:szCs w:val="24"/>
        </w:rPr>
      </w:pPr>
      <w:r w:rsidRPr="009E2855">
        <w:rPr>
          <w:rFonts w:ascii="Times New Roman" w:hAnsi="Times New Roman" w:cs="Times New Roman"/>
          <w:sz w:val="24"/>
          <w:szCs w:val="24"/>
        </w:rPr>
        <w:t xml:space="preserve">Dittmann, M. T., </w:t>
      </w:r>
      <w:r w:rsidR="007072E8" w:rsidRPr="009E2855">
        <w:rPr>
          <w:rFonts w:ascii="Times New Roman" w:hAnsi="Times New Roman" w:cs="Times New Roman"/>
          <w:sz w:val="24"/>
          <w:szCs w:val="24"/>
        </w:rPr>
        <w:t xml:space="preserve">C. </w:t>
      </w:r>
      <w:r w:rsidRPr="009E2855">
        <w:rPr>
          <w:rFonts w:ascii="Times New Roman" w:hAnsi="Times New Roman" w:cs="Times New Roman"/>
          <w:sz w:val="24"/>
          <w:szCs w:val="24"/>
        </w:rPr>
        <w:t xml:space="preserve">Hebel, </w:t>
      </w:r>
      <w:r w:rsidR="007072E8" w:rsidRPr="009E2855">
        <w:rPr>
          <w:rFonts w:ascii="Times New Roman" w:hAnsi="Times New Roman" w:cs="Times New Roman"/>
          <w:sz w:val="24"/>
          <w:szCs w:val="24"/>
        </w:rPr>
        <w:t>A</w:t>
      </w:r>
      <w:r w:rsidRPr="009E2855">
        <w:rPr>
          <w:rFonts w:ascii="Times New Roman" w:hAnsi="Times New Roman" w:cs="Times New Roman"/>
          <w:sz w:val="24"/>
          <w:szCs w:val="24"/>
        </w:rPr>
        <w:t xml:space="preserve">. Arif, </w:t>
      </w:r>
      <w:r w:rsidR="007072E8" w:rsidRPr="009E2855">
        <w:rPr>
          <w:rFonts w:ascii="Times New Roman" w:hAnsi="Times New Roman" w:cs="Times New Roman"/>
          <w:sz w:val="24"/>
          <w:szCs w:val="24"/>
        </w:rPr>
        <w:t>M.</w:t>
      </w:r>
      <w:r w:rsidRPr="009E2855">
        <w:rPr>
          <w:rFonts w:ascii="Times New Roman" w:hAnsi="Times New Roman" w:cs="Times New Roman"/>
          <w:sz w:val="24"/>
          <w:szCs w:val="24"/>
        </w:rPr>
        <w:t xml:space="preserve"> Kreuzer, and M. Clauss. 2015. Metabolic rates of three gazelle species (</w:t>
      </w:r>
      <w:r w:rsidRPr="009E2855">
        <w:rPr>
          <w:rFonts w:ascii="Times New Roman" w:hAnsi="Times New Roman" w:cs="Times New Roman"/>
          <w:i/>
          <w:sz w:val="24"/>
          <w:szCs w:val="24"/>
        </w:rPr>
        <w:t>Nanger soemmerringii, Gazella gazella, Gazella spekei</w:t>
      </w:r>
      <w:r w:rsidRPr="009E2855">
        <w:rPr>
          <w:rFonts w:ascii="Times New Roman" w:hAnsi="Times New Roman" w:cs="Times New Roman"/>
          <w:sz w:val="24"/>
          <w:szCs w:val="24"/>
        </w:rPr>
        <w:t>) adapted to arid habitats</w:t>
      </w:r>
      <w:r w:rsidR="00DD69A0" w:rsidRPr="009E2855">
        <w:rPr>
          <w:rFonts w:ascii="Times New Roman" w:hAnsi="Times New Roman" w:cs="Times New Roman"/>
          <w:sz w:val="24"/>
          <w:szCs w:val="24"/>
        </w:rPr>
        <w:t xml:space="preserve">. </w:t>
      </w:r>
      <w:r w:rsidR="00DD69A0" w:rsidRPr="0083041A">
        <w:rPr>
          <w:rFonts w:ascii="Times New Roman" w:hAnsi="Times New Roman" w:cs="Times New Roman"/>
          <w:sz w:val="24"/>
          <w:szCs w:val="24"/>
        </w:rPr>
        <w:t>Mamm. Biol.: 80:390-394</w:t>
      </w:r>
    </w:p>
    <w:p w14:paraId="6AC9A65C" w14:textId="0D32272C" w:rsidR="00212772" w:rsidRPr="0083041A" w:rsidRDefault="00212772" w:rsidP="00223354">
      <w:pPr>
        <w:pStyle w:val="EndNoteBibliography"/>
        <w:spacing w:after="0" w:line="480" w:lineRule="auto"/>
        <w:ind w:left="360" w:hanging="360"/>
        <w:jc w:val="both"/>
        <w:rPr>
          <w:rFonts w:ascii="Times New Roman" w:hAnsi="Times New Roman" w:cs="Times New Roman"/>
          <w:sz w:val="24"/>
          <w:szCs w:val="24"/>
        </w:rPr>
      </w:pPr>
      <w:r w:rsidRPr="0083041A">
        <w:rPr>
          <w:rFonts w:ascii="Times New Roman" w:hAnsi="Times New Roman" w:cs="Times New Roman"/>
          <w:sz w:val="24"/>
          <w:szCs w:val="24"/>
        </w:rPr>
        <w:t>Edmonson</w:t>
      </w:r>
      <w:r w:rsidR="00223354" w:rsidRPr="0083041A">
        <w:rPr>
          <w:rFonts w:ascii="Times New Roman" w:hAnsi="Times New Roman" w:cs="Times New Roman"/>
          <w:sz w:val="24"/>
          <w:szCs w:val="24"/>
        </w:rPr>
        <w:t>, A. J.,</w:t>
      </w:r>
      <w:r w:rsidR="007072E8" w:rsidRPr="007072E8">
        <w:rPr>
          <w:rFonts w:ascii="Times New Roman" w:hAnsi="Times New Roman" w:cs="Times New Roman"/>
          <w:sz w:val="24"/>
          <w:szCs w:val="24"/>
        </w:rPr>
        <w:t xml:space="preserve"> </w:t>
      </w:r>
      <w:r w:rsidR="007072E8" w:rsidRPr="0083041A">
        <w:rPr>
          <w:rFonts w:ascii="Times New Roman" w:hAnsi="Times New Roman" w:cs="Times New Roman"/>
          <w:sz w:val="24"/>
          <w:szCs w:val="24"/>
        </w:rPr>
        <w:t>I. J.</w:t>
      </w:r>
      <w:r w:rsidR="00223354" w:rsidRPr="0083041A">
        <w:rPr>
          <w:rFonts w:ascii="Times New Roman" w:hAnsi="Times New Roman" w:cs="Times New Roman"/>
          <w:sz w:val="24"/>
          <w:szCs w:val="24"/>
        </w:rPr>
        <w:t xml:space="preserve"> Lean, </w:t>
      </w:r>
      <w:r w:rsidR="007072E8">
        <w:rPr>
          <w:rFonts w:ascii="Times New Roman" w:hAnsi="Times New Roman" w:cs="Times New Roman"/>
          <w:sz w:val="24"/>
          <w:szCs w:val="24"/>
        </w:rPr>
        <w:t>L. D.</w:t>
      </w:r>
      <w:r w:rsidR="00223354" w:rsidRPr="0083041A">
        <w:rPr>
          <w:rFonts w:ascii="Times New Roman" w:hAnsi="Times New Roman" w:cs="Times New Roman"/>
          <w:sz w:val="24"/>
          <w:szCs w:val="24"/>
        </w:rPr>
        <w:t xml:space="preserve"> Weaver, </w:t>
      </w:r>
      <w:r w:rsidR="007072E8">
        <w:rPr>
          <w:rFonts w:ascii="Times New Roman" w:hAnsi="Times New Roman" w:cs="Times New Roman"/>
          <w:sz w:val="24"/>
          <w:szCs w:val="24"/>
        </w:rPr>
        <w:t>T.</w:t>
      </w:r>
      <w:r w:rsidR="00223354" w:rsidRPr="0083041A">
        <w:rPr>
          <w:rFonts w:ascii="Times New Roman" w:hAnsi="Times New Roman" w:cs="Times New Roman"/>
          <w:sz w:val="24"/>
          <w:szCs w:val="24"/>
        </w:rPr>
        <w:t xml:space="preserve"> Farver, and G. Webster.1989. A </w:t>
      </w:r>
      <w:r w:rsidR="007072E8">
        <w:rPr>
          <w:rFonts w:ascii="Times New Roman" w:hAnsi="Times New Roman" w:cs="Times New Roman"/>
          <w:sz w:val="24"/>
          <w:szCs w:val="24"/>
        </w:rPr>
        <w:t>b</w:t>
      </w:r>
      <w:r w:rsidR="00223354" w:rsidRPr="0083041A">
        <w:rPr>
          <w:rFonts w:ascii="Times New Roman" w:hAnsi="Times New Roman" w:cs="Times New Roman"/>
          <w:sz w:val="24"/>
          <w:szCs w:val="24"/>
        </w:rPr>
        <w:t xml:space="preserve">ody </w:t>
      </w:r>
      <w:r w:rsidR="007072E8">
        <w:rPr>
          <w:rFonts w:ascii="Times New Roman" w:hAnsi="Times New Roman" w:cs="Times New Roman"/>
          <w:sz w:val="24"/>
          <w:szCs w:val="24"/>
        </w:rPr>
        <w:t>c</w:t>
      </w:r>
      <w:r w:rsidR="00223354" w:rsidRPr="0083041A">
        <w:rPr>
          <w:rFonts w:ascii="Times New Roman" w:hAnsi="Times New Roman" w:cs="Times New Roman"/>
          <w:sz w:val="24"/>
          <w:szCs w:val="24"/>
        </w:rPr>
        <w:t xml:space="preserve">ondition </w:t>
      </w:r>
      <w:r w:rsidR="007072E8">
        <w:rPr>
          <w:rFonts w:ascii="Times New Roman" w:hAnsi="Times New Roman" w:cs="Times New Roman"/>
          <w:sz w:val="24"/>
          <w:szCs w:val="24"/>
        </w:rPr>
        <w:t>s</w:t>
      </w:r>
      <w:r w:rsidR="00223354" w:rsidRPr="0083041A">
        <w:rPr>
          <w:rFonts w:ascii="Times New Roman" w:hAnsi="Times New Roman" w:cs="Times New Roman"/>
          <w:sz w:val="24"/>
          <w:szCs w:val="24"/>
        </w:rPr>
        <w:t xml:space="preserve">coring </w:t>
      </w:r>
      <w:r w:rsidR="007072E8">
        <w:rPr>
          <w:rFonts w:ascii="Times New Roman" w:hAnsi="Times New Roman" w:cs="Times New Roman"/>
          <w:sz w:val="24"/>
          <w:szCs w:val="24"/>
        </w:rPr>
        <w:t>c</w:t>
      </w:r>
      <w:r w:rsidR="00223354" w:rsidRPr="0083041A">
        <w:rPr>
          <w:rFonts w:ascii="Times New Roman" w:hAnsi="Times New Roman" w:cs="Times New Roman"/>
          <w:sz w:val="24"/>
          <w:szCs w:val="24"/>
        </w:rPr>
        <w:t xml:space="preserve">hart for Holstein </w:t>
      </w:r>
      <w:r w:rsidR="007072E8">
        <w:rPr>
          <w:rFonts w:ascii="Times New Roman" w:hAnsi="Times New Roman" w:cs="Times New Roman"/>
          <w:sz w:val="24"/>
          <w:szCs w:val="24"/>
        </w:rPr>
        <w:t>d</w:t>
      </w:r>
      <w:r w:rsidR="00223354" w:rsidRPr="0083041A">
        <w:rPr>
          <w:rFonts w:ascii="Times New Roman" w:hAnsi="Times New Roman" w:cs="Times New Roman"/>
          <w:sz w:val="24"/>
          <w:szCs w:val="24"/>
        </w:rPr>
        <w:t>airy-</w:t>
      </w:r>
      <w:r w:rsidR="007072E8">
        <w:rPr>
          <w:rFonts w:ascii="Times New Roman" w:hAnsi="Times New Roman" w:cs="Times New Roman"/>
          <w:sz w:val="24"/>
          <w:szCs w:val="24"/>
        </w:rPr>
        <w:t>c</w:t>
      </w:r>
      <w:r w:rsidR="00223354" w:rsidRPr="0083041A">
        <w:rPr>
          <w:rFonts w:ascii="Times New Roman" w:hAnsi="Times New Roman" w:cs="Times New Roman"/>
          <w:sz w:val="24"/>
          <w:szCs w:val="24"/>
        </w:rPr>
        <w:t>ows</w:t>
      </w:r>
      <w:r w:rsidR="006E46FA" w:rsidRPr="0083041A">
        <w:rPr>
          <w:rFonts w:ascii="Times New Roman" w:hAnsi="Times New Roman" w:cs="Times New Roman"/>
          <w:sz w:val="24"/>
          <w:szCs w:val="24"/>
        </w:rPr>
        <w:t xml:space="preserve"> </w:t>
      </w:r>
      <w:r w:rsidR="00223354" w:rsidRPr="0083041A">
        <w:rPr>
          <w:rFonts w:ascii="Times New Roman" w:hAnsi="Times New Roman" w:cs="Times New Roman"/>
          <w:sz w:val="24"/>
          <w:szCs w:val="24"/>
        </w:rPr>
        <w:t>J. Dairy Sci. 72:68-78.</w:t>
      </w:r>
    </w:p>
    <w:p w14:paraId="7248E697" w14:textId="23270462" w:rsidR="00912FE2" w:rsidRPr="0083041A" w:rsidRDefault="00912FE2" w:rsidP="00912FE2">
      <w:pPr>
        <w:autoSpaceDE w:val="0"/>
        <w:autoSpaceDN w:val="0"/>
        <w:adjustRightInd w:val="0"/>
        <w:spacing w:after="0" w:line="480" w:lineRule="auto"/>
        <w:ind w:left="360" w:hanging="360"/>
        <w:jc w:val="both"/>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Fewell, J. E., F. </w:t>
      </w:r>
      <w:proofErr w:type="spellStart"/>
      <w:r w:rsidRPr="0083041A">
        <w:rPr>
          <w:rFonts w:ascii="Times New Roman" w:hAnsi="Times New Roman" w:cs="Times New Roman"/>
          <w:sz w:val="24"/>
          <w:szCs w:val="24"/>
          <w:lang w:val="en-US"/>
        </w:rPr>
        <w:t>Ricciuti</w:t>
      </w:r>
      <w:proofErr w:type="spellEnd"/>
      <w:r w:rsidRPr="0083041A">
        <w:rPr>
          <w:rFonts w:ascii="Times New Roman" w:hAnsi="Times New Roman" w:cs="Times New Roman"/>
          <w:sz w:val="24"/>
          <w:szCs w:val="24"/>
          <w:lang w:val="en-US"/>
        </w:rPr>
        <w:t xml:space="preserve">, C. S. Kondo, and V. </w:t>
      </w:r>
      <w:proofErr w:type="spellStart"/>
      <w:r w:rsidRPr="0083041A">
        <w:rPr>
          <w:rFonts w:ascii="Times New Roman" w:hAnsi="Times New Roman" w:cs="Times New Roman"/>
          <w:sz w:val="24"/>
          <w:szCs w:val="24"/>
          <w:lang w:val="en-US"/>
        </w:rPr>
        <w:t>Dascalu</w:t>
      </w:r>
      <w:proofErr w:type="spellEnd"/>
      <w:r w:rsidRPr="0083041A">
        <w:rPr>
          <w:rFonts w:ascii="Times New Roman" w:hAnsi="Times New Roman" w:cs="Times New Roman"/>
          <w:sz w:val="24"/>
          <w:szCs w:val="24"/>
          <w:lang w:val="en-US"/>
        </w:rPr>
        <w:t>. 1991. Fever in young lambs: temperature, metabolic and cardiorespiratory responses to a small dose of bacterial pyrogen. J. Dev. Physiol. 15:229–235.</w:t>
      </w:r>
    </w:p>
    <w:p w14:paraId="71C3308E" w14:textId="77777777" w:rsidR="00912FE2" w:rsidRPr="0083041A" w:rsidRDefault="00912FE2" w:rsidP="00912FE2">
      <w:pPr>
        <w:pStyle w:val="EndNoteBibliography"/>
        <w:spacing w:after="0" w:line="480" w:lineRule="auto"/>
        <w:ind w:left="360" w:hanging="360"/>
        <w:jc w:val="both"/>
        <w:rPr>
          <w:rFonts w:ascii="Times New Roman" w:hAnsi="Times New Roman" w:cs="Times New Roman"/>
          <w:sz w:val="24"/>
          <w:szCs w:val="24"/>
        </w:rPr>
      </w:pPr>
      <w:r w:rsidRPr="0083041A">
        <w:rPr>
          <w:rFonts w:ascii="Times New Roman" w:hAnsi="Times New Roman" w:cs="Times New Roman"/>
          <w:sz w:val="24"/>
          <w:szCs w:val="24"/>
        </w:rPr>
        <w:t>Fox, C. J., P. S. Hammerman, and C. B. Thompson. 2005. Fuel feeds function: energy metabolism and the T-cell response. Nat. Rev. Immunol. 5:844–852.</w:t>
      </w:r>
    </w:p>
    <w:p w14:paraId="682AA19B" w14:textId="4DD733BE" w:rsidR="00912FE2" w:rsidRPr="0083041A" w:rsidRDefault="00912FE2" w:rsidP="00912FE2">
      <w:pPr>
        <w:pStyle w:val="EndNoteBibliography"/>
        <w:spacing w:after="0" w:line="480" w:lineRule="auto"/>
        <w:ind w:left="360" w:hanging="360"/>
        <w:jc w:val="both"/>
        <w:rPr>
          <w:rFonts w:ascii="Times New Roman" w:hAnsi="Times New Roman" w:cs="Times New Roman"/>
          <w:sz w:val="24"/>
          <w:szCs w:val="24"/>
          <w:lang w:val="de-CH" w:eastAsia="de-CH"/>
        </w:rPr>
      </w:pPr>
      <w:r w:rsidRPr="0083041A">
        <w:rPr>
          <w:rFonts w:ascii="Times New Roman" w:hAnsi="Times New Roman" w:cs="Times New Roman"/>
          <w:sz w:val="24"/>
          <w:szCs w:val="24"/>
          <w:lang w:eastAsia="de-CH"/>
        </w:rPr>
        <w:t xml:space="preserve">Goopy, J. P., A. Donaldson, R. Hegarty, P. E. Vercoe, F. Haynes, M. Barnett, and V. Hutton Oddy. 2014. </w:t>
      </w:r>
      <w:r w:rsidRPr="0083041A">
        <w:rPr>
          <w:rFonts w:ascii="Times New Roman" w:hAnsi="Times New Roman" w:cs="Times New Roman"/>
          <w:sz w:val="24"/>
          <w:szCs w:val="24"/>
          <w:lang w:val="en-GB" w:eastAsia="de-CH"/>
        </w:rPr>
        <w:t xml:space="preserve">Low methane yield sheep have smaller rumens and shorter retention times. </w:t>
      </w:r>
      <w:r w:rsidRPr="0083041A">
        <w:rPr>
          <w:rFonts w:ascii="Times New Roman" w:hAnsi="Times New Roman" w:cs="Times New Roman"/>
          <w:sz w:val="24"/>
          <w:szCs w:val="24"/>
          <w:lang w:val="de-CH" w:eastAsia="de-CH"/>
        </w:rPr>
        <w:t>Brit. J. Nutr. 111:578</w:t>
      </w:r>
      <w:r w:rsidRPr="0083041A">
        <w:rPr>
          <w:rFonts w:ascii="Times New Roman" w:hAnsi="Times New Roman" w:cs="Times New Roman"/>
          <w:sz w:val="24"/>
          <w:szCs w:val="24"/>
          <w:lang w:val="de-CH"/>
        </w:rPr>
        <w:t>–</w:t>
      </w:r>
      <w:r w:rsidRPr="0083041A">
        <w:rPr>
          <w:rFonts w:ascii="Times New Roman" w:hAnsi="Times New Roman" w:cs="Times New Roman"/>
          <w:sz w:val="24"/>
          <w:szCs w:val="24"/>
          <w:lang w:val="de-CH" w:eastAsia="de-CH"/>
        </w:rPr>
        <w:t>585.</w:t>
      </w:r>
    </w:p>
    <w:p w14:paraId="53E8DF42" w14:textId="5209492C" w:rsidR="000C0CDE" w:rsidRPr="00C95BE2" w:rsidRDefault="00330C15" w:rsidP="00912FE2">
      <w:pPr>
        <w:pStyle w:val="EndNoteBibliography"/>
        <w:spacing w:after="0" w:line="480" w:lineRule="auto"/>
        <w:ind w:left="360" w:hanging="360"/>
        <w:jc w:val="both"/>
        <w:rPr>
          <w:rFonts w:ascii="Times New Roman" w:hAnsi="Times New Roman" w:cs="Times New Roman"/>
          <w:sz w:val="24"/>
          <w:szCs w:val="24"/>
        </w:rPr>
      </w:pPr>
      <w:r w:rsidRPr="0083041A">
        <w:rPr>
          <w:rFonts w:ascii="Times New Roman" w:hAnsi="Times New Roman" w:cs="Times New Roman"/>
          <w:sz w:val="24"/>
          <w:szCs w:val="24"/>
          <w:lang w:val="de-CH" w:eastAsia="de-CH"/>
        </w:rPr>
        <w:lastRenderedPageBreak/>
        <w:t xml:space="preserve">Gross, J., </w:t>
      </w:r>
      <w:r w:rsidR="00497FAD" w:rsidRPr="0083041A">
        <w:rPr>
          <w:rFonts w:ascii="Times New Roman" w:hAnsi="Times New Roman" w:cs="Times New Roman"/>
          <w:sz w:val="24"/>
          <w:szCs w:val="24"/>
          <w:lang w:val="de-CH" w:eastAsia="de-CH"/>
        </w:rPr>
        <w:t>H.</w:t>
      </w:r>
      <w:r w:rsidR="00B60A1A" w:rsidRPr="0083041A">
        <w:rPr>
          <w:rFonts w:ascii="Times New Roman" w:hAnsi="Times New Roman" w:cs="Times New Roman"/>
          <w:sz w:val="24"/>
          <w:szCs w:val="24"/>
          <w:lang w:val="de-CH" w:eastAsia="de-CH"/>
        </w:rPr>
        <w:t xml:space="preserve"> </w:t>
      </w:r>
      <w:r w:rsidR="00497FAD" w:rsidRPr="0083041A">
        <w:rPr>
          <w:rFonts w:ascii="Times New Roman" w:hAnsi="Times New Roman" w:cs="Times New Roman"/>
          <w:sz w:val="24"/>
          <w:szCs w:val="24"/>
          <w:lang w:val="de-CH" w:eastAsia="de-CH"/>
        </w:rPr>
        <w:t xml:space="preserve">A. </w:t>
      </w:r>
      <w:r w:rsidRPr="0083041A">
        <w:rPr>
          <w:rFonts w:ascii="Times New Roman" w:hAnsi="Times New Roman" w:cs="Times New Roman"/>
          <w:sz w:val="24"/>
          <w:szCs w:val="24"/>
          <w:lang w:val="de-CH" w:eastAsia="de-CH"/>
        </w:rPr>
        <w:t xml:space="preserve">van Dorland, </w:t>
      </w:r>
      <w:r w:rsidR="00497FAD" w:rsidRPr="0083041A">
        <w:rPr>
          <w:rFonts w:ascii="Times New Roman" w:hAnsi="Times New Roman" w:cs="Times New Roman"/>
          <w:sz w:val="24"/>
          <w:szCs w:val="24"/>
          <w:lang w:val="de-CH" w:eastAsia="de-CH"/>
        </w:rPr>
        <w:t>R</w:t>
      </w:r>
      <w:r w:rsidR="00837C2D" w:rsidRPr="0083041A">
        <w:rPr>
          <w:rFonts w:ascii="Times New Roman" w:hAnsi="Times New Roman" w:cs="Times New Roman"/>
          <w:sz w:val="24"/>
          <w:szCs w:val="24"/>
          <w:lang w:val="de-CH" w:eastAsia="de-CH"/>
        </w:rPr>
        <w:t>.</w:t>
      </w:r>
      <w:r w:rsidR="00B60A1A" w:rsidRPr="0083041A">
        <w:rPr>
          <w:rFonts w:ascii="Times New Roman" w:hAnsi="Times New Roman" w:cs="Times New Roman"/>
          <w:sz w:val="24"/>
          <w:szCs w:val="24"/>
          <w:lang w:val="de-CH" w:eastAsia="de-CH"/>
        </w:rPr>
        <w:t xml:space="preserve"> </w:t>
      </w:r>
      <w:r w:rsidR="00837C2D" w:rsidRPr="0083041A">
        <w:rPr>
          <w:rFonts w:ascii="Times New Roman" w:hAnsi="Times New Roman" w:cs="Times New Roman"/>
          <w:sz w:val="24"/>
          <w:szCs w:val="24"/>
          <w:lang w:val="de-CH" w:eastAsia="de-CH"/>
        </w:rPr>
        <w:t>M.</w:t>
      </w:r>
      <w:r w:rsidR="00497FAD" w:rsidRPr="0083041A">
        <w:rPr>
          <w:rFonts w:ascii="Times New Roman" w:hAnsi="Times New Roman" w:cs="Times New Roman"/>
          <w:sz w:val="24"/>
          <w:szCs w:val="24"/>
          <w:lang w:val="de-CH" w:eastAsia="de-CH"/>
        </w:rPr>
        <w:t xml:space="preserve"> </w:t>
      </w:r>
      <w:r w:rsidRPr="0083041A">
        <w:rPr>
          <w:rFonts w:ascii="Times New Roman" w:hAnsi="Times New Roman" w:cs="Times New Roman"/>
          <w:sz w:val="24"/>
          <w:szCs w:val="24"/>
          <w:lang w:val="de-CH" w:eastAsia="de-CH"/>
        </w:rPr>
        <w:t>Bruckmaier</w:t>
      </w:r>
      <w:r w:rsidR="00837C2D" w:rsidRPr="0083041A">
        <w:rPr>
          <w:rFonts w:ascii="Times New Roman" w:hAnsi="Times New Roman" w:cs="Times New Roman"/>
          <w:sz w:val="24"/>
          <w:szCs w:val="24"/>
          <w:lang w:val="de-CH" w:eastAsia="de-CH"/>
        </w:rPr>
        <w:t>, and F.</w:t>
      </w:r>
      <w:r w:rsidR="00B60A1A" w:rsidRPr="0083041A">
        <w:rPr>
          <w:rFonts w:ascii="Times New Roman" w:hAnsi="Times New Roman" w:cs="Times New Roman"/>
          <w:sz w:val="24"/>
          <w:szCs w:val="24"/>
          <w:lang w:val="de-CH" w:eastAsia="de-CH"/>
        </w:rPr>
        <w:t xml:space="preserve"> </w:t>
      </w:r>
      <w:r w:rsidR="00837C2D" w:rsidRPr="0083041A">
        <w:rPr>
          <w:rFonts w:ascii="Times New Roman" w:hAnsi="Times New Roman" w:cs="Times New Roman"/>
          <w:sz w:val="24"/>
          <w:szCs w:val="24"/>
          <w:lang w:val="de-CH" w:eastAsia="de-CH"/>
        </w:rPr>
        <w:t>J. Schwar</w:t>
      </w:r>
      <w:r w:rsidR="00B60A1A" w:rsidRPr="0083041A">
        <w:rPr>
          <w:rFonts w:ascii="Times New Roman" w:hAnsi="Times New Roman" w:cs="Times New Roman"/>
          <w:sz w:val="24"/>
          <w:szCs w:val="24"/>
          <w:lang w:val="de-CH" w:eastAsia="de-CH"/>
        </w:rPr>
        <w:t>z</w:t>
      </w:r>
      <w:r w:rsidR="00837C2D" w:rsidRPr="0083041A">
        <w:rPr>
          <w:rFonts w:ascii="Times New Roman" w:hAnsi="Times New Roman" w:cs="Times New Roman"/>
          <w:sz w:val="24"/>
          <w:szCs w:val="24"/>
          <w:lang w:val="de-CH" w:eastAsia="de-CH"/>
        </w:rPr>
        <w:t xml:space="preserve">. </w:t>
      </w:r>
      <w:r w:rsidR="00837C2D" w:rsidRPr="00C95BE2">
        <w:rPr>
          <w:rFonts w:ascii="Times New Roman" w:hAnsi="Times New Roman" w:cs="Times New Roman"/>
          <w:sz w:val="24"/>
          <w:szCs w:val="24"/>
          <w:lang w:eastAsia="de-CH"/>
        </w:rPr>
        <w:t>2011. Performance and metabolic profile of dairy cows during a lactational and deliberately induced negative energy balance with subsequent realimentation</w:t>
      </w:r>
      <w:r w:rsidR="00C36EC0" w:rsidRPr="00C95BE2">
        <w:rPr>
          <w:rFonts w:ascii="Times New Roman" w:hAnsi="Times New Roman" w:cs="Times New Roman"/>
          <w:sz w:val="24"/>
          <w:szCs w:val="24"/>
          <w:lang w:eastAsia="de-CH"/>
        </w:rPr>
        <w:t>. J. Dairy Sci. 94:1820</w:t>
      </w:r>
      <w:r w:rsidR="00B60A1A" w:rsidRPr="00C95BE2">
        <w:rPr>
          <w:rFonts w:ascii="Times New Roman" w:hAnsi="Times New Roman" w:cs="Times New Roman"/>
          <w:sz w:val="24"/>
          <w:szCs w:val="24"/>
        </w:rPr>
        <w:t>–</w:t>
      </w:r>
      <w:r w:rsidR="00C36EC0" w:rsidRPr="00C95BE2">
        <w:rPr>
          <w:rFonts w:ascii="Times New Roman" w:hAnsi="Times New Roman" w:cs="Times New Roman"/>
          <w:sz w:val="24"/>
          <w:szCs w:val="24"/>
          <w:lang w:eastAsia="de-CH"/>
        </w:rPr>
        <w:t>1830</w:t>
      </w:r>
      <w:r w:rsidR="00B60A1A" w:rsidRPr="00C95BE2">
        <w:rPr>
          <w:rFonts w:ascii="Times New Roman" w:hAnsi="Times New Roman" w:cs="Times New Roman"/>
          <w:sz w:val="24"/>
          <w:szCs w:val="24"/>
          <w:lang w:eastAsia="de-CH"/>
        </w:rPr>
        <w:t>.</w:t>
      </w:r>
    </w:p>
    <w:p w14:paraId="395D6CB6" w14:textId="0C68DC25" w:rsidR="00912FE2" w:rsidRPr="0083041A" w:rsidRDefault="00912FE2" w:rsidP="00912FE2">
      <w:pPr>
        <w:pStyle w:val="EndNoteBibliography"/>
        <w:spacing w:after="0" w:line="480" w:lineRule="auto"/>
        <w:ind w:left="360" w:hanging="360"/>
        <w:jc w:val="both"/>
        <w:rPr>
          <w:rFonts w:ascii="Times New Roman" w:hAnsi="Times New Roman" w:cs="Times New Roman"/>
          <w:sz w:val="24"/>
          <w:szCs w:val="24"/>
        </w:rPr>
      </w:pPr>
      <w:r w:rsidRPr="0083041A">
        <w:rPr>
          <w:rFonts w:ascii="Times New Roman" w:hAnsi="Times New Roman" w:cs="Times New Roman"/>
          <w:sz w:val="24"/>
          <w:szCs w:val="24"/>
        </w:rPr>
        <w:t>Jones, R. G., D. R. Plas, S. Kubek, M. Buzzai, J. Mu, Y. Xu, M. J. Birnbaum, and C. B. Thompson. 2005. AMP-activated protein kinase induces a p53-dependent metabolic checkpoint. Mol. Cell 18:283–293.</w:t>
      </w:r>
    </w:p>
    <w:p w14:paraId="5020506B" w14:textId="77777777" w:rsidR="00912FE2" w:rsidRPr="0083041A" w:rsidRDefault="00912FE2" w:rsidP="00912FE2">
      <w:pPr>
        <w:pStyle w:val="EndNoteBibliography"/>
        <w:spacing w:after="0" w:line="480" w:lineRule="auto"/>
        <w:ind w:left="360" w:hanging="360"/>
        <w:jc w:val="both"/>
        <w:rPr>
          <w:rFonts w:ascii="Times New Roman" w:hAnsi="Times New Roman" w:cs="Times New Roman"/>
          <w:sz w:val="24"/>
          <w:szCs w:val="24"/>
        </w:rPr>
      </w:pPr>
      <w:r w:rsidRPr="0083041A">
        <w:rPr>
          <w:rFonts w:ascii="Times New Roman" w:hAnsi="Times New Roman" w:cs="Times New Roman"/>
          <w:sz w:val="24"/>
          <w:szCs w:val="24"/>
        </w:rPr>
        <w:t>Jones, S., N. Horwood, A. Cope, and F. Dazzi. 2007. The antiproliferative effect of mesenchymal stem cells is a fundamental property shared by all stromal cells. J. Immunol. 179:2824–2831</w:t>
      </w:r>
    </w:p>
    <w:p w14:paraId="02B9EB99" w14:textId="77777777" w:rsidR="00912FE2" w:rsidRPr="00BD4987" w:rsidRDefault="00912FE2" w:rsidP="00912FE2">
      <w:pPr>
        <w:pStyle w:val="EndNoteBibliography"/>
        <w:spacing w:after="0" w:line="480" w:lineRule="auto"/>
        <w:ind w:left="360" w:hanging="360"/>
        <w:jc w:val="both"/>
        <w:rPr>
          <w:rFonts w:ascii="Times New Roman" w:hAnsi="Times New Roman" w:cs="Times New Roman"/>
          <w:sz w:val="24"/>
          <w:szCs w:val="24"/>
          <w:lang w:val="de-CH"/>
        </w:rPr>
      </w:pPr>
      <w:r w:rsidRPr="0083041A">
        <w:rPr>
          <w:rFonts w:ascii="Times New Roman" w:hAnsi="Times New Roman" w:cs="Times New Roman"/>
          <w:sz w:val="24"/>
          <w:szCs w:val="24"/>
        </w:rPr>
        <w:t xml:space="preserve">Kashiwazaki, Y., Y. Maede, and S. Namioka. 1985. Transformation of bovine peripheral blood lymphocytes in the perinatal period. </w:t>
      </w:r>
      <w:r w:rsidRPr="00BD4987">
        <w:rPr>
          <w:rFonts w:ascii="Times New Roman" w:hAnsi="Times New Roman" w:cs="Times New Roman"/>
          <w:sz w:val="24"/>
          <w:szCs w:val="24"/>
          <w:lang w:val="de-CH"/>
        </w:rPr>
        <w:t>Jpn. J. Vet. Sci. 47:337–339.</w:t>
      </w:r>
    </w:p>
    <w:p w14:paraId="318FEE14" w14:textId="77777777" w:rsidR="00912FE2" w:rsidRPr="0083041A" w:rsidRDefault="00912FE2" w:rsidP="00912FE2">
      <w:pPr>
        <w:pStyle w:val="EndNoteBibliography"/>
        <w:spacing w:after="0" w:line="480" w:lineRule="auto"/>
        <w:ind w:left="360" w:hanging="360"/>
        <w:jc w:val="both"/>
        <w:rPr>
          <w:rFonts w:ascii="Times New Roman" w:hAnsi="Times New Roman" w:cs="Times New Roman"/>
          <w:sz w:val="24"/>
          <w:szCs w:val="24"/>
          <w:lang w:val="it-IT"/>
        </w:rPr>
      </w:pPr>
      <w:r w:rsidRPr="0083041A">
        <w:rPr>
          <w:rFonts w:ascii="Times New Roman" w:hAnsi="Times New Roman" w:cs="Times New Roman"/>
          <w:sz w:val="24"/>
          <w:szCs w:val="24"/>
          <w:lang w:val="de-CH"/>
        </w:rPr>
        <w:t xml:space="preserve">Kreipe, L., M. C. Vernay, A. Oppliger, O. Wellnitz, R. M. Bruckmaier, and H. A. van Dorland. </w:t>
      </w:r>
      <w:r w:rsidRPr="0083041A">
        <w:rPr>
          <w:rFonts w:ascii="Times New Roman" w:hAnsi="Times New Roman" w:cs="Times New Roman"/>
          <w:sz w:val="24"/>
          <w:szCs w:val="24"/>
        </w:rPr>
        <w:t xml:space="preserve">2011. Induced hypoglycemia for 48 hours indicates differential glucose and insulin effects on liver metabolism in dairy cows. </w:t>
      </w:r>
      <w:r w:rsidRPr="0083041A">
        <w:rPr>
          <w:rFonts w:ascii="Times New Roman" w:hAnsi="Times New Roman" w:cs="Times New Roman"/>
          <w:sz w:val="24"/>
          <w:szCs w:val="24"/>
          <w:lang w:val="it-IT"/>
        </w:rPr>
        <w:t>J. Dairy Sci. 94:5435–5448.</w:t>
      </w:r>
    </w:p>
    <w:p w14:paraId="79AD3029" w14:textId="77777777" w:rsidR="00912FE2" w:rsidRPr="009E2855" w:rsidRDefault="00912FE2" w:rsidP="00912FE2">
      <w:pPr>
        <w:pStyle w:val="EndNoteBibliography"/>
        <w:spacing w:after="0" w:line="480" w:lineRule="auto"/>
        <w:ind w:left="360" w:hanging="360"/>
        <w:jc w:val="both"/>
        <w:rPr>
          <w:rFonts w:ascii="Times New Roman" w:hAnsi="Times New Roman" w:cs="Times New Roman"/>
          <w:sz w:val="24"/>
          <w:szCs w:val="24"/>
        </w:rPr>
      </w:pPr>
      <w:r w:rsidRPr="0083041A">
        <w:rPr>
          <w:rFonts w:ascii="Times New Roman" w:hAnsi="Times New Roman" w:cs="Times New Roman"/>
          <w:sz w:val="24"/>
          <w:szCs w:val="24"/>
          <w:lang w:val="it-IT"/>
        </w:rPr>
        <w:t xml:space="preserve">Lacetera, N., D. Scalia, U. Bernabucci, B. Ronchi, D. Pirazzi, and A. Nardone. </w:t>
      </w:r>
      <w:r w:rsidRPr="0083041A">
        <w:rPr>
          <w:rFonts w:ascii="Times New Roman" w:hAnsi="Times New Roman" w:cs="Times New Roman"/>
          <w:sz w:val="24"/>
          <w:szCs w:val="24"/>
        </w:rPr>
        <w:t xml:space="preserve">2005. Lymphocyte functions in overconditioned cows around parturition. </w:t>
      </w:r>
      <w:r w:rsidRPr="009E2855">
        <w:rPr>
          <w:rFonts w:ascii="Times New Roman" w:hAnsi="Times New Roman" w:cs="Times New Roman"/>
          <w:sz w:val="24"/>
          <w:szCs w:val="24"/>
        </w:rPr>
        <w:t>J. Dairy Sci. 88:2010–2016.</w:t>
      </w:r>
    </w:p>
    <w:p w14:paraId="041D7CE6" w14:textId="77777777" w:rsidR="00912FE2" w:rsidRPr="0083041A" w:rsidRDefault="00912FE2" w:rsidP="00912FE2">
      <w:pPr>
        <w:pStyle w:val="EndNoteBibliography"/>
        <w:spacing w:after="0" w:line="480" w:lineRule="auto"/>
        <w:ind w:left="360" w:hanging="360"/>
        <w:jc w:val="both"/>
        <w:rPr>
          <w:rFonts w:ascii="Times New Roman" w:hAnsi="Times New Roman" w:cs="Times New Roman"/>
          <w:sz w:val="24"/>
          <w:szCs w:val="24"/>
        </w:rPr>
      </w:pPr>
      <w:r w:rsidRPr="0083041A">
        <w:rPr>
          <w:rFonts w:ascii="Times New Roman" w:hAnsi="Times New Roman" w:cs="Times New Roman"/>
          <w:sz w:val="24"/>
          <w:szCs w:val="24"/>
          <w:lang w:val="it-IT"/>
        </w:rPr>
        <w:t xml:space="preserve">Lacetera, N., D. Scalia, O. Franci, U. Bernabucci, B. Ronchi, and A. Nardone. </w:t>
      </w:r>
      <w:r w:rsidRPr="0083041A">
        <w:rPr>
          <w:rFonts w:ascii="Times New Roman" w:hAnsi="Times New Roman" w:cs="Times New Roman"/>
          <w:sz w:val="24"/>
          <w:szCs w:val="24"/>
        </w:rPr>
        <w:t>2004. Effects of nonesterified fatty acids on lymphocyte function in dairy heifers. J. Dairy Sci. 87:1012–1014.</w:t>
      </w:r>
    </w:p>
    <w:p w14:paraId="7A4D3B86" w14:textId="77777777" w:rsidR="00912FE2" w:rsidRPr="0083041A" w:rsidRDefault="00912FE2" w:rsidP="00912FE2">
      <w:pPr>
        <w:pStyle w:val="EndNoteBibliography"/>
        <w:spacing w:after="0" w:line="480" w:lineRule="auto"/>
        <w:ind w:left="360" w:hanging="360"/>
        <w:jc w:val="both"/>
        <w:rPr>
          <w:rFonts w:ascii="Times New Roman" w:hAnsi="Times New Roman" w:cs="Times New Roman"/>
          <w:sz w:val="24"/>
          <w:szCs w:val="24"/>
          <w:lang w:val="de-CH"/>
        </w:rPr>
      </w:pPr>
      <w:r w:rsidRPr="0083041A">
        <w:rPr>
          <w:rFonts w:ascii="Times New Roman" w:hAnsi="Times New Roman" w:cs="Times New Roman"/>
          <w:sz w:val="24"/>
          <w:szCs w:val="24"/>
        </w:rPr>
        <w:t xml:space="preserve">Mallard, B. A., J. C. Dekkers, M. J. Ireland, K. E. Leslie, S. Sharif, C. L. Vankampen, L. Wagter, and B. N. Wilkie. 1998. Alteration in immune responsiveness during the peripartum period and its ramification on dairy cow and calf health. </w:t>
      </w:r>
      <w:r w:rsidRPr="0083041A">
        <w:rPr>
          <w:rFonts w:ascii="Times New Roman" w:hAnsi="Times New Roman" w:cs="Times New Roman"/>
          <w:sz w:val="24"/>
          <w:szCs w:val="24"/>
          <w:lang w:val="de-CH"/>
        </w:rPr>
        <w:t>J. Dairy Sci. 81:585–595.</w:t>
      </w:r>
    </w:p>
    <w:p w14:paraId="7FF177D1" w14:textId="77777777" w:rsidR="00912FE2" w:rsidRPr="0083041A" w:rsidRDefault="00912FE2" w:rsidP="00912FE2">
      <w:pPr>
        <w:spacing w:after="0" w:line="480" w:lineRule="auto"/>
        <w:ind w:left="360" w:hanging="360"/>
        <w:jc w:val="both"/>
        <w:rPr>
          <w:rFonts w:ascii="Times New Roman" w:hAnsi="Times New Roman" w:cs="Times New Roman"/>
          <w:sz w:val="24"/>
          <w:szCs w:val="24"/>
          <w:lang w:val="en-US"/>
        </w:rPr>
      </w:pPr>
      <w:r w:rsidRPr="0083041A">
        <w:rPr>
          <w:rFonts w:ascii="Times New Roman" w:hAnsi="Times New Roman" w:cs="Times New Roman"/>
          <w:sz w:val="24"/>
          <w:szCs w:val="24"/>
        </w:rPr>
        <w:t xml:space="preserve">Meese, S., U. Gimsa, M. Röntgen, J. M. Weitzel, A. Tuchscherer, C. Miersch, A. Vernunft, T. Viergutz, M. Kreuzer, and A. Schwarm. </w:t>
      </w:r>
      <w:r w:rsidRPr="0083041A">
        <w:rPr>
          <w:rFonts w:ascii="Times New Roman" w:hAnsi="Times New Roman" w:cs="Times New Roman"/>
          <w:sz w:val="24"/>
          <w:szCs w:val="24"/>
          <w:lang w:val="en-US"/>
        </w:rPr>
        <w:t xml:space="preserve">2018. Effect of immune modulators and lactation </w:t>
      </w:r>
      <w:r w:rsidRPr="0083041A">
        <w:rPr>
          <w:rFonts w:ascii="Times New Roman" w:hAnsi="Times New Roman" w:cs="Times New Roman"/>
          <w:sz w:val="24"/>
          <w:szCs w:val="24"/>
          <w:lang w:val="en-US"/>
        </w:rPr>
        <w:lastRenderedPageBreak/>
        <w:t xml:space="preserve">number on </w:t>
      </w:r>
      <w:r w:rsidRPr="009E2855">
        <w:rPr>
          <w:rFonts w:ascii="Times New Roman" w:hAnsi="Times New Roman" w:cs="Times New Roman"/>
          <w:sz w:val="24"/>
          <w:szCs w:val="24"/>
          <w:lang w:val="en-US"/>
        </w:rPr>
        <w:t>in vitro</w:t>
      </w:r>
      <w:r w:rsidRPr="0083041A">
        <w:rPr>
          <w:rFonts w:ascii="Times New Roman" w:hAnsi="Times New Roman" w:cs="Times New Roman"/>
          <w:sz w:val="24"/>
          <w:szCs w:val="24"/>
          <w:lang w:val="en-US"/>
        </w:rPr>
        <w:t xml:space="preserve"> proliferation of lymphocytes from non-pregnant dairy heifers and cows. Can. J. Anim. Sci. 98:898–901.</w:t>
      </w:r>
    </w:p>
    <w:p w14:paraId="6D8E7BBE" w14:textId="77777777" w:rsidR="00912FE2" w:rsidRPr="0083041A" w:rsidRDefault="00912FE2" w:rsidP="00912FE2">
      <w:pPr>
        <w:pStyle w:val="EndNoteBibliography"/>
        <w:spacing w:after="0" w:line="480" w:lineRule="auto"/>
        <w:ind w:left="360" w:hanging="360"/>
        <w:jc w:val="both"/>
        <w:rPr>
          <w:rFonts w:ascii="Times New Roman" w:hAnsi="Times New Roman" w:cs="Times New Roman"/>
          <w:sz w:val="24"/>
          <w:szCs w:val="24"/>
        </w:rPr>
      </w:pPr>
      <w:r w:rsidRPr="0083041A">
        <w:rPr>
          <w:rFonts w:ascii="Times New Roman" w:hAnsi="Times New Roman" w:cs="Times New Roman"/>
          <w:bCs/>
          <w:sz w:val="24"/>
          <w:szCs w:val="24"/>
        </w:rPr>
        <w:t>Niu, M., E. Kebreab, A. N. Hristov, J. Oh, C. Arndt, A. Bannink, A. R. Bayat, A. F. Brito, T. Boland, D. Casper, L. A. Crompton, J. Dijkstra, M. A. Eugène, P. C. Garnsworthy, N. Haque, A. L. F.</w:t>
      </w:r>
      <w:r w:rsidRPr="0083041A">
        <w:rPr>
          <w:rFonts w:ascii="Times New Roman" w:hAnsi="Times New Roman" w:cs="Times New Roman"/>
          <w:bCs/>
          <w:sz w:val="24"/>
          <w:szCs w:val="24"/>
          <w:lang w:val="da-DK"/>
        </w:rPr>
        <w:t xml:space="preserve"> Hellwing,</w:t>
      </w:r>
      <w:r w:rsidRPr="0083041A">
        <w:rPr>
          <w:rFonts w:ascii="Times New Roman" w:hAnsi="Times New Roman" w:cs="Times New Roman"/>
          <w:bCs/>
          <w:sz w:val="24"/>
          <w:szCs w:val="24"/>
        </w:rPr>
        <w:t xml:space="preserve"> P. Huhtanen,</w:t>
      </w:r>
      <w:r w:rsidRPr="0083041A">
        <w:rPr>
          <w:rFonts w:ascii="Times New Roman" w:hAnsi="Times New Roman" w:cs="Times New Roman"/>
          <w:bCs/>
          <w:sz w:val="24"/>
          <w:szCs w:val="24"/>
          <w:lang w:val="da-DK"/>
        </w:rPr>
        <w:t xml:space="preserve"> M</w:t>
      </w:r>
      <w:r w:rsidRPr="0083041A">
        <w:rPr>
          <w:rFonts w:ascii="Times New Roman" w:hAnsi="Times New Roman" w:cs="Times New Roman"/>
          <w:bCs/>
          <w:sz w:val="24"/>
          <w:szCs w:val="24"/>
        </w:rPr>
        <w:t>. Kreuzer, B. Kuhla, P.</w:t>
      </w:r>
      <w:r w:rsidRPr="0083041A">
        <w:rPr>
          <w:rFonts w:ascii="Times New Roman" w:hAnsi="Times New Roman" w:cs="Times New Roman"/>
          <w:bCs/>
          <w:sz w:val="24"/>
          <w:szCs w:val="24"/>
          <w:lang w:val="da-DK"/>
        </w:rPr>
        <w:t xml:space="preserve"> Lund,</w:t>
      </w:r>
      <w:r w:rsidRPr="0083041A">
        <w:rPr>
          <w:rFonts w:ascii="Times New Roman" w:hAnsi="Times New Roman" w:cs="Times New Roman"/>
          <w:bCs/>
          <w:sz w:val="24"/>
          <w:szCs w:val="24"/>
        </w:rPr>
        <w:t xml:space="preserve"> J. Madsen,</w:t>
      </w:r>
      <w:r w:rsidRPr="0083041A">
        <w:rPr>
          <w:rFonts w:ascii="Times New Roman" w:hAnsi="Times New Roman" w:cs="Times New Roman"/>
          <w:bCs/>
          <w:sz w:val="24"/>
          <w:szCs w:val="24"/>
          <w:lang w:val="da-DK"/>
        </w:rPr>
        <w:t xml:space="preserve"> C</w:t>
      </w:r>
      <w:r w:rsidRPr="0083041A">
        <w:rPr>
          <w:rFonts w:ascii="Times New Roman" w:hAnsi="Times New Roman" w:cs="Times New Roman"/>
          <w:bCs/>
          <w:sz w:val="24"/>
          <w:szCs w:val="24"/>
        </w:rPr>
        <w:t>. Martin, S. C. McClelland, M. McGee, P. Moate, S. Muetzel, C. Muñoz, P. O’Kiely, N., Peiren, C. K.</w:t>
      </w:r>
      <w:r w:rsidRPr="0083041A">
        <w:rPr>
          <w:rFonts w:ascii="Times New Roman" w:hAnsi="Times New Roman" w:cs="Times New Roman"/>
          <w:bCs/>
          <w:sz w:val="24"/>
          <w:szCs w:val="24"/>
          <w:lang w:val="da-DK"/>
        </w:rPr>
        <w:t xml:space="preserve"> </w:t>
      </w:r>
      <w:r w:rsidRPr="0083041A">
        <w:rPr>
          <w:rFonts w:ascii="Times New Roman" w:hAnsi="Times New Roman" w:cs="Times New Roman"/>
          <w:bCs/>
          <w:sz w:val="24"/>
          <w:szCs w:val="24"/>
        </w:rPr>
        <w:t>Reynolds,</w:t>
      </w:r>
      <w:r w:rsidRPr="0083041A">
        <w:rPr>
          <w:rFonts w:ascii="Times New Roman" w:hAnsi="Times New Roman" w:cs="Times New Roman"/>
          <w:bCs/>
          <w:sz w:val="24"/>
          <w:szCs w:val="24"/>
          <w:lang w:val="da-DK"/>
        </w:rPr>
        <w:t xml:space="preserve"> A.</w:t>
      </w:r>
      <w:r w:rsidRPr="0083041A">
        <w:rPr>
          <w:rFonts w:ascii="Times New Roman" w:hAnsi="Times New Roman" w:cs="Times New Roman"/>
          <w:bCs/>
          <w:sz w:val="24"/>
          <w:szCs w:val="24"/>
        </w:rPr>
        <w:t xml:space="preserve"> Schwarm, K. J. Shingfield, T. M. Storlien, M. R.</w:t>
      </w:r>
      <w:r w:rsidRPr="0083041A">
        <w:rPr>
          <w:rFonts w:ascii="Times New Roman" w:hAnsi="Times New Roman" w:cs="Times New Roman"/>
          <w:bCs/>
          <w:sz w:val="24"/>
          <w:szCs w:val="24"/>
          <w:lang w:val="da-DK"/>
        </w:rPr>
        <w:t xml:space="preserve"> Weisbjerg,</w:t>
      </w:r>
      <w:r w:rsidRPr="0083041A">
        <w:rPr>
          <w:rFonts w:ascii="Times New Roman" w:hAnsi="Times New Roman" w:cs="Times New Roman"/>
          <w:bCs/>
          <w:sz w:val="24"/>
          <w:szCs w:val="24"/>
        </w:rPr>
        <w:t xml:space="preserve"> D. R.</w:t>
      </w:r>
      <w:r w:rsidRPr="0083041A">
        <w:rPr>
          <w:rFonts w:ascii="Times New Roman" w:hAnsi="Times New Roman" w:cs="Times New Roman"/>
          <w:bCs/>
          <w:sz w:val="24"/>
          <w:szCs w:val="24"/>
          <w:lang w:val="da-DK"/>
        </w:rPr>
        <w:t xml:space="preserve"> Ya</w:t>
      </w:r>
      <w:r w:rsidRPr="0083041A">
        <w:rPr>
          <w:rFonts w:ascii="Times New Roman" w:eastAsia="SimSun" w:hAnsi="Times New Roman" w:cs="Times New Roman"/>
          <w:sz w:val="24"/>
          <w:szCs w:val="24"/>
          <w:lang w:val="da-DK"/>
        </w:rPr>
        <w:t>ñ</w:t>
      </w:r>
      <w:r w:rsidRPr="0083041A">
        <w:rPr>
          <w:rFonts w:ascii="Times New Roman" w:hAnsi="Times New Roman" w:cs="Times New Roman"/>
          <w:bCs/>
          <w:sz w:val="24"/>
          <w:szCs w:val="24"/>
          <w:lang w:val="da-DK"/>
        </w:rPr>
        <w:t xml:space="preserve">ez-Ruiz, </w:t>
      </w:r>
      <w:r w:rsidRPr="0083041A">
        <w:rPr>
          <w:rFonts w:ascii="Times New Roman" w:hAnsi="Times New Roman" w:cs="Times New Roman"/>
          <w:bCs/>
          <w:sz w:val="24"/>
          <w:szCs w:val="24"/>
        </w:rPr>
        <w:t>and</w:t>
      </w:r>
      <w:r w:rsidRPr="0083041A">
        <w:rPr>
          <w:rFonts w:ascii="Times New Roman" w:hAnsi="Times New Roman" w:cs="Times New Roman"/>
          <w:bCs/>
          <w:sz w:val="24"/>
          <w:szCs w:val="24"/>
          <w:lang w:val="da-DK"/>
        </w:rPr>
        <w:t xml:space="preserve"> Z. Yu. 2018. </w:t>
      </w:r>
      <w:r w:rsidRPr="0083041A">
        <w:rPr>
          <w:rFonts w:ascii="Times New Roman" w:hAnsi="Times New Roman" w:cs="Times New Roman"/>
          <w:sz w:val="24"/>
          <w:szCs w:val="24"/>
        </w:rPr>
        <w:t xml:space="preserve">Prediction of enteric methane production, yield and intensity in dairy cattle using an intercontinental database. Global Change Biol. 24:3368–3389. </w:t>
      </w:r>
    </w:p>
    <w:p w14:paraId="0E2E1ABE" w14:textId="77777777" w:rsidR="00912FE2" w:rsidRPr="0083041A" w:rsidRDefault="00912FE2" w:rsidP="00912FE2">
      <w:pPr>
        <w:pStyle w:val="EndNoteBibliography"/>
        <w:spacing w:after="0" w:line="480" w:lineRule="auto"/>
        <w:ind w:left="360" w:hanging="360"/>
        <w:jc w:val="both"/>
        <w:rPr>
          <w:rFonts w:ascii="Times New Roman" w:hAnsi="Times New Roman" w:cs="Times New Roman"/>
          <w:sz w:val="24"/>
          <w:szCs w:val="24"/>
        </w:rPr>
      </w:pPr>
      <w:r w:rsidRPr="0083041A">
        <w:rPr>
          <w:rFonts w:ascii="Times New Roman" w:hAnsi="Times New Roman" w:cs="Times New Roman"/>
          <w:sz w:val="24"/>
          <w:szCs w:val="24"/>
        </w:rPr>
        <w:t>Rathmell, J. C., M. G. Vander Heiden, M. H. Harris, K. A. Frauwirth, and C. B. Thompson. 2000. In the absence of extrinsic signals, nutrient utilization by lymphocytes is insufficient to maintain either cell size or viability. Mol. Cell 6:683–692.</w:t>
      </w:r>
    </w:p>
    <w:p w14:paraId="19C4A219" w14:textId="77777777" w:rsidR="00912FE2" w:rsidRPr="0083041A" w:rsidRDefault="00912FE2" w:rsidP="00912FE2">
      <w:pPr>
        <w:pStyle w:val="EndNoteBibliography"/>
        <w:spacing w:after="0" w:line="480" w:lineRule="auto"/>
        <w:ind w:left="360" w:hanging="360"/>
        <w:jc w:val="both"/>
        <w:rPr>
          <w:rFonts w:ascii="Times New Roman" w:hAnsi="Times New Roman" w:cs="Times New Roman"/>
          <w:sz w:val="24"/>
          <w:szCs w:val="24"/>
          <w:lang w:val="de-CH"/>
        </w:rPr>
      </w:pPr>
      <w:r w:rsidRPr="0083041A">
        <w:rPr>
          <w:rFonts w:ascii="Times New Roman" w:hAnsi="Times New Roman" w:cs="Times New Roman"/>
          <w:sz w:val="24"/>
          <w:szCs w:val="24"/>
        </w:rPr>
        <w:t xml:space="preserve">Schroder, U. J. and R. Staufenbiel. 2006. Methods to determine body fat reserves in the dairy cow with special regard to ultrasonographic measurement of backfat thickness. </w:t>
      </w:r>
      <w:r w:rsidRPr="0083041A">
        <w:rPr>
          <w:rFonts w:ascii="Times New Roman" w:hAnsi="Times New Roman" w:cs="Times New Roman"/>
          <w:sz w:val="24"/>
          <w:szCs w:val="24"/>
          <w:lang w:val="de-CH"/>
        </w:rPr>
        <w:t>J. Dairy Sci. 89:1–14.</w:t>
      </w:r>
    </w:p>
    <w:p w14:paraId="278B5FF7" w14:textId="72E9EB18" w:rsidR="00912FE2" w:rsidRPr="0083041A" w:rsidRDefault="00912FE2" w:rsidP="00912FE2">
      <w:pPr>
        <w:pStyle w:val="EndNoteBibliography"/>
        <w:spacing w:after="0" w:line="480" w:lineRule="auto"/>
        <w:ind w:left="360" w:hanging="360"/>
        <w:jc w:val="both"/>
        <w:rPr>
          <w:rFonts w:ascii="Times New Roman" w:hAnsi="Times New Roman" w:cs="Times New Roman"/>
          <w:sz w:val="24"/>
          <w:szCs w:val="24"/>
          <w:lang w:val="de-CH"/>
        </w:rPr>
      </w:pPr>
      <w:r w:rsidRPr="0083041A">
        <w:rPr>
          <w:rFonts w:ascii="Times New Roman" w:hAnsi="Times New Roman" w:cs="Times New Roman"/>
          <w:sz w:val="24"/>
          <w:szCs w:val="24"/>
          <w:lang w:val="de-CH"/>
        </w:rPr>
        <w:t>Schulz, K., J. Frahm, S. Kersten, U. Meyer, D. Reiche, H. Sauerwein, and S. D</w:t>
      </w:r>
      <w:r w:rsidR="008929DF" w:rsidRPr="00C95BE2">
        <w:rPr>
          <w:rFonts w:ascii="Times New Roman" w:hAnsi="Times New Roman" w:cs="Times New Roman"/>
          <w:sz w:val="24"/>
          <w:lang w:val="de-CH"/>
        </w:rPr>
        <w:t>ä</w:t>
      </w:r>
      <w:r w:rsidRPr="0083041A">
        <w:rPr>
          <w:rFonts w:ascii="Times New Roman" w:hAnsi="Times New Roman" w:cs="Times New Roman"/>
          <w:sz w:val="24"/>
          <w:szCs w:val="24"/>
          <w:lang w:val="de-CH"/>
        </w:rPr>
        <w:t xml:space="preserve">nicke. </w:t>
      </w:r>
      <w:r w:rsidRPr="0083041A">
        <w:rPr>
          <w:rFonts w:ascii="Times New Roman" w:hAnsi="Times New Roman" w:cs="Times New Roman"/>
          <w:sz w:val="24"/>
          <w:szCs w:val="24"/>
        </w:rPr>
        <w:t xml:space="preserve">2015. Effects of elevated parameters of subclinical ketosis on the immune system of dairy cows: </w:t>
      </w:r>
      <w:r w:rsidRPr="0083041A">
        <w:rPr>
          <w:rFonts w:ascii="Times New Roman" w:hAnsi="Times New Roman" w:cs="Times New Roman"/>
          <w:i/>
          <w:sz w:val="24"/>
          <w:szCs w:val="24"/>
        </w:rPr>
        <w:t>in vivo</w:t>
      </w:r>
      <w:r w:rsidRPr="0083041A">
        <w:rPr>
          <w:rFonts w:ascii="Times New Roman" w:hAnsi="Times New Roman" w:cs="Times New Roman"/>
          <w:sz w:val="24"/>
          <w:szCs w:val="24"/>
        </w:rPr>
        <w:t xml:space="preserve"> and </w:t>
      </w:r>
      <w:r w:rsidRPr="0083041A">
        <w:rPr>
          <w:rFonts w:ascii="Times New Roman" w:hAnsi="Times New Roman" w:cs="Times New Roman"/>
          <w:i/>
          <w:sz w:val="24"/>
          <w:szCs w:val="24"/>
        </w:rPr>
        <w:t>in vitro</w:t>
      </w:r>
      <w:r w:rsidRPr="0083041A">
        <w:rPr>
          <w:rFonts w:ascii="Times New Roman" w:hAnsi="Times New Roman" w:cs="Times New Roman"/>
          <w:sz w:val="24"/>
          <w:szCs w:val="24"/>
        </w:rPr>
        <w:t xml:space="preserve"> results. </w:t>
      </w:r>
      <w:r w:rsidRPr="0083041A">
        <w:rPr>
          <w:rFonts w:ascii="Times New Roman" w:hAnsi="Times New Roman" w:cs="Times New Roman"/>
          <w:sz w:val="24"/>
          <w:szCs w:val="24"/>
          <w:lang w:val="de-CH"/>
        </w:rPr>
        <w:t>Arch. Anim. Nutr. 69:113–127.</w:t>
      </w:r>
    </w:p>
    <w:p w14:paraId="28ED5A21" w14:textId="77777777" w:rsidR="00912FE2" w:rsidRPr="0083041A" w:rsidRDefault="00912FE2" w:rsidP="00912FE2">
      <w:pPr>
        <w:pStyle w:val="EndNoteBibliography"/>
        <w:spacing w:after="0" w:line="480" w:lineRule="auto"/>
        <w:ind w:left="360" w:hanging="360"/>
        <w:jc w:val="both"/>
        <w:rPr>
          <w:rFonts w:ascii="Times New Roman" w:hAnsi="Times New Roman" w:cs="Times New Roman"/>
          <w:sz w:val="24"/>
          <w:szCs w:val="24"/>
        </w:rPr>
      </w:pPr>
      <w:r w:rsidRPr="0083041A">
        <w:rPr>
          <w:rFonts w:ascii="Times New Roman" w:hAnsi="Times New Roman" w:cs="Times New Roman"/>
          <w:sz w:val="24"/>
          <w:szCs w:val="24"/>
          <w:lang w:val="de-CH"/>
        </w:rPr>
        <w:t xml:space="preserve">Schwarm, A., T. Viergutz, B. Kuhla, H. M. Hammon, and M. Schweigel-Röntgen. </w:t>
      </w:r>
      <w:r w:rsidRPr="0083041A">
        <w:rPr>
          <w:rFonts w:ascii="Times New Roman" w:hAnsi="Times New Roman" w:cs="Times New Roman"/>
          <w:sz w:val="24"/>
          <w:szCs w:val="24"/>
        </w:rPr>
        <w:t>2013. Fuel feeds function: Energy balance and bovine peripheral blood mononuclear cell activation. Comp. Biochem. Physiol. A 164:101–110.</w:t>
      </w:r>
    </w:p>
    <w:p w14:paraId="34A75DD5" w14:textId="375E060E" w:rsidR="00912FE2" w:rsidRPr="00DB5FB5" w:rsidRDefault="00912FE2" w:rsidP="00DB5FB5">
      <w:pPr>
        <w:pStyle w:val="EndNoteBibliography"/>
        <w:spacing w:after="0" w:line="480" w:lineRule="auto"/>
        <w:ind w:left="360" w:hanging="360"/>
        <w:jc w:val="both"/>
        <w:rPr>
          <w:rFonts w:ascii="Times New Roman" w:hAnsi="Times New Roman" w:cs="Times New Roman"/>
          <w:sz w:val="24"/>
          <w:szCs w:val="24"/>
        </w:rPr>
      </w:pPr>
      <w:r w:rsidRPr="0083041A">
        <w:rPr>
          <w:rFonts w:ascii="Times New Roman" w:hAnsi="Times New Roman" w:cs="Times New Roman"/>
          <w:sz w:val="24"/>
          <w:szCs w:val="24"/>
        </w:rPr>
        <w:t>Sordillo, L. M</w:t>
      </w:r>
      <w:r w:rsidRPr="00DB5FB5">
        <w:rPr>
          <w:rFonts w:ascii="Times New Roman" w:hAnsi="Times New Roman" w:cs="Times New Roman"/>
          <w:sz w:val="24"/>
          <w:szCs w:val="24"/>
        </w:rPr>
        <w:t>. 2016. Nutritional strategies to optimize dairy cattle immunity. J. Dairy Sci. 99:4967–4982.</w:t>
      </w:r>
    </w:p>
    <w:p w14:paraId="01A33A1D" w14:textId="0BA5E764" w:rsidR="00DB5FB5" w:rsidRPr="009E2855" w:rsidRDefault="00DB5FB5" w:rsidP="00DB5FB5">
      <w:pPr>
        <w:pStyle w:val="CommentText"/>
        <w:spacing w:after="0" w:line="480" w:lineRule="auto"/>
        <w:ind w:left="360" w:hanging="360"/>
        <w:jc w:val="both"/>
        <w:rPr>
          <w:rFonts w:ascii="Times New Roman" w:hAnsi="Times New Roman"/>
          <w:sz w:val="24"/>
          <w:szCs w:val="24"/>
          <w:lang w:val="en-US"/>
        </w:rPr>
      </w:pPr>
      <w:r w:rsidRPr="009E2855">
        <w:rPr>
          <w:rFonts w:ascii="Times New Roman" w:hAnsi="Times New Roman"/>
          <w:sz w:val="24"/>
          <w:szCs w:val="24"/>
          <w:highlight w:val="yellow"/>
          <w:lang w:val="en-US"/>
        </w:rPr>
        <w:lastRenderedPageBreak/>
        <w:t>Stoop, C.</w:t>
      </w:r>
      <w:r w:rsidR="007072E8">
        <w:rPr>
          <w:rFonts w:ascii="Times New Roman" w:hAnsi="Times New Roman"/>
          <w:sz w:val="24"/>
          <w:szCs w:val="24"/>
          <w:highlight w:val="yellow"/>
          <w:lang w:val="en-US"/>
        </w:rPr>
        <w:t xml:space="preserve"> </w:t>
      </w:r>
      <w:r w:rsidRPr="009E2855">
        <w:rPr>
          <w:rFonts w:ascii="Times New Roman" w:hAnsi="Times New Roman"/>
          <w:sz w:val="24"/>
          <w:szCs w:val="24"/>
          <w:highlight w:val="yellow"/>
          <w:lang w:val="en-US"/>
        </w:rPr>
        <w:t xml:space="preserve">L., </w:t>
      </w:r>
      <w:r w:rsidR="007072E8">
        <w:rPr>
          <w:rFonts w:ascii="Times New Roman" w:hAnsi="Times New Roman"/>
          <w:sz w:val="24"/>
          <w:szCs w:val="24"/>
          <w:highlight w:val="yellow"/>
          <w:lang w:val="en-US"/>
        </w:rPr>
        <w:t xml:space="preserve">K. A. </w:t>
      </w:r>
      <w:r w:rsidRPr="009E2855">
        <w:rPr>
          <w:rFonts w:ascii="Times New Roman" w:hAnsi="Times New Roman"/>
          <w:sz w:val="24"/>
          <w:szCs w:val="24"/>
          <w:highlight w:val="yellow"/>
          <w:lang w:val="en-US"/>
        </w:rPr>
        <w:t xml:space="preserve">Thompson-Crispi, </w:t>
      </w:r>
      <w:r w:rsidR="007072E8">
        <w:rPr>
          <w:rFonts w:ascii="Times New Roman" w:hAnsi="Times New Roman"/>
          <w:sz w:val="24"/>
          <w:szCs w:val="24"/>
          <w:highlight w:val="yellow"/>
          <w:lang w:val="en-US"/>
        </w:rPr>
        <w:t>S. L.</w:t>
      </w:r>
      <w:r w:rsidRPr="009E2855">
        <w:rPr>
          <w:rFonts w:ascii="Times New Roman" w:hAnsi="Times New Roman"/>
          <w:sz w:val="24"/>
          <w:szCs w:val="24"/>
          <w:highlight w:val="yellow"/>
          <w:lang w:val="en-US"/>
        </w:rPr>
        <w:t xml:space="preserve"> Cartwright, and B.</w:t>
      </w:r>
      <w:r w:rsidR="007072E8">
        <w:rPr>
          <w:rFonts w:ascii="Times New Roman" w:hAnsi="Times New Roman"/>
          <w:sz w:val="24"/>
          <w:szCs w:val="24"/>
          <w:highlight w:val="yellow"/>
          <w:lang w:val="en-US"/>
        </w:rPr>
        <w:t xml:space="preserve"> </w:t>
      </w:r>
      <w:r w:rsidRPr="009E2855">
        <w:rPr>
          <w:rFonts w:ascii="Times New Roman" w:hAnsi="Times New Roman"/>
          <w:sz w:val="24"/>
          <w:szCs w:val="24"/>
          <w:highlight w:val="yellow"/>
          <w:lang w:val="en-US"/>
        </w:rPr>
        <w:t>A. Mallard. 2016. Variation in production parameters among Canadian Holstein cows classified as high, average, and low immune responders. J. Dairy Sci. 99:4870-4874</w:t>
      </w:r>
    </w:p>
    <w:p w14:paraId="13C796EA" w14:textId="36588C04" w:rsidR="00912FE2" w:rsidRPr="00C95BE2" w:rsidRDefault="00912FE2" w:rsidP="00DB5FB5">
      <w:pPr>
        <w:autoSpaceDE w:val="0"/>
        <w:autoSpaceDN w:val="0"/>
        <w:adjustRightInd w:val="0"/>
        <w:spacing w:after="0" w:line="480" w:lineRule="auto"/>
        <w:ind w:left="360" w:hanging="360"/>
        <w:jc w:val="both"/>
        <w:rPr>
          <w:rFonts w:ascii="Times New Roman" w:hAnsi="Times New Roman" w:cs="Times New Roman"/>
          <w:sz w:val="24"/>
          <w:szCs w:val="24"/>
          <w:lang w:val="en-US"/>
        </w:rPr>
      </w:pPr>
      <w:r w:rsidRPr="00DB5FB5">
        <w:rPr>
          <w:rFonts w:ascii="Times New Roman" w:hAnsi="Times New Roman" w:cs="Times New Roman"/>
          <w:sz w:val="24"/>
          <w:szCs w:val="24"/>
          <w:lang w:val="en-US"/>
        </w:rPr>
        <w:t>Straub, R.</w:t>
      </w:r>
      <w:r w:rsidR="007072E8">
        <w:rPr>
          <w:rFonts w:ascii="Times New Roman" w:hAnsi="Times New Roman" w:cs="Times New Roman"/>
          <w:sz w:val="24"/>
          <w:szCs w:val="24"/>
          <w:lang w:val="en-US"/>
        </w:rPr>
        <w:t xml:space="preserve"> </w:t>
      </w:r>
      <w:r w:rsidRPr="0083041A">
        <w:rPr>
          <w:rFonts w:ascii="Times New Roman" w:hAnsi="Times New Roman" w:cs="Times New Roman"/>
          <w:sz w:val="24"/>
          <w:szCs w:val="24"/>
          <w:lang w:val="en-US"/>
        </w:rPr>
        <w:t xml:space="preserve">H., M., </w:t>
      </w:r>
      <w:proofErr w:type="spellStart"/>
      <w:r w:rsidRPr="0083041A">
        <w:rPr>
          <w:rFonts w:ascii="Times New Roman" w:hAnsi="Times New Roman" w:cs="Times New Roman"/>
          <w:sz w:val="24"/>
          <w:szCs w:val="24"/>
          <w:lang w:val="en-US"/>
        </w:rPr>
        <w:t>Cutolo</w:t>
      </w:r>
      <w:proofErr w:type="spellEnd"/>
      <w:r w:rsidRPr="0083041A">
        <w:rPr>
          <w:rFonts w:ascii="Times New Roman" w:hAnsi="Times New Roman" w:cs="Times New Roman"/>
          <w:sz w:val="24"/>
          <w:szCs w:val="24"/>
          <w:lang w:val="en-US"/>
        </w:rPr>
        <w:t xml:space="preserve">, F., </w:t>
      </w:r>
      <w:proofErr w:type="spellStart"/>
      <w:r w:rsidRPr="0083041A">
        <w:rPr>
          <w:rFonts w:ascii="Times New Roman" w:hAnsi="Times New Roman" w:cs="Times New Roman"/>
          <w:sz w:val="24"/>
          <w:szCs w:val="24"/>
          <w:lang w:val="en-US"/>
        </w:rPr>
        <w:t>Buttgereit</w:t>
      </w:r>
      <w:proofErr w:type="spellEnd"/>
      <w:r w:rsidRPr="0083041A">
        <w:rPr>
          <w:rFonts w:ascii="Times New Roman" w:hAnsi="Times New Roman" w:cs="Times New Roman"/>
          <w:sz w:val="24"/>
          <w:szCs w:val="24"/>
          <w:lang w:val="en-US"/>
        </w:rPr>
        <w:t xml:space="preserve">, and G. </w:t>
      </w:r>
      <w:proofErr w:type="spellStart"/>
      <w:r w:rsidRPr="0083041A">
        <w:rPr>
          <w:rFonts w:ascii="Times New Roman" w:hAnsi="Times New Roman" w:cs="Times New Roman"/>
          <w:sz w:val="24"/>
          <w:szCs w:val="24"/>
          <w:lang w:val="en-US"/>
        </w:rPr>
        <w:t>Pongratz</w:t>
      </w:r>
      <w:proofErr w:type="spellEnd"/>
      <w:r w:rsidRPr="0083041A">
        <w:rPr>
          <w:rFonts w:ascii="Times New Roman" w:hAnsi="Times New Roman" w:cs="Times New Roman"/>
          <w:sz w:val="24"/>
          <w:szCs w:val="24"/>
          <w:lang w:val="en-US"/>
        </w:rPr>
        <w:t xml:space="preserve">. 2010. Energy regulation and neuroendocrine-immune control in chronic inflammatory diseases. </w:t>
      </w:r>
      <w:r w:rsidRPr="00C95BE2">
        <w:rPr>
          <w:rFonts w:ascii="Times New Roman" w:hAnsi="Times New Roman" w:cs="Times New Roman"/>
          <w:sz w:val="24"/>
          <w:szCs w:val="24"/>
          <w:lang w:val="en-US"/>
        </w:rPr>
        <w:t>J. Intern. Med. 267: 543–560.</w:t>
      </w:r>
    </w:p>
    <w:p w14:paraId="145462CE" w14:textId="12ECDAA1" w:rsidR="008E2D0F" w:rsidRPr="00BD4987" w:rsidRDefault="008E2D0F" w:rsidP="008E2D0F">
      <w:pPr>
        <w:autoSpaceDE w:val="0"/>
        <w:autoSpaceDN w:val="0"/>
        <w:adjustRightInd w:val="0"/>
        <w:spacing w:after="0" w:line="480" w:lineRule="auto"/>
        <w:ind w:left="360" w:hanging="360"/>
        <w:jc w:val="both"/>
        <w:rPr>
          <w:rFonts w:ascii="Times New Roman" w:hAnsi="Times New Roman" w:cs="Times New Roman"/>
          <w:sz w:val="24"/>
          <w:szCs w:val="24"/>
        </w:rPr>
      </w:pPr>
      <w:proofErr w:type="spellStart"/>
      <w:r w:rsidRPr="0083041A">
        <w:rPr>
          <w:rFonts w:ascii="Times New Roman" w:hAnsi="Times New Roman" w:cs="Times New Roman"/>
          <w:sz w:val="24"/>
          <w:szCs w:val="24"/>
          <w:lang w:val="en-US"/>
        </w:rPr>
        <w:t>Targowski</w:t>
      </w:r>
      <w:proofErr w:type="spellEnd"/>
      <w:r w:rsidRPr="0083041A">
        <w:rPr>
          <w:rFonts w:ascii="Times New Roman" w:hAnsi="Times New Roman" w:cs="Times New Roman"/>
          <w:sz w:val="24"/>
          <w:szCs w:val="24"/>
          <w:lang w:val="en-US"/>
        </w:rPr>
        <w:t xml:space="preserve">, S. P. and W. </w:t>
      </w:r>
      <w:proofErr w:type="spellStart"/>
      <w:r w:rsidRPr="0083041A">
        <w:rPr>
          <w:rFonts w:ascii="Times New Roman" w:hAnsi="Times New Roman" w:cs="Times New Roman"/>
          <w:sz w:val="24"/>
          <w:szCs w:val="24"/>
          <w:lang w:val="en-US"/>
        </w:rPr>
        <w:t>Klucinski</w:t>
      </w:r>
      <w:proofErr w:type="spellEnd"/>
      <w:r w:rsidRPr="0083041A">
        <w:rPr>
          <w:rFonts w:ascii="Times New Roman" w:hAnsi="Times New Roman" w:cs="Times New Roman"/>
          <w:sz w:val="24"/>
          <w:szCs w:val="24"/>
          <w:lang w:val="en-US"/>
        </w:rPr>
        <w:t>.</w:t>
      </w:r>
      <w:r w:rsidR="00CD69E3" w:rsidRPr="0083041A">
        <w:rPr>
          <w:rFonts w:ascii="Times New Roman" w:hAnsi="Times New Roman" w:cs="Times New Roman"/>
          <w:sz w:val="24"/>
          <w:szCs w:val="24"/>
          <w:lang w:val="en-US"/>
        </w:rPr>
        <w:t xml:space="preserve"> 1983. Reduction in mitogenic response of bovine lymphocytes by ketone bodies.</w:t>
      </w:r>
      <w:r w:rsidR="00CD69E3" w:rsidRPr="0083041A">
        <w:rPr>
          <w:lang w:val="en-US"/>
        </w:rPr>
        <w:t xml:space="preserve"> </w:t>
      </w:r>
      <w:r w:rsidR="00CD69E3" w:rsidRPr="00BD4987">
        <w:rPr>
          <w:rFonts w:ascii="Times New Roman" w:hAnsi="Times New Roman" w:cs="Times New Roman"/>
          <w:sz w:val="24"/>
          <w:szCs w:val="24"/>
        </w:rPr>
        <w:t>Am</w:t>
      </w:r>
      <w:r w:rsidR="00E30BF2" w:rsidRPr="00BD4987">
        <w:rPr>
          <w:rFonts w:ascii="Times New Roman" w:hAnsi="Times New Roman" w:cs="Times New Roman"/>
          <w:sz w:val="24"/>
          <w:szCs w:val="24"/>
        </w:rPr>
        <w:t>.</w:t>
      </w:r>
      <w:r w:rsidR="00CD69E3" w:rsidRPr="00BD4987">
        <w:rPr>
          <w:rFonts w:ascii="Times New Roman" w:hAnsi="Times New Roman" w:cs="Times New Roman"/>
          <w:sz w:val="24"/>
          <w:szCs w:val="24"/>
        </w:rPr>
        <w:t xml:space="preserve"> J</w:t>
      </w:r>
      <w:r w:rsidR="00E30BF2" w:rsidRPr="00BD4987">
        <w:rPr>
          <w:rFonts w:ascii="Times New Roman" w:hAnsi="Times New Roman" w:cs="Times New Roman"/>
          <w:sz w:val="24"/>
          <w:szCs w:val="24"/>
        </w:rPr>
        <w:t>.</w:t>
      </w:r>
      <w:r w:rsidR="00CD69E3" w:rsidRPr="00BD4987">
        <w:rPr>
          <w:rFonts w:ascii="Times New Roman" w:hAnsi="Times New Roman" w:cs="Times New Roman"/>
          <w:sz w:val="24"/>
          <w:szCs w:val="24"/>
        </w:rPr>
        <w:t xml:space="preserve"> Vet</w:t>
      </w:r>
      <w:r w:rsidR="00E30BF2" w:rsidRPr="00BD4987">
        <w:rPr>
          <w:rFonts w:ascii="Times New Roman" w:hAnsi="Times New Roman" w:cs="Times New Roman"/>
          <w:sz w:val="24"/>
          <w:szCs w:val="24"/>
        </w:rPr>
        <w:t>.</w:t>
      </w:r>
      <w:r w:rsidR="00CD69E3" w:rsidRPr="00BD4987">
        <w:rPr>
          <w:rFonts w:ascii="Times New Roman" w:hAnsi="Times New Roman" w:cs="Times New Roman"/>
          <w:sz w:val="24"/>
          <w:szCs w:val="24"/>
        </w:rPr>
        <w:t xml:space="preserve"> Res. </w:t>
      </w:r>
      <w:r w:rsidR="00424F88" w:rsidRPr="00BD4987">
        <w:rPr>
          <w:rFonts w:ascii="Times New Roman" w:hAnsi="Times New Roman" w:cs="Times New Roman"/>
          <w:sz w:val="24"/>
          <w:szCs w:val="24"/>
        </w:rPr>
        <w:t>44</w:t>
      </w:r>
      <w:r w:rsidR="00CD69E3" w:rsidRPr="00BD4987">
        <w:rPr>
          <w:rFonts w:ascii="Times New Roman" w:hAnsi="Times New Roman" w:cs="Times New Roman"/>
          <w:sz w:val="24"/>
          <w:szCs w:val="24"/>
        </w:rPr>
        <w:t>:828-830</w:t>
      </w:r>
    </w:p>
    <w:p w14:paraId="60B05C49" w14:textId="75EC7239" w:rsidR="00B16E39" w:rsidRPr="00C95BE2" w:rsidRDefault="00B16E39" w:rsidP="00912FE2">
      <w:pPr>
        <w:autoSpaceDE w:val="0"/>
        <w:autoSpaceDN w:val="0"/>
        <w:adjustRightInd w:val="0"/>
        <w:spacing w:after="0" w:line="480" w:lineRule="auto"/>
        <w:ind w:left="360" w:hanging="360"/>
        <w:jc w:val="both"/>
        <w:rPr>
          <w:rFonts w:ascii="Times New Roman" w:hAnsi="Times New Roman" w:cs="Times New Roman"/>
          <w:sz w:val="24"/>
          <w:szCs w:val="24"/>
          <w:lang w:val="en-US"/>
        </w:rPr>
      </w:pPr>
      <w:r w:rsidRPr="00C95BE2">
        <w:rPr>
          <w:rFonts w:ascii="Times New Roman" w:hAnsi="Times New Roman" w:cs="Times New Roman"/>
          <w:sz w:val="24"/>
          <w:szCs w:val="24"/>
        </w:rPr>
        <w:t xml:space="preserve">Thun, R., E. Eggenberger, K. </w:t>
      </w:r>
      <w:proofErr w:type="spellStart"/>
      <w:r w:rsidRPr="00C95BE2">
        <w:rPr>
          <w:rFonts w:ascii="Times New Roman" w:hAnsi="Times New Roman" w:cs="Times New Roman"/>
          <w:sz w:val="24"/>
          <w:szCs w:val="24"/>
        </w:rPr>
        <w:t>Zerobin</w:t>
      </w:r>
      <w:proofErr w:type="spellEnd"/>
      <w:r w:rsidRPr="00C95BE2">
        <w:rPr>
          <w:rFonts w:ascii="Times New Roman" w:hAnsi="Times New Roman" w:cs="Times New Roman"/>
          <w:sz w:val="24"/>
          <w:szCs w:val="24"/>
        </w:rPr>
        <w:t xml:space="preserve">, T. </w:t>
      </w:r>
      <w:proofErr w:type="spellStart"/>
      <w:r w:rsidRPr="00C95BE2">
        <w:rPr>
          <w:rFonts w:ascii="Times New Roman" w:hAnsi="Times New Roman" w:cs="Times New Roman"/>
          <w:sz w:val="24"/>
          <w:szCs w:val="24"/>
        </w:rPr>
        <w:t>Luscher</w:t>
      </w:r>
      <w:proofErr w:type="spellEnd"/>
      <w:r w:rsidRPr="00C95BE2">
        <w:rPr>
          <w:rFonts w:ascii="Times New Roman" w:hAnsi="Times New Roman" w:cs="Times New Roman"/>
          <w:sz w:val="24"/>
          <w:szCs w:val="24"/>
        </w:rPr>
        <w:t xml:space="preserve">, and W. Vetter. </w:t>
      </w:r>
      <w:r w:rsidRPr="0083041A">
        <w:rPr>
          <w:rFonts w:ascii="Times New Roman" w:hAnsi="Times New Roman" w:cs="Times New Roman"/>
          <w:sz w:val="24"/>
          <w:szCs w:val="24"/>
          <w:lang w:val="en-US"/>
        </w:rPr>
        <w:t xml:space="preserve">1981. Twenty-four hour secretory pattern of cortisol in the bull: Evidence of episodic secretion and circadian rhythm. </w:t>
      </w:r>
      <w:r w:rsidRPr="00C95BE2">
        <w:rPr>
          <w:rFonts w:ascii="Times New Roman" w:hAnsi="Times New Roman" w:cs="Times New Roman"/>
          <w:sz w:val="24"/>
          <w:szCs w:val="24"/>
          <w:lang w:val="en-US"/>
        </w:rPr>
        <w:t>Endocrinol</w:t>
      </w:r>
      <w:r w:rsidR="007072E8">
        <w:rPr>
          <w:rFonts w:ascii="Times New Roman" w:hAnsi="Times New Roman" w:cs="Times New Roman"/>
          <w:sz w:val="24"/>
          <w:szCs w:val="24"/>
          <w:lang w:val="en-US"/>
        </w:rPr>
        <w:t>.</w:t>
      </w:r>
      <w:r w:rsidRPr="00C95BE2">
        <w:rPr>
          <w:rFonts w:ascii="Times New Roman" w:hAnsi="Times New Roman" w:cs="Times New Roman"/>
          <w:sz w:val="24"/>
          <w:szCs w:val="24"/>
          <w:lang w:val="en-US"/>
        </w:rPr>
        <w:t xml:space="preserve"> 109:2208–2212.</w:t>
      </w:r>
    </w:p>
    <w:p w14:paraId="6AF53D03" w14:textId="4A8802CA" w:rsidR="00912FE2" w:rsidRPr="0083041A" w:rsidRDefault="00912FE2" w:rsidP="00912FE2">
      <w:pPr>
        <w:pStyle w:val="EndNoteBibliography"/>
        <w:spacing w:after="0" w:line="480" w:lineRule="auto"/>
        <w:ind w:left="360" w:hanging="360"/>
        <w:jc w:val="both"/>
        <w:rPr>
          <w:rFonts w:ascii="Times New Roman" w:hAnsi="Times New Roman" w:cs="Times New Roman"/>
          <w:sz w:val="24"/>
          <w:szCs w:val="24"/>
        </w:rPr>
      </w:pPr>
      <w:r w:rsidRPr="0083041A">
        <w:rPr>
          <w:rFonts w:ascii="Times New Roman" w:hAnsi="Times New Roman" w:cs="Times New Roman"/>
          <w:sz w:val="24"/>
          <w:szCs w:val="24"/>
        </w:rPr>
        <w:t>van Dorland, H. A., S. Richter, I. Morel, M. G. Doherr, N. Castro, and R. M. Bruckmaier. 2009. Variation in hepatic regulation of metabolism during the dry period and in early lactation in dairy cows. J. Dairy Sci. 92:1924–1940.</w:t>
      </w:r>
    </w:p>
    <w:p w14:paraId="5EDFDA1F" w14:textId="78BEC6DB" w:rsidR="00F55A5C" w:rsidRPr="0083041A" w:rsidRDefault="00F55A5C" w:rsidP="00912FE2">
      <w:pPr>
        <w:pStyle w:val="EndNoteBibliography"/>
        <w:spacing w:after="0" w:line="480" w:lineRule="auto"/>
        <w:ind w:left="360" w:hanging="360"/>
        <w:jc w:val="both"/>
        <w:rPr>
          <w:rFonts w:ascii="Times New Roman" w:hAnsi="Times New Roman" w:cs="Times New Roman"/>
          <w:sz w:val="24"/>
          <w:szCs w:val="24"/>
        </w:rPr>
      </w:pPr>
      <w:r w:rsidRPr="0083041A">
        <w:rPr>
          <w:rFonts w:ascii="Times New Roman" w:hAnsi="Times New Roman" w:cs="Times New Roman"/>
          <w:sz w:val="24"/>
          <w:szCs w:val="24"/>
        </w:rPr>
        <w:t>Van Soest, P. J., J. B. Robertson, and B. A. Lewis. 1991. Methods for dietary fiber, neutral detergent fiber, and nonstarch polysaccharides in relation to animal nutrition. J. Dairy Sci. 74:3583–3597.</w:t>
      </w:r>
    </w:p>
    <w:p w14:paraId="5D328A28" w14:textId="77777777" w:rsidR="00912FE2" w:rsidRPr="0083041A" w:rsidRDefault="00912FE2" w:rsidP="00912FE2">
      <w:pPr>
        <w:pStyle w:val="EndNoteBibliography"/>
        <w:spacing w:after="0" w:line="480" w:lineRule="auto"/>
        <w:ind w:left="360" w:hanging="360"/>
        <w:jc w:val="both"/>
        <w:rPr>
          <w:rFonts w:ascii="Times New Roman" w:hAnsi="Times New Roman" w:cs="Times New Roman"/>
          <w:sz w:val="24"/>
          <w:szCs w:val="24"/>
          <w:lang w:val="de-CH"/>
        </w:rPr>
      </w:pPr>
      <w:r w:rsidRPr="0083041A">
        <w:rPr>
          <w:rFonts w:ascii="Times New Roman" w:hAnsi="Times New Roman" w:cs="Times New Roman"/>
          <w:sz w:val="24"/>
          <w:szCs w:val="24"/>
        </w:rPr>
        <w:t xml:space="preserve">Wang, W., L. Upshaw, D. M. Strong, R. P. Robertson, and J. Reems. 2005. Increased oxygen consumption rates in response to high glucose detected by a novel oxygen biosensor system in non-human primate and human islets. </w:t>
      </w:r>
      <w:r w:rsidRPr="0083041A">
        <w:rPr>
          <w:rFonts w:ascii="Times New Roman" w:hAnsi="Times New Roman" w:cs="Times New Roman"/>
          <w:sz w:val="24"/>
          <w:szCs w:val="24"/>
          <w:lang w:val="de-CH"/>
        </w:rPr>
        <w:t>J. Endocrinol. 185:445–455.</w:t>
      </w:r>
    </w:p>
    <w:p w14:paraId="76EB1A49" w14:textId="77777777" w:rsidR="00912FE2" w:rsidRPr="0083041A" w:rsidRDefault="00912FE2" w:rsidP="00912FE2">
      <w:pPr>
        <w:spacing w:after="0" w:line="480" w:lineRule="auto"/>
        <w:ind w:left="360" w:hanging="360"/>
        <w:jc w:val="both"/>
        <w:rPr>
          <w:rFonts w:ascii="Times New Roman" w:hAnsi="Times New Roman" w:cs="Times New Roman"/>
          <w:sz w:val="24"/>
          <w:szCs w:val="24"/>
        </w:rPr>
      </w:pPr>
      <w:r w:rsidRPr="0083041A">
        <w:rPr>
          <w:rFonts w:ascii="Times New Roman" w:hAnsi="Times New Roman" w:cs="Times New Roman"/>
          <w:sz w:val="24"/>
          <w:szCs w:val="24"/>
        </w:rPr>
        <w:t xml:space="preserve">Wang, S., S. Meese, S. E. Ulbrich, H. Bollwein, M. Röntgen, U. Gimsa, and A. Schwarm. </w:t>
      </w:r>
      <w:r w:rsidRPr="0083041A">
        <w:rPr>
          <w:rFonts w:ascii="Times New Roman" w:hAnsi="Times New Roman" w:cs="Times New Roman"/>
          <w:sz w:val="24"/>
          <w:szCs w:val="24"/>
          <w:lang w:val="en-US"/>
        </w:rPr>
        <w:t xml:space="preserve">2018. Effect of immune modulators on </w:t>
      </w:r>
      <w:r w:rsidRPr="0083041A">
        <w:rPr>
          <w:rFonts w:ascii="Times New Roman" w:hAnsi="Times New Roman" w:cs="Times New Roman"/>
          <w:i/>
          <w:sz w:val="24"/>
          <w:szCs w:val="24"/>
          <w:lang w:val="en-US"/>
        </w:rPr>
        <w:t>in vitro</w:t>
      </w:r>
      <w:r w:rsidRPr="0083041A">
        <w:rPr>
          <w:rFonts w:ascii="Times New Roman" w:hAnsi="Times New Roman" w:cs="Times New Roman"/>
          <w:sz w:val="24"/>
          <w:szCs w:val="24"/>
          <w:lang w:val="en-US"/>
        </w:rPr>
        <w:t xml:space="preserve"> activation and proliferation of peripheral blood mononuclear cells from multiparous Holstein cows peripartum. </w:t>
      </w:r>
      <w:r w:rsidRPr="0083041A">
        <w:rPr>
          <w:rFonts w:ascii="Times New Roman" w:hAnsi="Times New Roman" w:cs="Times New Roman"/>
          <w:sz w:val="24"/>
          <w:szCs w:val="24"/>
        </w:rPr>
        <w:t xml:space="preserve">J. </w:t>
      </w:r>
      <w:proofErr w:type="spellStart"/>
      <w:r w:rsidRPr="0083041A">
        <w:rPr>
          <w:rFonts w:ascii="Times New Roman" w:hAnsi="Times New Roman" w:cs="Times New Roman"/>
          <w:sz w:val="24"/>
          <w:szCs w:val="24"/>
        </w:rPr>
        <w:t>Anim</w:t>
      </w:r>
      <w:proofErr w:type="spellEnd"/>
      <w:r w:rsidRPr="0083041A">
        <w:rPr>
          <w:rFonts w:ascii="Times New Roman" w:hAnsi="Times New Roman" w:cs="Times New Roman"/>
          <w:sz w:val="24"/>
          <w:szCs w:val="24"/>
        </w:rPr>
        <w:t xml:space="preserve">. </w:t>
      </w:r>
      <w:proofErr w:type="spellStart"/>
      <w:r w:rsidRPr="0083041A">
        <w:rPr>
          <w:rFonts w:ascii="Times New Roman" w:hAnsi="Times New Roman" w:cs="Times New Roman"/>
          <w:sz w:val="24"/>
          <w:szCs w:val="24"/>
        </w:rPr>
        <w:t>Physiol</w:t>
      </w:r>
      <w:proofErr w:type="spellEnd"/>
      <w:r w:rsidRPr="0083041A">
        <w:rPr>
          <w:rFonts w:ascii="Times New Roman" w:hAnsi="Times New Roman" w:cs="Times New Roman"/>
          <w:sz w:val="24"/>
          <w:szCs w:val="24"/>
        </w:rPr>
        <w:t xml:space="preserve">. </w:t>
      </w:r>
      <w:proofErr w:type="spellStart"/>
      <w:r w:rsidRPr="0083041A">
        <w:rPr>
          <w:rFonts w:ascii="Times New Roman" w:hAnsi="Times New Roman" w:cs="Times New Roman"/>
          <w:sz w:val="24"/>
          <w:szCs w:val="24"/>
        </w:rPr>
        <w:t>Anim</w:t>
      </w:r>
      <w:proofErr w:type="spellEnd"/>
      <w:r w:rsidRPr="0083041A">
        <w:rPr>
          <w:rFonts w:ascii="Times New Roman" w:hAnsi="Times New Roman" w:cs="Times New Roman"/>
          <w:sz w:val="24"/>
          <w:szCs w:val="24"/>
        </w:rPr>
        <w:t xml:space="preserve">. </w:t>
      </w:r>
      <w:proofErr w:type="spellStart"/>
      <w:r w:rsidRPr="0083041A">
        <w:rPr>
          <w:rFonts w:ascii="Times New Roman" w:hAnsi="Times New Roman" w:cs="Times New Roman"/>
          <w:sz w:val="24"/>
          <w:szCs w:val="24"/>
        </w:rPr>
        <w:t>Nutr</w:t>
      </w:r>
      <w:proofErr w:type="spellEnd"/>
      <w:r w:rsidRPr="0083041A">
        <w:rPr>
          <w:rFonts w:ascii="Times New Roman" w:hAnsi="Times New Roman" w:cs="Times New Roman"/>
          <w:sz w:val="24"/>
          <w:szCs w:val="24"/>
        </w:rPr>
        <w:t>. 102:1515–1520.</w:t>
      </w:r>
    </w:p>
    <w:p w14:paraId="345C6917" w14:textId="5BFC09DB" w:rsidR="00912FE2" w:rsidRDefault="00912FE2" w:rsidP="00912FE2">
      <w:pPr>
        <w:pStyle w:val="EndNoteBibliography"/>
        <w:spacing w:after="0" w:line="480" w:lineRule="auto"/>
        <w:ind w:left="360" w:hanging="360"/>
        <w:jc w:val="both"/>
        <w:rPr>
          <w:rFonts w:ascii="Times New Roman" w:hAnsi="Times New Roman" w:cs="Times New Roman"/>
          <w:sz w:val="24"/>
          <w:szCs w:val="24"/>
        </w:rPr>
      </w:pPr>
      <w:r w:rsidRPr="0083041A">
        <w:rPr>
          <w:rFonts w:ascii="Times New Roman" w:hAnsi="Times New Roman" w:cs="Times New Roman"/>
          <w:sz w:val="24"/>
          <w:szCs w:val="24"/>
          <w:lang w:val="de-CH"/>
        </w:rPr>
        <w:t xml:space="preserve">Weber, C., C. Hametner, A. Tuchscherer, B. Losand, E. Kanitz, W. Otten, S. P. Singh, R. M. Bruckmaier, F. Becker, W. Kanitz, and H. M. Hammon. </w:t>
      </w:r>
      <w:r w:rsidRPr="0083041A">
        <w:rPr>
          <w:rFonts w:ascii="Times New Roman" w:hAnsi="Times New Roman" w:cs="Times New Roman"/>
          <w:sz w:val="24"/>
          <w:szCs w:val="24"/>
        </w:rPr>
        <w:t xml:space="preserve">2013. Variation in fat mobilization </w:t>
      </w:r>
      <w:r w:rsidRPr="0083041A">
        <w:rPr>
          <w:rFonts w:ascii="Times New Roman" w:hAnsi="Times New Roman" w:cs="Times New Roman"/>
          <w:sz w:val="24"/>
          <w:szCs w:val="24"/>
        </w:rPr>
        <w:lastRenderedPageBreak/>
        <w:t>during early lactation differently affects feed intake, body condition, and lipid and glucose metabolism in high-yielding dairy cows. J</w:t>
      </w:r>
      <w:r w:rsidR="00DF0375" w:rsidRPr="0083041A">
        <w:rPr>
          <w:rFonts w:ascii="Times New Roman" w:hAnsi="Times New Roman" w:cs="Times New Roman"/>
          <w:sz w:val="24"/>
          <w:szCs w:val="24"/>
        </w:rPr>
        <w:t>.</w:t>
      </w:r>
      <w:r w:rsidRPr="0083041A">
        <w:rPr>
          <w:rFonts w:ascii="Times New Roman" w:hAnsi="Times New Roman" w:cs="Times New Roman"/>
          <w:sz w:val="24"/>
          <w:szCs w:val="24"/>
        </w:rPr>
        <w:t xml:space="preserve"> Dairy Sci 96:165–180.</w:t>
      </w:r>
    </w:p>
    <w:p w14:paraId="2909A831" w14:textId="75DE54A9" w:rsidR="009E14D4" w:rsidRPr="0083041A" w:rsidRDefault="009E14D4" w:rsidP="009E14D4">
      <w:pPr>
        <w:pStyle w:val="EndNoteBibliography"/>
        <w:spacing w:after="0" w:line="480" w:lineRule="auto"/>
        <w:ind w:left="360" w:hanging="360"/>
        <w:jc w:val="both"/>
        <w:rPr>
          <w:rFonts w:ascii="Times New Roman" w:hAnsi="Times New Roman" w:cs="Times New Roman"/>
          <w:sz w:val="24"/>
          <w:szCs w:val="24"/>
        </w:rPr>
      </w:pPr>
      <w:r w:rsidRPr="0083041A">
        <w:rPr>
          <w:rFonts w:ascii="Times New Roman" w:hAnsi="Times New Roman" w:cs="Times New Roman"/>
          <w:sz w:val="24"/>
          <w:szCs w:val="24"/>
        </w:rPr>
        <w:t xml:space="preserve">Zarrin, M., </w:t>
      </w:r>
      <w:r w:rsidR="00DF0375" w:rsidRPr="0083041A">
        <w:rPr>
          <w:rFonts w:ascii="Times New Roman" w:hAnsi="Times New Roman" w:cs="Times New Roman"/>
          <w:sz w:val="24"/>
          <w:szCs w:val="24"/>
        </w:rPr>
        <w:t xml:space="preserve">O. </w:t>
      </w:r>
      <w:r w:rsidRPr="0083041A">
        <w:rPr>
          <w:rFonts w:ascii="Times New Roman" w:hAnsi="Times New Roman" w:cs="Times New Roman"/>
          <w:sz w:val="24"/>
          <w:szCs w:val="24"/>
        </w:rPr>
        <w:t xml:space="preserve">Wellnitz, </w:t>
      </w:r>
      <w:r w:rsidR="00DF0375" w:rsidRPr="0083041A">
        <w:rPr>
          <w:rFonts w:ascii="Times New Roman" w:hAnsi="Times New Roman" w:cs="Times New Roman"/>
          <w:sz w:val="24"/>
          <w:szCs w:val="24"/>
        </w:rPr>
        <w:t>H. A.</w:t>
      </w:r>
      <w:r w:rsidR="007072E8">
        <w:rPr>
          <w:rFonts w:ascii="Times New Roman" w:hAnsi="Times New Roman" w:cs="Times New Roman"/>
          <w:sz w:val="24"/>
          <w:szCs w:val="24"/>
        </w:rPr>
        <w:t xml:space="preserve"> </w:t>
      </w:r>
      <w:r w:rsidRPr="0083041A">
        <w:rPr>
          <w:rFonts w:ascii="Times New Roman" w:hAnsi="Times New Roman" w:cs="Times New Roman"/>
          <w:sz w:val="24"/>
          <w:szCs w:val="24"/>
        </w:rPr>
        <w:t xml:space="preserve">van Dorland, </w:t>
      </w:r>
      <w:r w:rsidR="00DF0375" w:rsidRPr="0083041A">
        <w:rPr>
          <w:rFonts w:ascii="Times New Roman" w:hAnsi="Times New Roman" w:cs="Times New Roman"/>
          <w:sz w:val="24"/>
          <w:szCs w:val="24"/>
        </w:rPr>
        <w:t xml:space="preserve">J. J. </w:t>
      </w:r>
      <w:r w:rsidRPr="0083041A">
        <w:rPr>
          <w:rFonts w:ascii="Times New Roman" w:hAnsi="Times New Roman" w:cs="Times New Roman"/>
          <w:sz w:val="24"/>
          <w:szCs w:val="24"/>
        </w:rPr>
        <w:t>Gross, and R. M. Bruckmaier. 2014. Hyperketonemia during lipopolysaccharide-induced mastitis affects systemic and local intramammary metabolism in dairy cows</w:t>
      </w:r>
      <w:r w:rsidR="006E755C" w:rsidRPr="0083041A">
        <w:rPr>
          <w:rFonts w:ascii="Times New Roman" w:hAnsi="Times New Roman" w:cs="Times New Roman"/>
          <w:sz w:val="24"/>
          <w:szCs w:val="24"/>
        </w:rPr>
        <w:t>. J</w:t>
      </w:r>
      <w:r w:rsidR="00DF0375" w:rsidRPr="0083041A">
        <w:rPr>
          <w:rFonts w:ascii="Times New Roman" w:hAnsi="Times New Roman" w:cs="Times New Roman"/>
          <w:sz w:val="24"/>
          <w:szCs w:val="24"/>
        </w:rPr>
        <w:t>.</w:t>
      </w:r>
      <w:r w:rsidR="006E755C" w:rsidRPr="0083041A">
        <w:rPr>
          <w:rFonts w:ascii="Times New Roman" w:hAnsi="Times New Roman" w:cs="Times New Roman"/>
          <w:sz w:val="24"/>
          <w:szCs w:val="24"/>
        </w:rPr>
        <w:t xml:space="preserve"> Dairy Sci. 91:3531-3541</w:t>
      </w:r>
    </w:p>
    <w:p w14:paraId="583879E3" w14:textId="77777777" w:rsidR="00912FE2" w:rsidRPr="0083041A" w:rsidRDefault="00912FE2" w:rsidP="00912FE2">
      <w:pPr>
        <w:spacing w:after="160" w:line="259" w:lineRule="auto"/>
        <w:rPr>
          <w:rFonts w:ascii="Times New Roman" w:hAnsi="Times New Roman" w:cs="Times New Roman"/>
          <w:b/>
          <w:sz w:val="24"/>
          <w:lang w:val="en-US"/>
        </w:rPr>
      </w:pPr>
      <w:r w:rsidRPr="0083041A">
        <w:rPr>
          <w:rFonts w:ascii="Times New Roman" w:hAnsi="Times New Roman" w:cs="Times New Roman"/>
          <w:b/>
          <w:sz w:val="24"/>
          <w:lang w:val="en-US"/>
        </w:rPr>
        <w:br w:type="page"/>
      </w:r>
    </w:p>
    <w:p w14:paraId="09A8CDD6" w14:textId="77777777" w:rsidR="00912FE2" w:rsidRPr="0083041A" w:rsidRDefault="00912FE2" w:rsidP="00912FE2">
      <w:pPr>
        <w:jc w:val="center"/>
        <w:rPr>
          <w:rFonts w:ascii="Times New Roman" w:hAnsi="Times New Roman" w:cs="Times New Roman"/>
          <w:b/>
          <w:sz w:val="24"/>
          <w:lang w:val="en-US"/>
        </w:rPr>
      </w:pPr>
      <w:r w:rsidRPr="0083041A">
        <w:rPr>
          <w:rFonts w:ascii="Times New Roman" w:hAnsi="Times New Roman" w:cs="Times New Roman"/>
          <w:b/>
          <w:sz w:val="24"/>
          <w:lang w:val="en-US"/>
        </w:rPr>
        <w:lastRenderedPageBreak/>
        <w:t>Figure captions</w:t>
      </w:r>
    </w:p>
    <w:p w14:paraId="2501C9A6" w14:textId="3C46F8CE" w:rsidR="00353A78" w:rsidRDefault="00912FE2" w:rsidP="00077B29">
      <w:pPr>
        <w:spacing w:after="0" w:line="480" w:lineRule="auto"/>
        <w:jc w:val="both"/>
        <w:rPr>
          <w:rFonts w:ascii="Times New Roman" w:hAnsi="Times New Roman" w:cs="Times New Roman"/>
          <w:sz w:val="24"/>
          <w:szCs w:val="24"/>
          <w:lang w:val="en-US"/>
        </w:rPr>
      </w:pPr>
      <w:r w:rsidRPr="0083041A">
        <w:rPr>
          <w:rFonts w:ascii="Times New Roman" w:hAnsi="Times New Roman" w:cs="Times New Roman"/>
          <w:b/>
          <w:sz w:val="24"/>
          <w:szCs w:val="24"/>
          <w:lang w:val="en-US"/>
        </w:rPr>
        <w:t>Figure 1.</w:t>
      </w:r>
      <w:r w:rsidRPr="0083041A">
        <w:rPr>
          <w:rFonts w:ascii="Times New Roman" w:hAnsi="Times New Roman" w:cs="Times New Roman"/>
          <w:sz w:val="24"/>
          <w:szCs w:val="24"/>
          <w:lang w:val="en-US"/>
        </w:rPr>
        <w:t xml:space="preserve"> </w:t>
      </w:r>
      <w:r w:rsidR="00DC74AF" w:rsidRPr="00472C5B">
        <w:rPr>
          <w:rFonts w:ascii="Times New Roman" w:hAnsi="Times New Roman" w:cs="Times New Roman"/>
          <w:sz w:val="24"/>
          <w:szCs w:val="24"/>
          <w:highlight w:val="yellow"/>
          <w:lang w:val="en-US"/>
        </w:rPr>
        <w:t>Proliferation index (</w:t>
      </w:r>
      <w:r w:rsidR="005436C5" w:rsidRPr="00472C5B">
        <w:rPr>
          <w:rFonts w:ascii="Times New Roman" w:hAnsi="Times New Roman" w:cs="Times New Roman"/>
          <w:sz w:val="24"/>
          <w:szCs w:val="24"/>
          <w:highlight w:val="yellow"/>
          <w:lang w:val="en-US"/>
        </w:rPr>
        <w:t>A</w:t>
      </w:r>
      <w:r w:rsidR="00DC74AF" w:rsidRPr="00472C5B">
        <w:rPr>
          <w:rFonts w:ascii="Times New Roman" w:hAnsi="Times New Roman" w:cs="Times New Roman"/>
          <w:sz w:val="24"/>
          <w:szCs w:val="24"/>
          <w:highlight w:val="yellow"/>
          <w:lang w:val="en-US"/>
        </w:rPr>
        <w:t>)</w:t>
      </w:r>
      <w:r w:rsidR="00DC74AF">
        <w:rPr>
          <w:rFonts w:ascii="Times New Roman" w:hAnsi="Times New Roman" w:cs="Times New Roman"/>
          <w:sz w:val="24"/>
          <w:szCs w:val="24"/>
          <w:lang w:val="en-US"/>
        </w:rPr>
        <w:t xml:space="preserve"> </w:t>
      </w:r>
      <w:r w:rsidR="00472C5B" w:rsidRPr="0083041A">
        <w:rPr>
          <w:rFonts w:ascii="Times New Roman" w:hAnsi="Times New Roman" w:cs="Times New Roman"/>
          <w:sz w:val="24"/>
          <w:szCs w:val="24"/>
          <w:lang w:val="en-US"/>
        </w:rPr>
        <w:t>of peripheral blood mononuclear cells (PBMC)</w:t>
      </w:r>
      <w:r w:rsidR="00472C5B">
        <w:rPr>
          <w:rFonts w:ascii="Times New Roman" w:hAnsi="Times New Roman" w:cs="Times New Roman"/>
          <w:sz w:val="24"/>
          <w:szCs w:val="24"/>
          <w:lang w:val="en-US"/>
        </w:rPr>
        <w:t>,</w:t>
      </w:r>
      <w:r w:rsidR="00472C5B" w:rsidRPr="0083041A">
        <w:rPr>
          <w:rFonts w:ascii="Times New Roman" w:hAnsi="Times New Roman" w:cs="Times New Roman"/>
          <w:sz w:val="24"/>
          <w:szCs w:val="24"/>
          <w:lang w:val="en-US"/>
        </w:rPr>
        <w:t xml:space="preserve"> </w:t>
      </w:r>
      <w:r w:rsidR="005436C5" w:rsidRPr="00472C5B">
        <w:rPr>
          <w:rFonts w:ascii="Times New Roman" w:hAnsi="Times New Roman" w:cs="Times New Roman"/>
          <w:sz w:val="24"/>
          <w:szCs w:val="24"/>
          <w:highlight w:val="yellow"/>
          <w:lang w:val="en-US"/>
        </w:rPr>
        <w:t>m</w:t>
      </w:r>
      <w:r w:rsidR="009A76B4" w:rsidRPr="00472C5B">
        <w:rPr>
          <w:rFonts w:ascii="Times New Roman" w:hAnsi="Times New Roman" w:cs="Times New Roman"/>
          <w:sz w:val="24"/>
          <w:szCs w:val="24"/>
          <w:highlight w:val="yellow"/>
          <w:lang w:val="en-US"/>
        </w:rPr>
        <w:t>e</w:t>
      </w:r>
      <w:r w:rsidR="009A76B4" w:rsidRPr="00DF262F">
        <w:rPr>
          <w:rFonts w:ascii="Times New Roman" w:hAnsi="Times New Roman" w:cs="Times New Roman"/>
          <w:sz w:val="24"/>
          <w:szCs w:val="24"/>
          <w:highlight w:val="yellow"/>
          <w:lang w:val="en-US"/>
        </w:rPr>
        <w:t>thane emission</w:t>
      </w:r>
      <w:r w:rsidR="00F41F72" w:rsidRPr="00DF262F">
        <w:rPr>
          <w:rFonts w:ascii="Times New Roman" w:hAnsi="Times New Roman" w:cs="Times New Roman"/>
          <w:sz w:val="24"/>
          <w:szCs w:val="24"/>
          <w:highlight w:val="yellow"/>
          <w:lang w:val="en-US"/>
        </w:rPr>
        <w:t>s</w:t>
      </w:r>
      <w:r w:rsidR="009A76B4" w:rsidRPr="00DF262F">
        <w:rPr>
          <w:rFonts w:ascii="Times New Roman" w:hAnsi="Times New Roman" w:cs="Times New Roman"/>
          <w:sz w:val="24"/>
          <w:szCs w:val="24"/>
          <w:highlight w:val="yellow"/>
          <w:lang w:val="en-US"/>
        </w:rPr>
        <w:t xml:space="preserve"> per day (</w:t>
      </w:r>
      <w:r w:rsidR="005436C5">
        <w:rPr>
          <w:rFonts w:ascii="Times New Roman" w:hAnsi="Times New Roman" w:cs="Times New Roman"/>
          <w:sz w:val="24"/>
          <w:szCs w:val="24"/>
          <w:highlight w:val="yellow"/>
          <w:lang w:val="en-US"/>
        </w:rPr>
        <w:t>B</w:t>
      </w:r>
      <w:r w:rsidR="009A76B4" w:rsidRPr="00DF262F">
        <w:rPr>
          <w:rFonts w:ascii="Times New Roman" w:hAnsi="Times New Roman" w:cs="Times New Roman"/>
          <w:sz w:val="24"/>
          <w:szCs w:val="24"/>
          <w:highlight w:val="yellow"/>
          <w:lang w:val="en-US"/>
        </w:rPr>
        <w:t xml:space="preserve">), </w:t>
      </w:r>
      <w:r w:rsidR="00F81F9B" w:rsidRPr="00DF262F">
        <w:rPr>
          <w:rFonts w:ascii="Times New Roman" w:hAnsi="Times New Roman" w:cs="Times New Roman"/>
          <w:sz w:val="24"/>
          <w:szCs w:val="24"/>
          <w:highlight w:val="yellow"/>
          <w:lang w:val="en-US"/>
        </w:rPr>
        <w:t>per unit of BW (</w:t>
      </w:r>
      <w:r w:rsidR="005436C5">
        <w:rPr>
          <w:rFonts w:ascii="Times New Roman" w:hAnsi="Times New Roman" w:cs="Times New Roman"/>
          <w:sz w:val="24"/>
          <w:szCs w:val="24"/>
          <w:highlight w:val="yellow"/>
          <w:lang w:val="en-US"/>
        </w:rPr>
        <w:t>C</w:t>
      </w:r>
      <w:r w:rsidR="00F81F9B" w:rsidRPr="00DF262F">
        <w:rPr>
          <w:rFonts w:ascii="Times New Roman" w:hAnsi="Times New Roman" w:cs="Times New Roman"/>
          <w:sz w:val="24"/>
          <w:szCs w:val="24"/>
          <w:highlight w:val="yellow"/>
          <w:lang w:val="en-US"/>
        </w:rPr>
        <w:t>) and per unit of ECM (</w:t>
      </w:r>
      <w:r w:rsidR="005436C5">
        <w:rPr>
          <w:rFonts w:ascii="Times New Roman" w:hAnsi="Times New Roman" w:cs="Times New Roman"/>
          <w:sz w:val="24"/>
          <w:szCs w:val="24"/>
          <w:highlight w:val="yellow"/>
          <w:lang w:val="en-US"/>
        </w:rPr>
        <w:t>D</w:t>
      </w:r>
      <w:r w:rsidR="00F81F9B" w:rsidRPr="00DF262F">
        <w:rPr>
          <w:rFonts w:ascii="Times New Roman" w:hAnsi="Times New Roman" w:cs="Times New Roman"/>
          <w:sz w:val="24"/>
          <w:szCs w:val="24"/>
          <w:highlight w:val="yellow"/>
          <w:lang w:val="en-US"/>
        </w:rPr>
        <w:t>) and</w:t>
      </w:r>
      <w:r w:rsidR="00F81F9B">
        <w:rPr>
          <w:rFonts w:ascii="Times New Roman" w:hAnsi="Times New Roman" w:cs="Times New Roman"/>
          <w:sz w:val="24"/>
          <w:szCs w:val="24"/>
          <w:lang w:val="en-US"/>
        </w:rPr>
        <w:t xml:space="preserve"> </w:t>
      </w:r>
      <w:r w:rsidRPr="0083041A">
        <w:rPr>
          <w:rFonts w:ascii="Times New Roman" w:hAnsi="Times New Roman" w:cs="Times New Roman"/>
          <w:sz w:val="24"/>
          <w:szCs w:val="24"/>
          <w:lang w:val="en-US"/>
        </w:rPr>
        <w:t xml:space="preserve">activation </w:t>
      </w:r>
      <w:r w:rsidR="00472C5B" w:rsidRPr="00472C5B">
        <w:rPr>
          <w:rFonts w:ascii="Times New Roman" w:hAnsi="Times New Roman" w:cs="Times New Roman"/>
          <w:sz w:val="24"/>
          <w:szCs w:val="24"/>
          <w:highlight w:val="yellow"/>
          <w:lang w:val="en-US"/>
        </w:rPr>
        <w:t>index</w:t>
      </w:r>
      <w:r w:rsidR="00472C5B">
        <w:rPr>
          <w:rFonts w:ascii="Times New Roman" w:hAnsi="Times New Roman" w:cs="Times New Roman"/>
          <w:sz w:val="24"/>
          <w:szCs w:val="24"/>
          <w:lang w:val="en-US"/>
        </w:rPr>
        <w:t xml:space="preserve"> </w:t>
      </w:r>
      <w:r w:rsidRPr="0083041A">
        <w:rPr>
          <w:rFonts w:ascii="Times New Roman" w:hAnsi="Times New Roman" w:cs="Times New Roman"/>
          <w:sz w:val="24"/>
          <w:szCs w:val="24"/>
          <w:lang w:val="en-US"/>
        </w:rPr>
        <w:t>(</w:t>
      </w:r>
      <w:r w:rsidR="00472C5B" w:rsidRPr="00472C5B">
        <w:rPr>
          <w:rFonts w:ascii="Times New Roman" w:hAnsi="Times New Roman" w:cs="Times New Roman"/>
          <w:sz w:val="24"/>
          <w:szCs w:val="24"/>
          <w:highlight w:val="yellow"/>
          <w:lang w:val="en-US"/>
        </w:rPr>
        <w:t>E</w:t>
      </w:r>
      <w:r w:rsidRPr="0083041A">
        <w:rPr>
          <w:rFonts w:ascii="Times New Roman" w:hAnsi="Times New Roman" w:cs="Times New Roman"/>
          <w:sz w:val="24"/>
          <w:szCs w:val="24"/>
          <w:lang w:val="en-US"/>
        </w:rPr>
        <w:t xml:space="preserve">) </w:t>
      </w:r>
      <w:r w:rsidR="00472C5B" w:rsidRPr="00472C5B">
        <w:rPr>
          <w:rFonts w:ascii="Times New Roman" w:hAnsi="Times New Roman" w:cs="Times New Roman"/>
          <w:sz w:val="24"/>
          <w:szCs w:val="24"/>
          <w:highlight w:val="yellow"/>
          <w:lang w:val="en-US"/>
        </w:rPr>
        <w:t>of PBMC</w:t>
      </w:r>
      <w:r w:rsidR="00472C5B">
        <w:rPr>
          <w:rFonts w:ascii="Times New Roman" w:hAnsi="Times New Roman" w:cs="Times New Roman"/>
          <w:sz w:val="24"/>
          <w:szCs w:val="24"/>
          <w:lang w:val="en-US"/>
        </w:rPr>
        <w:t xml:space="preserve"> </w:t>
      </w:r>
      <w:r w:rsidRPr="0083041A">
        <w:rPr>
          <w:rFonts w:ascii="Times New Roman" w:hAnsi="Times New Roman" w:cs="Times New Roman"/>
          <w:sz w:val="24"/>
          <w:szCs w:val="24"/>
          <w:lang w:val="en-US"/>
        </w:rPr>
        <w:t>on d 14 ± 6 before calving and</w:t>
      </w:r>
      <w:r w:rsidRPr="0083041A">
        <w:rPr>
          <w:rFonts w:ascii="Times New Roman" w:hAnsi="Times New Roman" w:cs="Times New Roman"/>
          <w:bCs/>
          <w:sz w:val="24"/>
          <w:szCs w:val="24"/>
          <w:lang w:val="en-US" w:eastAsia="de-DE"/>
        </w:rPr>
        <w:t xml:space="preserve"> 11 ± 4 DIM in cows with</w:t>
      </w:r>
      <w:r w:rsidRPr="0083041A">
        <w:rPr>
          <w:rFonts w:ascii="Times New Roman" w:hAnsi="Times New Roman" w:cs="Times New Roman"/>
          <w:sz w:val="24"/>
          <w:szCs w:val="24"/>
          <w:lang w:val="en-US"/>
        </w:rPr>
        <w:t xml:space="preserve"> low (o), medium (</w:t>
      </w:r>
      <w:r w:rsidRPr="0083041A">
        <w:rPr>
          <w:rFonts w:ascii="Times New Roman" w:hAnsi="Times New Roman" w:cs="Times New Roman"/>
          <w:b/>
          <w:noProof/>
          <w:sz w:val="24"/>
          <w:szCs w:val="24"/>
          <w:lang w:val="de-DE" w:eastAsia="de-DE"/>
        </w:rPr>
        <mc:AlternateContent>
          <mc:Choice Requires="wps">
            <w:drawing>
              <wp:inline distT="0" distB="0" distL="0" distR="0" wp14:anchorId="70D513DD" wp14:editId="3968099C">
                <wp:extent cx="72000" cy="72000"/>
                <wp:effectExtent l="0" t="0" r="23495" b="23495"/>
                <wp:docPr id="1" name="Flowchart: Connector 1"/>
                <wp:cNvGraphicFramePr/>
                <a:graphic xmlns:a="http://schemas.openxmlformats.org/drawingml/2006/main">
                  <a:graphicData uri="http://schemas.microsoft.com/office/word/2010/wordprocessingShape">
                    <wps:wsp>
                      <wps:cNvSpPr/>
                      <wps:spPr>
                        <a:xfrm>
                          <a:off x="0" y="0"/>
                          <a:ext cx="72000" cy="72000"/>
                        </a:xfrm>
                        <a:prstGeom prst="flowChartConnector">
                          <a:avLst/>
                        </a:prstGeom>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DD0D76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width:5.65pt;height: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" fillcolor="#a5a5a5 [3206]" strokecolor="black [3213]" strokeweight="1pt">
                <v:stroke joinstyle="miter"/>
                <w10:anchorlock/>
              </v:shape>
            </w:pict>
          </mc:Fallback>
        </mc:AlternateContent>
      </w:r>
      <w:r w:rsidRPr="0083041A">
        <w:rPr>
          <w:rFonts w:ascii="Times New Roman" w:hAnsi="Times New Roman" w:cs="Times New Roman"/>
          <w:sz w:val="24"/>
          <w:szCs w:val="24"/>
          <w:lang w:val="en-US"/>
        </w:rPr>
        <w:t>) and</w:t>
      </w:r>
      <w:r w:rsidRPr="0083041A">
        <w:rPr>
          <w:rFonts w:ascii="Times New Roman" w:hAnsi="Times New Roman" w:cs="Times New Roman"/>
          <w:noProof/>
          <w:sz w:val="24"/>
          <w:szCs w:val="24"/>
          <w:lang w:val="en-US" w:eastAsia="de-CH"/>
        </w:rPr>
        <w:t xml:space="preserve"> h</w:t>
      </w:r>
      <w:r w:rsidRPr="0083041A">
        <w:rPr>
          <w:rFonts w:ascii="Times New Roman" w:hAnsi="Times New Roman" w:cs="Times New Roman"/>
          <w:sz w:val="24"/>
          <w:szCs w:val="24"/>
          <w:lang w:val="en-US"/>
        </w:rPr>
        <w:t xml:space="preserve">igh (●) </w:t>
      </w:r>
      <w:r w:rsidR="00737CB7">
        <w:rPr>
          <w:rFonts w:ascii="Times New Roman" w:hAnsi="Times New Roman" w:cs="Times New Roman"/>
          <w:sz w:val="24"/>
          <w:szCs w:val="24"/>
          <w:lang w:val="en-US"/>
        </w:rPr>
        <w:t>proliferation index (PI)</w:t>
      </w:r>
      <w:r w:rsidRPr="0083041A">
        <w:rPr>
          <w:rFonts w:ascii="Times New Roman" w:hAnsi="Times New Roman" w:cs="Times New Roman"/>
          <w:sz w:val="24"/>
          <w:szCs w:val="24"/>
          <w:lang w:val="en-US"/>
        </w:rPr>
        <w:t xml:space="preserve"> after calving.</w:t>
      </w:r>
      <w:r w:rsidRPr="0083041A">
        <w:rPr>
          <w:rFonts w:ascii="Times New Roman" w:hAnsi="Times New Roman" w:cs="Times New Roman"/>
          <w:lang w:val="en-US"/>
        </w:rPr>
        <w:t xml:space="preserve"> </w:t>
      </w:r>
      <w:r w:rsidRPr="0083041A">
        <w:rPr>
          <w:rFonts w:ascii="Times New Roman" w:hAnsi="Times New Roman" w:cs="Times New Roman"/>
          <w:sz w:val="24"/>
          <w:szCs w:val="24"/>
          <w:lang w:val="en-US"/>
        </w:rPr>
        <w:t xml:space="preserve">The </w:t>
      </w:r>
      <w:r w:rsidR="00737CB7">
        <w:rPr>
          <w:rFonts w:ascii="Times New Roman" w:hAnsi="Times New Roman" w:cs="Times New Roman"/>
          <w:sz w:val="24"/>
          <w:szCs w:val="24"/>
          <w:lang w:val="en-US"/>
        </w:rPr>
        <w:t>activation index (</w:t>
      </w:r>
      <w:r w:rsidRPr="0083041A">
        <w:rPr>
          <w:rFonts w:ascii="Times New Roman" w:hAnsi="Times New Roman" w:cs="Times New Roman"/>
          <w:sz w:val="24"/>
          <w:szCs w:val="24"/>
          <w:lang w:val="en-US"/>
        </w:rPr>
        <w:t>AI</w:t>
      </w:r>
      <w:r w:rsidR="00737CB7">
        <w:rPr>
          <w:rFonts w:ascii="Times New Roman" w:hAnsi="Times New Roman" w:cs="Times New Roman"/>
          <w:sz w:val="24"/>
          <w:szCs w:val="24"/>
          <w:lang w:val="en-US"/>
        </w:rPr>
        <w:t>)</w:t>
      </w:r>
      <w:r w:rsidRPr="0083041A">
        <w:rPr>
          <w:rFonts w:ascii="Times New Roman" w:hAnsi="Times New Roman" w:cs="Times New Roman"/>
          <w:sz w:val="24"/>
          <w:szCs w:val="24"/>
          <w:lang w:val="en-US"/>
        </w:rPr>
        <w:t xml:space="preserve"> is the ratio of oxygen consumed by stimulated and non-stimulated PBMC after 24 h</w:t>
      </w:r>
      <w:r w:rsidR="0075346B" w:rsidRPr="0083041A">
        <w:rPr>
          <w:rFonts w:ascii="Times New Roman" w:hAnsi="Times New Roman" w:cs="Times New Roman"/>
          <w:sz w:val="24"/>
          <w:szCs w:val="24"/>
          <w:lang w:val="en-US"/>
        </w:rPr>
        <w:t xml:space="preserve"> of incubation</w:t>
      </w:r>
      <w:r w:rsidRPr="0083041A">
        <w:rPr>
          <w:rFonts w:ascii="Times New Roman" w:hAnsi="Times New Roman" w:cs="Times New Roman"/>
          <w:sz w:val="24"/>
          <w:szCs w:val="24"/>
          <w:lang w:val="en-US"/>
        </w:rPr>
        <w:t xml:space="preserve">. The PI is the ratio of </w:t>
      </w:r>
      <w:r w:rsidR="005426D6" w:rsidRPr="0083041A">
        <w:rPr>
          <w:rFonts w:ascii="Times New Roman" w:hAnsi="Times New Roman"/>
          <w:sz w:val="24"/>
          <w:szCs w:val="24"/>
          <w:lang w:val="en-US" w:eastAsia="de-CH"/>
        </w:rPr>
        <w:t>3-[4,5-dimethylthiazol-2-yl]-2,5 diphenyl tetrazolium bromide</w:t>
      </w:r>
      <w:r w:rsidRPr="0083041A">
        <w:rPr>
          <w:rFonts w:ascii="Times New Roman" w:hAnsi="Times New Roman" w:cs="Times New Roman"/>
          <w:sz w:val="24"/>
          <w:szCs w:val="24"/>
          <w:lang w:val="en-US"/>
        </w:rPr>
        <w:t>-reducing activity of stimulated and non-stimulated PBMC after 72 h</w:t>
      </w:r>
      <w:r w:rsidR="00212772" w:rsidRPr="0083041A">
        <w:rPr>
          <w:rFonts w:ascii="Times New Roman" w:hAnsi="Times New Roman" w:cs="Times New Roman"/>
          <w:sz w:val="24"/>
          <w:szCs w:val="24"/>
          <w:lang w:val="en-US"/>
        </w:rPr>
        <w:t xml:space="preserve"> </w:t>
      </w:r>
      <w:r w:rsidR="00FB4A01" w:rsidRPr="0083041A">
        <w:rPr>
          <w:rFonts w:ascii="Times New Roman" w:hAnsi="Times New Roman" w:cs="Times New Roman"/>
          <w:sz w:val="24"/>
          <w:szCs w:val="24"/>
          <w:lang w:val="en-US"/>
        </w:rPr>
        <w:t xml:space="preserve">of </w:t>
      </w:r>
      <w:r w:rsidR="00212772" w:rsidRPr="0083041A">
        <w:rPr>
          <w:rFonts w:ascii="Times New Roman" w:hAnsi="Times New Roman" w:cs="Times New Roman"/>
          <w:sz w:val="24"/>
          <w:szCs w:val="24"/>
          <w:lang w:val="en-US"/>
        </w:rPr>
        <w:t>incubation</w:t>
      </w:r>
      <w:r w:rsidRPr="0083041A">
        <w:rPr>
          <w:rFonts w:ascii="Times New Roman" w:hAnsi="Times New Roman" w:cs="Times New Roman"/>
          <w:sz w:val="24"/>
          <w:szCs w:val="24"/>
          <w:lang w:val="en-US"/>
        </w:rPr>
        <w:t>.</w:t>
      </w:r>
      <w:r w:rsidR="001922D4">
        <w:rPr>
          <w:rFonts w:ascii="Times New Roman" w:hAnsi="Times New Roman" w:cs="Times New Roman"/>
          <w:sz w:val="24"/>
          <w:szCs w:val="24"/>
          <w:lang w:val="en-US"/>
        </w:rPr>
        <w:t xml:space="preserve"> </w:t>
      </w:r>
      <w:r w:rsidRPr="0083041A">
        <w:rPr>
          <w:rFonts w:ascii="Times New Roman" w:hAnsi="Times New Roman" w:cs="Times New Roman"/>
          <w:sz w:val="24"/>
          <w:szCs w:val="24"/>
          <w:lang w:val="en-US"/>
        </w:rPr>
        <w:t xml:space="preserve">Data are presented as </w:t>
      </w:r>
      <w:r w:rsidR="00C271EE" w:rsidRPr="00CB178E">
        <w:rPr>
          <w:rFonts w:ascii="Times New Roman" w:hAnsi="Times New Roman" w:cs="Times New Roman"/>
          <w:sz w:val="24"/>
          <w:szCs w:val="24"/>
          <w:highlight w:val="yellow"/>
          <w:lang w:val="en-US"/>
        </w:rPr>
        <w:t>least squares</w:t>
      </w:r>
      <w:r w:rsidR="00C271EE" w:rsidRPr="0083041A">
        <w:rPr>
          <w:rFonts w:ascii="Times New Roman" w:hAnsi="Times New Roman" w:cs="Times New Roman"/>
          <w:sz w:val="24"/>
          <w:szCs w:val="24"/>
          <w:lang w:val="en-US"/>
        </w:rPr>
        <w:t xml:space="preserve"> </w:t>
      </w:r>
      <w:r w:rsidRPr="0083041A">
        <w:rPr>
          <w:rFonts w:ascii="Times New Roman" w:hAnsi="Times New Roman" w:cs="Times New Roman"/>
          <w:sz w:val="24"/>
          <w:szCs w:val="24"/>
          <w:lang w:val="en-US"/>
        </w:rPr>
        <w:t xml:space="preserve">means ± SE. </w:t>
      </w:r>
      <w:r w:rsidR="0010413F" w:rsidRPr="009E2855">
        <w:rPr>
          <w:rFonts w:ascii="Times New Roman" w:hAnsi="Times New Roman" w:cs="Times New Roman"/>
          <w:sz w:val="24"/>
          <w:szCs w:val="24"/>
          <w:highlight w:val="yellow"/>
          <w:lang w:val="en-US"/>
        </w:rPr>
        <w:t>E</w:t>
      </w:r>
      <w:r w:rsidR="0010413F" w:rsidRPr="0083041A">
        <w:rPr>
          <w:rFonts w:ascii="Times New Roman" w:hAnsi="Times New Roman" w:cs="Times New Roman"/>
          <w:sz w:val="24"/>
          <w:szCs w:val="24"/>
          <w:lang w:val="en-US"/>
        </w:rPr>
        <w:t xml:space="preserve">ffects </w:t>
      </w:r>
      <w:r w:rsidR="00657004" w:rsidRPr="009E2855">
        <w:rPr>
          <w:rFonts w:ascii="Times New Roman" w:hAnsi="Times New Roman" w:cs="Times New Roman"/>
          <w:sz w:val="24"/>
          <w:szCs w:val="24"/>
          <w:highlight w:val="yellow"/>
          <w:lang w:val="en-US"/>
        </w:rPr>
        <w:t>were</w:t>
      </w:r>
      <w:r w:rsidR="00657004" w:rsidRPr="0083041A">
        <w:rPr>
          <w:rFonts w:ascii="Times New Roman" w:hAnsi="Times New Roman" w:cs="Times New Roman"/>
          <w:sz w:val="24"/>
          <w:szCs w:val="24"/>
          <w:lang w:val="en-US"/>
        </w:rPr>
        <w:t xml:space="preserve"> </w:t>
      </w:r>
      <w:r w:rsidR="0010413F" w:rsidRPr="0083041A">
        <w:rPr>
          <w:rFonts w:ascii="Times New Roman" w:hAnsi="Times New Roman" w:cs="Times New Roman"/>
          <w:sz w:val="24"/>
          <w:szCs w:val="24"/>
          <w:lang w:val="en-US"/>
        </w:rPr>
        <w:t xml:space="preserve">for </w:t>
      </w:r>
      <w:proofErr w:type="gramStart"/>
      <w:r w:rsidR="0010413F" w:rsidRPr="0083041A">
        <w:rPr>
          <w:rFonts w:ascii="Times New Roman" w:hAnsi="Times New Roman" w:cs="Times New Roman"/>
          <w:sz w:val="24"/>
          <w:szCs w:val="24"/>
          <w:lang w:val="en-US"/>
        </w:rPr>
        <w:t>PI</w:t>
      </w:r>
      <w:r w:rsidR="0010413F" w:rsidRPr="0083041A">
        <w:rPr>
          <w:rFonts w:ascii="Times New Roman" w:hAnsi="Times New Roman" w:cs="Times New Roman"/>
          <w:sz w:val="24"/>
          <w:szCs w:val="24"/>
          <w:vertAlign w:val="subscript"/>
          <w:lang w:val="en-US"/>
        </w:rPr>
        <w:t>(</w:t>
      </w:r>
      <w:proofErr w:type="gramEnd"/>
      <w:r w:rsidR="0010413F" w:rsidRPr="0083041A">
        <w:rPr>
          <w:rFonts w:ascii="Times New Roman" w:hAnsi="Times New Roman" w:cs="Times New Roman"/>
          <w:sz w:val="24"/>
          <w:szCs w:val="24"/>
          <w:vertAlign w:val="subscript"/>
          <w:lang w:val="en-US"/>
        </w:rPr>
        <w:t>time, group × time)</w:t>
      </w:r>
      <w:r w:rsidR="0010413F" w:rsidRPr="0083041A">
        <w:rPr>
          <w:rFonts w:ascii="Times New Roman" w:hAnsi="Times New Roman" w:cs="Times New Roman"/>
          <w:sz w:val="24"/>
          <w:szCs w:val="24"/>
          <w:lang w:val="en-US"/>
        </w:rPr>
        <w:t xml:space="preserve"> </w:t>
      </w:r>
      <w:r w:rsidR="0010413F" w:rsidRPr="0083041A">
        <w:rPr>
          <w:rFonts w:ascii="Times New Roman" w:hAnsi="Times New Roman" w:cs="Times New Roman"/>
          <w:i/>
          <w:sz w:val="24"/>
          <w:szCs w:val="24"/>
          <w:lang w:val="en-US"/>
        </w:rPr>
        <w:t>P</w:t>
      </w:r>
      <w:r w:rsidR="0010413F" w:rsidRPr="0083041A">
        <w:rPr>
          <w:rFonts w:ascii="Times New Roman" w:hAnsi="Times New Roman" w:cs="Times New Roman"/>
          <w:sz w:val="24"/>
          <w:szCs w:val="24"/>
          <w:lang w:val="en-US"/>
        </w:rPr>
        <w:t xml:space="preserve"> </w:t>
      </w:r>
      <w:r w:rsidR="0010413F">
        <w:rPr>
          <w:rFonts w:ascii="Times New Roman" w:hAnsi="Times New Roman" w:cs="Times New Roman"/>
          <w:sz w:val="24"/>
          <w:szCs w:val="24"/>
          <w:lang w:val="en-US"/>
        </w:rPr>
        <w:t>&lt;</w:t>
      </w:r>
      <w:r w:rsidR="0010413F" w:rsidRPr="0083041A">
        <w:rPr>
          <w:rFonts w:ascii="Times New Roman" w:hAnsi="Times New Roman" w:cs="Times New Roman"/>
          <w:sz w:val="24"/>
          <w:szCs w:val="24"/>
          <w:lang w:val="en-US"/>
        </w:rPr>
        <w:t xml:space="preserve"> 0.05, and for PI</w:t>
      </w:r>
      <w:r w:rsidR="0010413F" w:rsidRPr="0083041A">
        <w:rPr>
          <w:rFonts w:ascii="Times New Roman" w:hAnsi="Times New Roman" w:cs="Times New Roman"/>
          <w:sz w:val="24"/>
          <w:szCs w:val="24"/>
          <w:vertAlign w:val="subscript"/>
          <w:lang w:val="en-US"/>
        </w:rPr>
        <w:t>(group)</w:t>
      </w:r>
      <w:r w:rsidR="0010413F" w:rsidRPr="0083041A">
        <w:rPr>
          <w:rFonts w:ascii="Times New Roman" w:hAnsi="Times New Roman" w:cs="Times New Roman"/>
          <w:sz w:val="24"/>
          <w:szCs w:val="24"/>
          <w:lang w:val="en-US"/>
        </w:rPr>
        <w:t xml:space="preserve"> </w:t>
      </w:r>
      <w:r w:rsidR="0010413F" w:rsidRPr="0083041A">
        <w:rPr>
          <w:rFonts w:ascii="Times New Roman" w:hAnsi="Times New Roman" w:cs="Times New Roman"/>
          <w:i/>
          <w:sz w:val="24"/>
          <w:szCs w:val="24"/>
          <w:lang w:val="en-US"/>
        </w:rPr>
        <w:t>P</w:t>
      </w:r>
      <w:r w:rsidR="0010413F" w:rsidRPr="0083041A">
        <w:rPr>
          <w:rFonts w:ascii="Times New Roman" w:hAnsi="Times New Roman" w:cs="Times New Roman"/>
          <w:sz w:val="24"/>
          <w:szCs w:val="24"/>
          <w:lang w:val="en-US"/>
        </w:rPr>
        <w:t xml:space="preserve"> </w:t>
      </w:r>
      <w:r w:rsidR="0010413F">
        <w:rPr>
          <w:rFonts w:ascii="Times New Roman" w:hAnsi="Times New Roman" w:cs="Times New Roman"/>
          <w:sz w:val="24"/>
          <w:szCs w:val="24"/>
          <w:lang w:val="en-US"/>
        </w:rPr>
        <w:t>&lt;</w:t>
      </w:r>
      <w:r w:rsidR="0010413F" w:rsidRPr="0083041A">
        <w:rPr>
          <w:rFonts w:ascii="Times New Roman" w:hAnsi="Times New Roman" w:cs="Times New Roman"/>
          <w:sz w:val="24"/>
          <w:szCs w:val="24"/>
          <w:lang w:val="en-US"/>
        </w:rPr>
        <w:t xml:space="preserve"> 0.1</w:t>
      </w:r>
      <w:r w:rsidR="0010413F" w:rsidRPr="009E2855">
        <w:rPr>
          <w:rFonts w:ascii="Times New Roman" w:hAnsi="Times New Roman" w:cs="Times New Roman"/>
          <w:sz w:val="24"/>
          <w:szCs w:val="24"/>
          <w:highlight w:val="yellow"/>
          <w:lang w:val="en-US"/>
        </w:rPr>
        <w:t>0.</w:t>
      </w:r>
      <w:r w:rsidR="000C740C">
        <w:rPr>
          <w:rFonts w:ascii="Times New Roman" w:hAnsi="Times New Roman" w:cs="Times New Roman"/>
          <w:sz w:val="24"/>
          <w:szCs w:val="24"/>
          <w:highlight w:val="yellow"/>
          <w:lang w:val="en-US"/>
        </w:rPr>
        <w:t xml:space="preserve"> </w:t>
      </w:r>
      <w:r w:rsidR="00E60A2F">
        <w:rPr>
          <w:rFonts w:ascii="Times New Roman" w:hAnsi="Times New Roman" w:cs="Times New Roman"/>
          <w:sz w:val="24"/>
          <w:szCs w:val="24"/>
          <w:highlight w:val="yellow"/>
          <w:lang w:val="en-US"/>
        </w:rPr>
        <w:t>Observed e</w:t>
      </w:r>
      <w:r w:rsidR="0027496E" w:rsidRPr="00DF262F">
        <w:rPr>
          <w:rFonts w:ascii="Times New Roman" w:hAnsi="Times New Roman" w:cs="Times New Roman"/>
          <w:sz w:val="24"/>
          <w:szCs w:val="24"/>
          <w:highlight w:val="yellow"/>
          <w:lang w:val="en-US"/>
        </w:rPr>
        <w:t>ffects</w:t>
      </w:r>
      <w:r w:rsidR="00C8509C">
        <w:rPr>
          <w:rFonts w:ascii="Times New Roman" w:hAnsi="Times New Roman" w:cs="Times New Roman"/>
          <w:sz w:val="24"/>
          <w:szCs w:val="24"/>
          <w:highlight w:val="yellow"/>
          <w:lang w:val="en-US"/>
        </w:rPr>
        <w:t xml:space="preserve"> </w:t>
      </w:r>
      <w:r w:rsidR="00657004">
        <w:rPr>
          <w:rFonts w:ascii="Times New Roman" w:hAnsi="Times New Roman" w:cs="Times New Roman"/>
          <w:sz w:val="24"/>
          <w:szCs w:val="24"/>
          <w:highlight w:val="yellow"/>
          <w:lang w:val="en-US"/>
        </w:rPr>
        <w:t xml:space="preserve">were </w:t>
      </w:r>
      <w:r w:rsidR="0027496E" w:rsidRPr="00DF262F">
        <w:rPr>
          <w:rFonts w:ascii="Times New Roman" w:hAnsi="Times New Roman" w:cs="Times New Roman"/>
          <w:sz w:val="24"/>
          <w:szCs w:val="24"/>
          <w:highlight w:val="yellow"/>
          <w:lang w:val="en-US"/>
        </w:rPr>
        <w:t xml:space="preserve">for </w:t>
      </w:r>
      <w:r w:rsidR="00DD0F60" w:rsidRPr="00DF262F">
        <w:rPr>
          <w:rFonts w:ascii="Times New Roman" w:hAnsi="Times New Roman" w:cs="Times New Roman"/>
          <w:sz w:val="24"/>
          <w:szCs w:val="24"/>
          <w:highlight w:val="yellow"/>
          <w:lang w:val="en-US"/>
        </w:rPr>
        <w:t>methane</w:t>
      </w:r>
      <w:r w:rsidR="003947FE" w:rsidRPr="00DF262F">
        <w:rPr>
          <w:rFonts w:ascii="Times New Roman" w:hAnsi="Times New Roman" w:cs="Times New Roman"/>
          <w:sz w:val="24"/>
          <w:szCs w:val="24"/>
          <w:highlight w:val="yellow"/>
          <w:lang w:val="en-US"/>
        </w:rPr>
        <w:t xml:space="preserve"> </w:t>
      </w:r>
      <w:r w:rsidR="00F41F72" w:rsidRPr="00DF262F">
        <w:rPr>
          <w:rFonts w:ascii="Times New Roman" w:hAnsi="Times New Roman" w:cs="Times New Roman"/>
          <w:sz w:val="24"/>
          <w:szCs w:val="24"/>
          <w:highlight w:val="yellow"/>
          <w:lang w:val="en-US"/>
        </w:rPr>
        <w:t xml:space="preserve">emissions </w:t>
      </w:r>
      <w:r w:rsidR="003947FE" w:rsidRPr="00DF262F">
        <w:rPr>
          <w:rFonts w:ascii="Times New Roman" w:hAnsi="Times New Roman" w:cs="Times New Roman"/>
          <w:sz w:val="24"/>
          <w:szCs w:val="24"/>
          <w:highlight w:val="yellow"/>
          <w:lang w:val="en-US"/>
        </w:rPr>
        <w:t xml:space="preserve">(per day and per unit of </w:t>
      </w:r>
      <w:proofErr w:type="gramStart"/>
      <w:r w:rsidR="003947FE" w:rsidRPr="00DF262F">
        <w:rPr>
          <w:rFonts w:ascii="Times New Roman" w:hAnsi="Times New Roman" w:cs="Times New Roman"/>
          <w:sz w:val="24"/>
          <w:szCs w:val="24"/>
          <w:highlight w:val="yellow"/>
          <w:lang w:val="en-US"/>
        </w:rPr>
        <w:t>BW)</w:t>
      </w:r>
      <w:r w:rsidR="003947FE" w:rsidRPr="00DF262F">
        <w:rPr>
          <w:rFonts w:ascii="Times New Roman" w:hAnsi="Times New Roman" w:cs="Times New Roman"/>
          <w:sz w:val="24"/>
          <w:szCs w:val="24"/>
          <w:highlight w:val="yellow"/>
          <w:vertAlign w:val="subscript"/>
          <w:lang w:val="en-US"/>
        </w:rPr>
        <w:t>(</w:t>
      </w:r>
      <w:proofErr w:type="gramEnd"/>
      <w:r w:rsidR="0023327A" w:rsidRPr="00DF262F">
        <w:rPr>
          <w:rFonts w:ascii="Times New Roman" w:hAnsi="Times New Roman" w:cs="Times New Roman"/>
          <w:sz w:val="24"/>
          <w:szCs w:val="24"/>
          <w:highlight w:val="yellow"/>
          <w:vertAlign w:val="subscript"/>
          <w:lang w:val="en-US"/>
        </w:rPr>
        <w:t>group</w:t>
      </w:r>
      <w:r w:rsidR="003947FE" w:rsidRPr="00DF262F">
        <w:rPr>
          <w:rFonts w:ascii="Times New Roman" w:hAnsi="Times New Roman" w:cs="Times New Roman"/>
          <w:sz w:val="24"/>
          <w:szCs w:val="24"/>
          <w:highlight w:val="yellow"/>
          <w:vertAlign w:val="subscript"/>
          <w:lang w:val="en-US"/>
        </w:rPr>
        <w:t>, group × time)</w:t>
      </w:r>
      <w:r w:rsidR="003947FE" w:rsidRPr="00DF262F">
        <w:rPr>
          <w:rFonts w:ascii="Times New Roman" w:hAnsi="Times New Roman" w:cs="Times New Roman"/>
          <w:sz w:val="24"/>
          <w:szCs w:val="24"/>
          <w:highlight w:val="yellow"/>
          <w:lang w:val="en-US"/>
        </w:rPr>
        <w:t xml:space="preserve"> </w:t>
      </w:r>
      <w:r w:rsidR="003947FE" w:rsidRPr="00DF262F">
        <w:rPr>
          <w:rFonts w:ascii="Times New Roman" w:hAnsi="Times New Roman" w:cs="Times New Roman"/>
          <w:i/>
          <w:sz w:val="24"/>
          <w:szCs w:val="24"/>
          <w:highlight w:val="yellow"/>
          <w:lang w:val="en-US"/>
        </w:rPr>
        <w:t>P</w:t>
      </w:r>
      <w:r w:rsidR="003947FE" w:rsidRPr="00DF262F">
        <w:rPr>
          <w:rFonts w:ascii="Times New Roman" w:hAnsi="Times New Roman" w:cs="Times New Roman"/>
          <w:sz w:val="24"/>
          <w:szCs w:val="24"/>
          <w:highlight w:val="yellow"/>
          <w:lang w:val="en-US"/>
        </w:rPr>
        <w:t xml:space="preserve"> &lt; 0.</w:t>
      </w:r>
      <w:r w:rsidR="0023327A" w:rsidRPr="00DF262F">
        <w:rPr>
          <w:rFonts w:ascii="Times New Roman" w:hAnsi="Times New Roman" w:cs="Times New Roman"/>
          <w:sz w:val="24"/>
          <w:szCs w:val="24"/>
          <w:highlight w:val="yellow"/>
          <w:lang w:val="en-US"/>
        </w:rPr>
        <w:t>10</w:t>
      </w:r>
      <w:r w:rsidR="003947FE" w:rsidRPr="00DF262F">
        <w:rPr>
          <w:rFonts w:ascii="Times New Roman" w:hAnsi="Times New Roman" w:cs="Times New Roman"/>
          <w:sz w:val="24"/>
          <w:szCs w:val="24"/>
          <w:highlight w:val="yellow"/>
          <w:lang w:val="en-US"/>
        </w:rPr>
        <w:t xml:space="preserve">, for </w:t>
      </w:r>
      <w:r w:rsidR="00C32BC2" w:rsidRPr="00DF262F">
        <w:rPr>
          <w:rFonts w:ascii="Times New Roman" w:hAnsi="Times New Roman" w:cs="Times New Roman"/>
          <w:sz w:val="24"/>
          <w:szCs w:val="24"/>
          <w:highlight w:val="yellow"/>
          <w:lang w:val="en-US"/>
        </w:rPr>
        <w:t xml:space="preserve">methane </w:t>
      </w:r>
      <w:r w:rsidR="00F41F72" w:rsidRPr="00DF262F">
        <w:rPr>
          <w:rFonts w:ascii="Times New Roman" w:hAnsi="Times New Roman" w:cs="Times New Roman"/>
          <w:sz w:val="24"/>
          <w:szCs w:val="24"/>
          <w:highlight w:val="yellow"/>
          <w:lang w:val="en-US"/>
        </w:rPr>
        <w:t xml:space="preserve">emissions </w:t>
      </w:r>
      <w:r w:rsidR="00C32BC2" w:rsidRPr="00DF262F">
        <w:rPr>
          <w:rFonts w:ascii="Times New Roman" w:hAnsi="Times New Roman" w:cs="Times New Roman"/>
          <w:sz w:val="24"/>
          <w:szCs w:val="24"/>
          <w:highlight w:val="yellow"/>
          <w:lang w:val="en-US"/>
        </w:rPr>
        <w:t>(per day and per unit of BW)</w:t>
      </w:r>
      <w:r w:rsidR="003947FE" w:rsidRPr="00DF262F">
        <w:rPr>
          <w:rFonts w:ascii="Times New Roman" w:hAnsi="Times New Roman" w:cs="Times New Roman"/>
          <w:sz w:val="24"/>
          <w:szCs w:val="24"/>
          <w:highlight w:val="yellow"/>
          <w:vertAlign w:val="subscript"/>
          <w:lang w:val="en-US"/>
        </w:rPr>
        <w:t>(</w:t>
      </w:r>
      <w:r w:rsidR="00C32BC2" w:rsidRPr="00DF262F">
        <w:rPr>
          <w:rFonts w:ascii="Times New Roman" w:hAnsi="Times New Roman" w:cs="Times New Roman"/>
          <w:sz w:val="24"/>
          <w:szCs w:val="24"/>
          <w:highlight w:val="yellow"/>
          <w:vertAlign w:val="subscript"/>
          <w:lang w:val="en-US"/>
        </w:rPr>
        <w:t>time</w:t>
      </w:r>
      <w:r w:rsidR="003947FE" w:rsidRPr="00DF262F">
        <w:rPr>
          <w:rFonts w:ascii="Times New Roman" w:hAnsi="Times New Roman" w:cs="Times New Roman"/>
          <w:sz w:val="24"/>
          <w:szCs w:val="24"/>
          <w:highlight w:val="yellow"/>
          <w:vertAlign w:val="subscript"/>
          <w:lang w:val="en-US"/>
        </w:rPr>
        <w:t>)</w:t>
      </w:r>
      <w:r w:rsidR="003947FE" w:rsidRPr="00DF262F">
        <w:rPr>
          <w:rFonts w:ascii="Times New Roman" w:hAnsi="Times New Roman" w:cs="Times New Roman"/>
          <w:sz w:val="24"/>
          <w:szCs w:val="24"/>
          <w:highlight w:val="yellow"/>
          <w:lang w:val="en-US"/>
        </w:rPr>
        <w:t xml:space="preserve"> </w:t>
      </w:r>
      <w:r w:rsidR="003947FE" w:rsidRPr="00DF262F">
        <w:rPr>
          <w:rFonts w:ascii="Times New Roman" w:hAnsi="Times New Roman" w:cs="Times New Roman"/>
          <w:i/>
          <w:sz w:val="24"/>
          <w:szCs w:val="24"/>
          <w:highlight w:val="yellow"/>
          <w:lang w:val="en-US"/>
        </w:rPr>
        <w:t>P</w:t>
      </w:r>
      <w:r w:rsidR="003947FE" w:rsidRPr="00DF262F">
        <w:rPr>
          <w:rFonts w:ascii="Times New Roman" w:hAnsi="Times New Roman" w:cs="Times New Roman"/>
          <w:sz w:val="24"/>
          <w:szCs w:val="24"/>
          <w:highlight w:val="yellow"/>
          <w:lang w:val="en-US"/>
        </w:rPr>
        <w:t xml:space="preserve"> &lt; 0.0</w:t>
      </w:r>
      <w:r w:rsidR="00C32BC2" w:rsidRPr="00DF262F">
        <w:rPr>
          <w:rFonts w:ascii="Times New Roman" w:hAnsi="Times New Roman" w:cs="Times New Roman"/>
          <w:sz w:val="24"/>
          <w:szCs w:val="24"/>
          <w:highlight w:val="yellow"/>
          <w:lang w:val="en-US"/>
        </w:rPr>
        <w:t>5</w:t>
      </w:r>
      <w:r w:rsidR="00657004">
        <w:rPr>
          <w:rFonts w:ascii="Times New Roman" w:hAnsi="Times New Roman" w:cs="Times New Roman"/>
          <w:sz w:val="24"/>
          <w:szCs w:val="24"/>
          <w:highlight w:val="yellow"/>
          <w:lang w:val="en-US"/>
        </w:rPr>
        <w:t>,</w:t>
      </w:r>
      <w:r w:rsidR="00F41F72" w:rsidRPr="00DF262F">
        <w:rPr>
          <w:rFonts w:ascii="Times New Roman" w:hAnsi="Times New Roman" w:cs="Times New Roman"/>
          <w:sz w:val="24"/>
          <w:szCs w:val="24"/>
          <w:highlight w:val="yellow"/>
          <w:lang w:val="en-US"/>
        </w:rPr>
        <w:t xml:space="preserve"> and for methane emission</w:t>
      </w:r>
      <w:r w:rsidR="001705BA" w:rsidRPr="00DF262F">
        <w:rPr>
          <w:rFonts w:ascii="Times New Roman" w:hAnsi="Times New Roman" w:cs="Times New Roman"/>
          <w:sz w:val="24"/>
          <w:szCs w:val="24"/>
          <w:highlight w:val="yellow"/>
          <w:lang w:val="en-US"/>
        </w:rPr>
        <w:t xml:space="preserve"> per unit of ECM</w:t>
      </w:r>
      <w:r w:rsidR="001705BA" w:rsidRPr="00DF262F">
        <w:rPr>
          <w:rFonts w:ascii="Times New Roman" w:hAnsi="Times New Roman" w:cs="Times New Roman"/>
          <w:sz w:val="24"/>
          <w:szCs w:val="24"/>
          <w:highlight w:val="yellow"/>
          <w:vertAlign w:val="subscript"/>
          <w:lang w:val="en-US"/>
        </w:rPr>
        <w:t>(group)</w:t>
      </w:r>
      <w:r w:rsidR="001705BA" w:rsidRPr="00DF262F">
        <w:rPr>
          <w:rFonts w:ascii="Times New Roman" w:hAnsi="Times New Roman" w:cs="Times New Roman"/>
          <w:sz w:val="24"/>
          <w:szCs w:val="24"/>
          <w:highlight w:val="yellow"/>
          <w:lang w:val="en-US"/>
        </w:rPr>
        <w:t xml:space="preserve"> </w:t>
      </w:r>
      <w:r w:rsidR="001705BA" w:rsidRPr="00DF262F">
        <w:rPr>
          <w:rFonts w:ascii="Times New Roman" w:hAnsi="Times New Roman" w:cs="Times New Roman"/>
          <w:i/>
          <w:sz w:val="24"/>
          <w:szCs w:val="24"/>
          <w:highlight w:val="yellow"/>
          <w:lang w:val="en-US"/>
        </w:rPr>
        <w:t>P</w:t>
      </w:r>
      <w:r w:rsidR="001705BA" w:rsidRPr="00DF262F">
        <w:rPr>
          <w:rFonts w:ascii="Times New Roman" w:hAnsi="Times New Roman" w:cs="Times New Roman"/>
          <w:sz w:val="24"/>
          <w:szCs w:val="24"/>
          <w:highlight w:val="yellow"/>
          <w:lang w:val="en-US"/>
        </w:rPr>
        <w:t xml:space="preserve"> &lt; 0.05</w:t>
      </w:r>
      <w:r w:rsidR="00B10271" w:rsidRPr="00DF262F">
        <w:rPr>
          <w:rFonts w:ascii="Times New Roman" w:hAnsi="Times New Roman" w:cs="Times New Roman"/>
          <w:sz w:val="24"/>
          <w:szCs w:val="24"/>
          <w:highlight w:val="yellow"/>
          <w:lang w:val="en-US"/>
        </w:rPr>
        <w:t>.</w:t>
      </w:r>
      <w:r w:rsidR="001705BA">
        <w:rPr>
          <w:rFonts w:ascii="Times New Roman" w:hAnsi="Times New Roman" w:cs="Times New Roman"/>
          <w:sz w:val="24"/>
          <w:szCs w:val="24"/>
          <w:lang w:val="en-US"/>
        </w:rPr>
        <w:t xml:space="preserve"> </w:t>
      </w:r>
      <w:r w:rsidR="002D66D1" w:rsidRPr="0083041A">
        <w:rPr>
          <w:rFonts w:ascii="Times New Roman" w:hAnsi="Times New Roman" w:cs="Times New Roman"/>
          <w:sz w:val="24"/>
          <w:szCs w:val="24"/>
          <w:lang w:val="en-US"/>
        </w:rPr>
        <w:t>No effects</w:t>
      </w:r>
      <w:r w:rsidR="00174BC7" w:rsidRPr="0083041A">
        <w:rPr>
          <w:rFonts w:ascii="Times New Roman" w:hAnsi="Times New Roman" w:cs="Times New Roman"/>
          <w:sz w:val="24"/>
          <w:szCs w:val="24"/>
          <w:lang w:val="en-US"/>
        </w:rPr>
        <w:t xml:space="preserve"> (</w:t>
      </w:r>
      <w:r w:rsidR="00174BC7" w:rsidRPr="0083041A">
        <w:rPr>
          <w:rFonts w:ascii="Times New Roman" w:hAnsi="Times New Roman" w:cs="Times New Roman"/>
          <w:i/>
          <w:sz w:val="24"/>
          <w:szCs w:val="24"/>
          <w:lang w:val="en-US"/>
        </w:rPr>
        <w:t>P</w:t>
      </w:r>
      <w:r w:rsidR="00174BC7" w:rsidRPr="0083041A">
        <w:rPr>
          <w:rFonts w:ascii="Times New Roman" w:hAnsi="Times New Roman" w:cs="Times New Roman"/>
          <w:sz w:val="24"/>
          <w:szCs w:val="24"/>
          <w:lang w:val="en-US"/>
        </w:rPr>
        <w:t xml:space="preserve"> &gt; 0.10)</w:t>
      </w:r>
      <w:r w:rsidR="002D66D1" w:rsidRPr="0083041A">
        <w:rPr>
          <w:rFonts w:ascii="Times New Roman" w:hAnsi="Times New Roman" w:cs="Times New Roman"/>
          <w:sz w:val="24"/>
          <w:szCs w:val="24"/>
          <w:lang w:val="en-US"/>
        </w:rPr>
        <w:t xml:space="preserve"> were found for </w:t>
      </w:r>
      <w:r w:rsidR="009743B0" w:rsidRPr="0083041A">
        <w:rPr>
          <w:rFonts w:ascii="Times New Roman" w:hAnsi="Times New Roman" w:cs="Times New Roman"/>
          <w:sz w:val="24"/>
          <w:szCs w:val="24"/>
          <w:lang w:val="en-US"/>
        </w:rPr>
        <w:t xml:space="preserve">AI. </w:t>
      </w:r>
      <w:r w:rsidRPr="0083041A">
        <w:rPr>
          <w:rFonts w:ascii="Times New Roman" w:hAnsi="Times New Roman" w:cs="Times New Roman"/>
          <w:sz w:val="24"/>
          <w:szCs w:val="24"/>
          <w:lang w:val="en-GB"/>
        </w:rPr>
        <w:t xml:space="preserve">Means without common letter differ </w:t>
      </w:r>
      <w:r w:rsidR="00067718" w:rsidRPr="00DF262F">
        <w:rPr>
          <w:rFonts w:ascii="Times New Roman" w:hAnsi="Times New Roman" w:cs="Times New Roman"/>
          <w:sz w:val="24"/>
          <w:szCs w:val="24"/>
          <w:highlight w:val="yellow"/>
          <w:lang w:val="en-GB"/>
        </w:rPr>
        <w:t>(</w:t>
      </w:r>
      <w:proofErr w:type="gramStart"/>
      <w:r w:rsidR="00067718" w:rsidRPr="00DF262F">
        <w:rPr>
          <w:rFonts w:ascii="Times New Roman" w:hAnsi="Times New Roman" w:cs="Times New Roman"/>
          <w:sz w:val="24"/>
          <w:szCs w:val="24"/>
          <w:highlight w:val="yellow"/>
          <w:lang w:val="en-GB"/>
        </w:rPr>
        <w:t>A,B</w:t>
      </w:r>
      <w:proofErr w:type="gramEnd"/>
      <w:r w:rsidR="00067718" w:rsidRPr="00DF262F">
        <w:rPr>
          <w:rFonts w:ascii="Times New Roman" w:hAnsi="Times New Roman" w:cs="Times New Roman"/>
          <w:sz w:val="24"/>
          <w:szCs w:val="24"/>
          <w:highlight w:val="yellow"/>
          <w:lang w:val="en-GB"/>
        </w:rPr>
        <w:t>,C</w:t>
      </w:r>
      <w:r w:rsidR="00067718">
        <w:rPr>
          <w:rFonts w:ascii="Times New Roman" w:hAnsi="Times New Roman" w:cs="Times New Roman"/>
          <w:sz w:val="24"/>
          <w:szCs w:val="24"/>
          <w:lang w:val="en-GB"/>
        </w:rPr>
        <w:t xml:space="preserve"> </w:t>
      </w:r>
      <w:r w:rsidRPr="0083041A">
        <w:rPr>
          <w:rFonts w:ascii="Times New Roman" w:hAnsi="Times New Roman" w:cs="Times New Roman"/>
          <w:sz w:val="24"/>
          <w:szCs w:val="24"/>
          <w:lang w:val="en-GB"/>
        </w:rPr>
        <w:t xml:space="preserve">at </w:t>
      </w:r>
      <w:r w:rsidRPr="0083041A">
        <w:rPr>
          <w:rFonts w:ascii="Times New Roman" w:hAnsi="Times New Roman" w:cs="Times New Roman"/>
          <w:i/>
          <w:sz w:val="24"/>
          <w:szCs w:val="24"/>
          <w:lang w:val="en-GB"/>
        </w:rPr>
        <w:t>P</w:t>
      </w:r>
      <w:r w:rsidRPr="0083041A">
        <w:rPr>
          <w:rFonts w:ascii="Times New Roman" w:hAnsi="Times New Roman" w:cs="Times New Roman"/>
          <w:sz w:val="24"/>
          <w:szCs w:val="24"/>
          <w:lang w:val="en-GB"/>
        </w:rPr>
        <w:t xml:space="preserve"> </w:t>
      </w:r>
      <w:r w:rsidR="00F37B4F">
        <w:rPr>
          <w:rFonts w:ascii="Times New Roman" w:hAnsi="Times New Roman" w:cs="Times New Roman"/>
          <w:sz w:val="24"/>
          <w:szCs w:val="24"/>
          <w:highlight w:val="yellow"/>
          <w:lang w:val="en-US"/>
        </w:rPr>
        <w:t>&lt;</w:t>
      </w:r>
      <w:r w:rsidRPr="0083041A">
        <w:rPr>
          <w:rFonts w:ascii="Times New Roman" w:hAnsi="Times New Roman" w:cs="Times New Roman"/>
          <w:sz w:val="24"/>
          <w:szCs w:val="24"/>
          <w:lang w:val="en-GB"/>
        </w:rPr>
        <w:t xml:space="preserve"> 0.05</w:t>
      </w:r>
      <w:r w:rsidR="00067718">
        <w:rPr>
          <w:rFonts w:ascii="Times New Roman" w:hAnsi="Times New Roman" w:cs="Times New Roman"/>
          <w:sz w:val="24"/>
          <w:szCs w:val="24"/>
          <w:lang w:val="en-GB"/>
        </w:rPr>
        <w:t xml:space="preserve"> </w:t>
      </w:r>
      <w:r w:rsidR="00067718" w:rsidRPr="00DF262F">
        <w:rPr>
          <w:rFonts w:ascii="Times New Roman" w:hAnsi="Times New Roman" w:cs="Times New Roman"/>
          <w:sz w:val="24"/>
          <w:szCs w:val="24"/>
          <w:highlight w:val="yellow"/>
          <w:lang w:val="en-GB"/>
        </w:rPr>
        <w:t xml:space="preserve">and </w:t>
      </w:r>
      <w:proofErr w:type="spellStart"/>
      <w:r w:rsidR="00067718" w:rsidRPr="00DF262F">
        <w:rPr>
          <w:rFonts w:ascii="Times New Roman" w:hAnsi="Times New Roman" w:cs="Times New Roman"/>
          <w:sz w:val="24"/>
          <w:szCs w:val="24"/>
          <w:highlight w:val="yellow"/>
          <w:lang w:val="en-GB"/>
        </w:rPr>
        <w:t>a,b,c</w:t>
      </w:r>
      <w:proofErr w:type="spellEnd"/>
      <w:r w:rsidR="00067718" w:rsidRPr="00DF262F">
        <w:rPr>
          <w:rFonts w:ascii="Times New Roman" w:hAnsi="Times New Roman" w:cs="Times New Roman"/>
          <w:sz w:val="24"/>
          <w:szCs w:val="24"/>
          <w:highlight w:val="yellow"/>
          <w:lang w:val="en-GB"/>
        </w:rPr>
        <w:t xml:space="preserve"> at </w:t>
      </w:r>
      <w:r w:rsidR="00067718" w:rsidRPr="00DF262F">
        <w:rPr>
          <w:rFonts w:ascii="Times New Roman" w:hAnsi="Times New Roman" w:cs="Times New Roman"/>
          <w:i/>
          <w:sz w:val="24"/>
          <w:szCs w:val="24"/>
          <w:highlight w:val="yellow"/>
          <w:lang w:val="en-US"/>
        </w:rPr>
        <w:t>P</w:t>
      </w:r>
      <w:r w:rsidR="00067718" w:rsidRPr="00DF262F">
        <w:rPr>
          <w:rFonts w:ascii="Times New Roman" w:hAnsi="Times New Roman" w:cs="Times New Roman"/>
          <w:sz w:val="24"/>
          <w:szCs w:val="24"/>
          <w:highlight w:val="yellow"/>
          <w:lang w:val="en-US"/>
        </w:rPr>
        <w:t xml:space="preserve"> &lt; 0.10).</w:t>
      </w:r>
      <w:r w:rsidR="00067718">
        <w:rPr>
          <w:rFonts w:ascii="Times New Roman" w:hAnsi="Times New Roman" w:cs="Times New Roman"/>
          <w:sz w:val="24"/>
          <w:szCs w:val="24"/>
          <w:lang w:val="en-GB"/>
        </w:rPr>
        <w:t xml:space="preserve"> </w:t>
      </w:r>
    </w:p>
    <w:p w14:paraId="05D861A8" w14:textId="6EBD64D1" w:rsidR="00C53436" w:rsidRDefault="00C53436" w:rsidP="00077B29">
      <w:pPr>
        <w:spacing w:after="0" w:line="480" w:lineRule="auto"/>
        <w:jc w:val="both"/>
        <w:rPr>
          <w:rFonts w:ascii="Times New Roman" w:hAnsi="Times New Roman" w:cs="Times New Roman"/>
          <w:sz w:val="24"/>
          <w:szCs w:val="24"/>
          <w:lang w:val="en-US"/>
        </w:rPr>
      </w:pPr>
    </w:p>
    <w:p w14:paraId="72D1933E" w14:textId="5BA1922F" w:rsidR="00C53436" w:rsidRDefault="00C53436" w:rsidP="00077B29">
      <w:pPr>
        <w:spacing w:after="0" w:line="480" w:lineRule="auto"/>
        <w:jc w:val="both"/>
        <w:rPr>
          <w:rFonts w:ascii="Times New Roman" w:hAnsi="Times New Roman" w:cs="Times New Roman"/>
          <w:sz w:val="24"/>
          <w:szCs w:val="24"/>
          <w:lang w:val="en-US"/>
        </w:rPr>
      </w:pPr>
    </w:p>
    <w:p w14:paraId="6071F5BB" w14:textId="0995749B" w:rsidR="00C53436" w:rsidRDefault="00C53436" w:rsidP="00077B29">
      <w:pPr>
        <w:spacing w:after="0" w:line="480" w:lineRule="auto"/>
        <w:jc w:val="both"/>
        <w:rPr>
          <w:rFonts w:ascii="Times New Roman" w:hAnsi="Times New Roman" w:cs="Times New Roman"/>
          <w:sz w:val="24"/>
          <w:szCs w:val="24"/>
          <w:lang w:val="en-US"/>
        </w:rPr>
      </w:pPr>
    </w:p>
    <w:p w14:paraId="45A72531" w14:textId="16A1F625" w:rsidR="00C53436" w:rsidRDefault="00C53436" w:rsidP="00077B29">
      <w:pPr>
        <w:spacing w:after="0" w:line="480" w:lineRule="auto"/>
        <w:jc w:val="both"/>
        <w:rPr>
          <w:rFonts w:ascii="Times New Roman" w:hAnsi="Times New Roman" w:cs="Times New Roman"/>
          <w:sz w:val="24"/>
          <w:szCs w:val="24"/>
          <w:lang w:val="en-US"/>
        </w:rPr>
      </w:pPr>
    </w:p>
    <w:p w14:paraId="5E6C993E" w14:textId="57C57874" w:rsidR="00C53436" w:rsidRDefault="00C53436" w:rsidP="00077B29">
      <w:pPr>
        <w:spacing w:after="0" w:line="480" w:lineRule="auto"/>
        <w:jc w:val="both"/>
        <w:rPr>
          <w:rFonts w:ascii="Times New Roman" w:hAnsi="Times New Roman" w:cs="Times New Roman"/>
          <w:sz w:val="24"/>
          <w:szCs w:val="24"/>
          <w:lang w:val="en-US"/>
        </w:rPr>
      </w:pPr>
    </w:p>
    <w:p w14:paraId="4DAAD720" w14:textId="717064C3" w:rsidR="00C53436" w:rsidRDefault="00C53436" w:rsidP="00077B29">
      <w:pPr>
        <w:spacing w:after="0" w:line="480" w:lineRule="auto"/>
        <w:jc w:val="both"/>
        <w:rPr>
          <w:rFonts w:ascii="Times New Roman" w:hAnsi="Times New Roman" w:cs="Times New Roman"/>
          <w:sz w:val="24"/>
          <w:szCs w:val="24"/>
          <w:lang w:val="en-US"/>
        </w:rPr>
      </w:pPr>
    </w:p>
    <w:p w14:paraId="7FD690C9" w14:textId="411AED86" w:rsidR="00C53436" w:rsidRDefault="00C53436" w:rsidP="00077B29">
      <w:pPr>
        <w:spacing w:after="0" w:line="480" w:lineRule="auto"/>
        <w:jc w:val="both"/>
        <w:rPr>
          <w:rFonts w:ascii="Times New Roman" w:hAnsi="Times New Roman" w:cs="Times New Roman"/>
          <w:sz w:val="24"/>
          <w:szCs w:val="24"/>
          <w:lang w:val="en-US"/>
        </w:rPr>
      </w:pPr>
    </w:p>
    <w:p w14:paraId="41170F50" w14:textId="5A041651" w:rsidR="00C53436" w:rsidRDefault="00C53436" w:rsidP="00077B29">
      <w:pPr>
        <w:spacing w:after="0" w:line="480" w:lineRule="auto"/>
        <w:jc w:val="both"/>
        <w:rPr>
          <w:rFonts w:ascii="Times New Roman" w:hAnsi="Times New Roman" w:cs="Times New Roman"/>
          <w:sz w:val="24"/>
          <w:szCs w:val="24"/>
          <w:lang w:val="en-US"/>
        </w:rPr>
      </w:pPr>
    </w:p>
    <w:p w14:paraId="69D9120A" w14:textId="26E41E9C" w:rsidR="00C53436" w:rsidRDefault="00C53436" w:rsidP="00077B29">
      <w:pPr>
        <w:spacing w:after="0" w:line="480" w:lineRule="auto"/>
        <w:jc w:val="both"/>
        <w:rPr>
          <w:rFonts w:ascii="Times New Roman" w:hAnsi="Times New Roman" w:cs="Times New Roman"/>
          <w:sz w:val="24"/>
          <w:szCs w:val="24"/>
          <w:lang w:val="en-US"/>
        </w:rPr>
      </w:pPr>
    </w:p>
    <w:p w14:paraId="18770CBC" w14:textId="615A5B57" w:rsidR="00C53436" w:rsidRDefault="00C53436" w:rsidP="00077B29">
      <w:pPr>
        <w:spacing w:after="0" w:line="480" w:lineRule="auto"/>
        <w:jc w:val="both"/>
        <w:rPr>
          <w:rFonts w:ascii="Times New Roman" w:hAnsi="Times New Roman" w:cs="Times New Roman"/>
          <w:sz w:val="24"/>
          <w:szCs w:val="24"/>
          <w:lang w:val="en-US"/>
        </w:rPr>
      </w:pPr>
    </w:p>
    <w:p w14:paraId="626F1463" w14:textId="77983CEC" w:rsidR="00C53436" w:rsidRDefault="00C53436" w:rsidP="00077B29">
      <w:pPr>
        <w:spacing w:after="0" w:line="480" w:lineRule="auto"/>
        <w:jc w:val="both"/>
        <w:rPr>
          <w:rFonts w:ascii="Times New Roman" w:hAnsi="Times New Roman" w:cs="Times New Roman"/>
          <w:sz w:val="24"/>
          <w:szCs w:val="24"/>
          <w:lang w:val="en-US"/>
        </w:rPr>
      </w:pPr>
    </w:p>
    <w:p w14:paraId="2666108A" w14:textId="0980B12B" w:rsidR="00C53436" w:rsidRDefault="00C53436" w:rsidP="00077B29">
      <w:pPr>
        <w:spacing w:after="0" w:line="480" w:lineRule="auto"/>
        <w:jc w:val="both"/>
        <w:rPr>
          <w:rFonts w:ascii="Times New Roman" w:hAnsi="Times New Roman" w:cs="Times New Roman"/>
          <w:sz w:val="24"/>
          <w:szCs w:val="24"/>
          <w:lang w:val="en-US"/>
        </w:rPr>
      </w:pPr>
    </w:p>
    <w:p w14:paraId="29196DE7" w14:textId="38C0E510" w:rsidR="00C53436" w:rsidRDefault="00C53436" w:rsidP="00077B29">
      <w:pPr>
        <w:spacing w:after="0" w:line="480" w:lineRule="auto"/>
        <w:jc w:val="both"/>
        <w:rPr>
          <w:rFonts w:ascii="Times New Roman" w:hAnsi="Times New Roman" w:cs="Times New Roman"/>
          <w:sz w:val="24"/>
          <w:szCs w:val="24"/>
          <w:lang w:val="en-US"/>
        </w:rPr>
      </w:pPr>
    </w:p>
    <w:p w14:paraId="3C4C4348" w14:textId="42796E4A" w:rsidR="001260CF" w:rsidRDefault="00C53436" w:rsidP="00077B2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w:t>
      </w:r>
      <w:r w:rsidR="00F05511">
        <w:rPr>
          <w:noProof/>
          <w:lang w:val="de-DE" w:eastAsia="de-DE"/>
        </w:rPr>
        <w:drawing>
          <wp:inline distT="0" distB="0" distL="0" distR="0" wp14:anchorId="5799998A" wp14:editId="496979EB">
            <wp:extent cx="2315845" cy="2429510"/>
            <wp:effectExtent l="0" t="0" r="8255" b="889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5845" cy="2429510"/>
                    </a:xfrm>
                    <a:prstGeom prst="rect">
                      <a:avLst/>
                    </a:prstGeom>
                    <a:noFill/>
                    <a:ln>
                      <a:noFill/>
                    </a:ln>
                  </pic:spPr>
                </pic:pic>
              </a:graphicData>
            </a:graphic>
          </wp:inline>
        </w:drawing>
      </w:r>
      <w:r>
        <w:rPr>
          <w:rFonts w:ascii="Times New Roman" w:hAnsi="Times New Roman" w:cs="Times New Roman"/>
          <w:sz w:val="24"/>
          <w:szCs w:val="24"/>
          <w:lang w:val="en-US"/>
        </w:rPr>
        <w:t xml:space="preserve"> </w:t>
      </w:r>
      <w:r w:rsidRPr="004345CC">
        <w:rPr>
          <w:rFonts w:ascii="Times New Roman" w:hAnsi="Times New Roman" w:cs="Times New Roman"/>
          <w:sz w:val="24"/>
          <w:szCs w:val="24"/>
          <w:highlight w:val="yellow"/>
          <w:lang w:val="en-US"/>
        </w:rPr>
        <w:t>B</w:t>
      </w:r>
      <w:r w:rsidR="00F05511" w:rsidRPr="004A7508">
        <w:rPr>
          <w:rFonts w:ascii="Times New Roman" w:hAnsi="Times New Roman" w:cs="Times New Roman"/>
          <w:noProof/>
          <w:sz w:val="24"/>
          <w:szCs w:val="24"/>
          <w:lang w:val="de-DE" w:eastAsia="de-DE"/>
        </w:rPr>
        <w:drawing>
          <wp:inline distT="0" distB="0" distL="0" distR="0" wp14:anchorId="2445FC75" wp14:editId="2BF2CE80">
            <wp:extent cx="2510155" cy="2429510"/>
            <wp:effectExtent l="0" t="0" r="444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0155" cy="2429510"/>
                    </a:xfrm>
                    <a:prstGeom prst="rect">
                      <a:avLst/>
                    </a:prstGeom>
                    <a:noFill/>
                    <a:ln>
                      <a:noFill/>
                    </a:ln>
                  </pic:spPr>
                </pic:pic>
              </a:graphicData>
            </a:graphic>
          </wp:inline>
        </w:drawing>
      </w:r>
      <w:r>
        <w:rPr>
          <w:rFonts w:ascii="Times New Roman" w:hAnsi="Times New Roman" w:cs="Times New Roman"/>
          <w:sz w:val="24"/>
          <w:szCs w:val="24"/>
          <w:lang w:val="en-US"/>
        </w:rPr>
        <w:t xml:space="preserve"> </w:t>
      </w:r>
    </w:p>
    <w:p w14:paraId="3886739A" w14:textId="51C30279" w:rsidR="001260CF" w:rsidRPr="00F2675B" w:rsidRDefault="00C53436" w:rsidP="00077B29">
      <w:pPr>
        <w:spacing w:after="0" w:line="480" w:lineRule="auto"/>
        <w:jc w:val="both"/>
        <w:rPr>
          <w:noProof/>
          <w:lang w:val="en-US" w:eastAsia="de-CH"/>
        </w:rPr>
      </w:pPr>
      <w:r w:rsidRPr="004345CC">
        <w:rPr>
          <w:rFonts w:ascii="Times New Roman" w:hAnsi="Times New Roman" w:cs="Times New Roman"/>
          <w:sz w:val="24"/>
          <w:szCs w:val="24"/>
          <w:highlight w:val="yellow"/>
          <w:lang w:val="en-US"/>
        </w:rPr>
        <w:t>C</w:t>
      </w:r>
      <w:r w:rsidR="00F05511" w:rsidRPr="004A7508">
        <w:rPr>
          <w:rFonts w:ascii="Times New Roman" w:hAnsi="Times New Roman" w:cs="Times New Roman"/>
          <w:noProof/>
          <w:sz w:val="24"/>
          <w:szCs w:val="24"/>
          <w:lang w:val="de-DE" w:eastAsia="de-DE"/>
        </w:rPr>
        <w:drawing>
          <wp:inline distT="0" distB="0" distL="0" distR="0" wp14:anchorId="77DE9991" wp14:editId="4D3D7D73">
            <wp:extent cx="2398035" cy="2386529"/>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6215" cy="2394670"/>
                    </a:xfrm>
                    <a:prstGeom prst="rect">
                      <a:avLst/>
                    </a:prstGeom>
                    <a:noFill/>
                    <a:ln>
                      <a:noFill/>
                    </a:ln>
                  </pic:spPr>
                </pic:pic>
              </a:graphicData>
            </a:graphic>
          </wp:inline>
        </w:drawing>
      </w:r>
      <w:r w:rsidRPr="004345CC">
        <w:rPr>
          <w:rFonts w:ascii="Times New Roman" w:hAnsi="Times New Roman" w:cs="Times New Roman"/>
          <w:sz w:val="24"/>
          <w:szCs w:val="24"/>
          <w:highlight w:val="yellow"/>
          <w:lang w:val="en-US"/>
        </w:rPr>
        <w:t>D</w:t>
      </w:r>
      <w:r w:rsidR="00480EE2" w:rsidRPr="00317F23">
        <w:rPr>
          <w:noProof/>
          <w:lang w:val="de-DE" w:eastAsia="de-DE"/>
        </w:rPr>
        <w:drawing>
          <wp:inline distT="0" distB="0" distL="0" distR="0" wp14:anchorId="63A2604E" wp14:editId="41CD8B80">
            <wp:extent cx="2456597" cy="2443667"/>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377" r="34358"/>
                    <a:stretch/>
                  </pic:blipFill>
                  <pic:spPr bwMode="auto">
                    <a:xfrm>
                      <a:off x="0" y="0"/>
                      <a:ext cx="2465809" cy="2452830"/>
                    </a:xfrm>
                    <a:prstGeom prst="rect">
                      <a:avLst/>
                    </a:prstGeom>
                    <a:noFill/>
                    <a:ln>
                      <a:noFill/>
                    </a:ln>
                    <a:extLst>
                      <a:ext uri="{53640926-AAD7-44D8-BBD7-CCE9431645EC}">
                        <a14:shadowObscured xmlns:a14="http://schemas.microsoft.com/office/drawing/2010/main"/>
                      </a:ext>
                    </a:extLst>
                  </pic:spPr>
                </pic:pic>
              </a:graphicData>
            </a:graphic>
          </wp:inline>
        </w:drawing>
      </w:r>
    </w:p>
    <w:p w14:paraId="54A7B1B8" w14:textId="1BA262AA" w:rsidR="00C53436" w:rsidRDefault="00C53436" w:rsidP="00077B29">
      <w:pPr>
        <w:spacing w:after="0" w:line="480" w:lineRule="auto"/>
        <w:jc w:val="both"/>
        <w:rPr>
          <w:rFonts w:ascii="Times New Roman" w:hAnsi="Times New Roman" w:cs="Times New Roman"/>
          <w:sz w:val="24"/>
          <w:szCs w:val="24"/>
          <w:lang w:val="en-US"/>
        </w:rPr>
      </w:pPr>
      <w:r w:rsidRPr="000B0156">
        <w:rPr>
          <w:rFonts w:ascii="Times New Roman" w:hAnsi="Times New Roman" w:cs="Times New Roman"/>
          <w:sz w:val="24"/>
          <w:szCs w:val="24"/>
          <w:lang w:val="en-US"/>
        </w:rPr>
        <w:t>E</w:t>
      </w:r>
      <w:r w:rsidR="001260CF">
        <w:rPr>
          <w:noProof/>
          <w:lang w:val="de-DE" w:eastAsia="de-DE"/>
        </w:rPr>
        <w:drawing>
          <wp:inline distT="0" distB="0" distL="0" distR="0" wp14:anchorId="50D8E357" wp14:editId="0421DA55">
            <wp:extent cx="2354580" cy="2429510"/>
            <wp:effectExtent l="0" t="0" r="7620" b="889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4580" cy="2429510"/>
                    </a:xfrm>
                    <a:prstGeom prst="rect">
                      <a:avLst/>
                    </a:prstGeom>
                    <a:noFill/>
                    <a:ln>
                      <a:noFill/>
                    </a:ln>
                  </pic:spPr>
                </pic:pic>
              </a:graphicData>
            </a:graphic>
          </wp:inline>
        </w:drawing>
      </w:r>
      <w:r w:rsidR="004B60D0">
        <w:rPr>
          <w:rFonts w:ascii="Times New Roman" w:hAnsi="Times New Roman" w:cs="Times New Roman"/>
          <w:sz w:val="24"/>
          <w:szCs w:val="24"/>
          <w:lang w:val="en-US"/>
        </w:rPr>
        <w:t xml:space="preserve"> </w:t>
      </w:r>
    </w:p>
    <w:p w14:paraId="285A4DCC" w14:textId="6A5A0C9A" w:rsidR="00C36117" w:rsidRDefault="00C36117" w:rsidP="00077B29">
      <w:pPr>
        <w:spacing w:after="0" w:line="480" w:lineRule="auto"/>
        <w:jc w:val="both"/>
        <w:rPr>
          <w:rFonts w:ascii="Times New Roman" w:hAnsi="Times New Roman" w:cs="Times New Roman"/>
          <w:sz w:val="24"/>
          <w:szCs w:val="24"/>
          <w:lang w:val="en-US"/>
        </w:rPr>
      </w:pPr>
    </w:p>
    <w:p w14:paraId="1EA732E2" w14:textId="1B5CFDDB" w:rsidR="00001CBF" w:rsidRPr="00944349" w:rsidRDefault="00912FE2" w:rsidP="00912FE2">
      <w:pPr>
        <w:spacing w:line="480" w:lineRule="auto"/>
        <w:rPr>
          <w:rFonts w:ascii="Times New Roman" w:hAnsi="Times New Roman" w:cs="Times New Roman"/>
          <w:sz w:val="24"/>
          <w:szCs w:val="24"/>
          <w:lang w:val="en-US"/>
        </w:rPr>
      </w:pPr>
      <w:r w:rsidRPr="00BD6941">
        <w:rPr>
          <w:rFonts w:ascii="Times New Roman" w:hAnsi="Times New Roman" w:cs="Times New Roman"/>
          <w:b/>
          <w:sz w:val="24"/>
          <w:szCs w:val="24"/>
          <w:lang w:val="en-US"/>
        </w:rPr>
        <w:t>Figure 1</w:t>
      </w:r>
      <w:r w:rsidRPr="00944349">
        <w:rPr>
          <w:rFonts w:ascii="Times New Roman" w:hAnsi="Times New Roman" w:cs="Times New Roman"/>
          <w:sz w:val="24"/>
          <w:szCs w:val="24"/>
          <w:lang w:val="en-US"/>
        </w:rPr>
        <w:t xml:space="preserve"> Meese et al.</w:t>
      </w:r>
    </w:p>
    <w:p w14:paraId="17CE42E1" w14:textId="1AB2CB5B" w:rsidR="00001CBF" w:rsidRPr="00944349" w:rsidRDefault="00001CBF" w:rsidP="00912FE2">
      <w:pPr>
        <w:spacing w:line="480" w:lineRule="auto"/>
        <w:rPr>
          <w:rFonts w:ascii="Times New Roman" w:hAnsi="Times New Roman" w:cs="Times New Roman"/>
          <w:sz w:val="24"/>
          <w:szCs w:val="24"/>
          <w:lang w:val="en-US"/>
        </w:rPr>
        <w:sectPr w:rsidR="00001CBF" w:rsidRPr="00944349" w:rsidSect="007B4D3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lnNumType w:countBy="1" w:restart="continuous"/>
          <w:cols w:space="708"/>
          <w:docGrid w:linePitch="360"/>
        </w:sectPr>
      </w:pPr>
    </w:p>
    <w:p w14:paraId="24C4559F" w14:textId="0C3CB6ED" w:rsidR="00912FE2" w:rsidRPr="0083041A" w:rsidRDefault="00912FE2" w:rsidP="00912FE2">
      <w:pPr>
        <w:spacing w:after="0" w:line="240" w:lineRule="auto"/>
        <w:ind w:left="-720" w:right="-648"/>
        <w:jc w:val="both"/>
        <w:rPr>
          <w:rFonts w:ascii="Times New Roman" w:hAnsi="Times New Roman" w:cs="Times New Roman"/>
          <w:sz w:val="24"/>
          <w:szCs w:val="24"/>
          <w:lang w:val="en-US"/>
        </w:rPr>
      </w:pPr>
      <w:r w:rsidRPr="0083041A">
        <w:rPr>
          <w:rFonts w:ascii="Times New Roman" w:hAnsi="Times New Roman" w:cs="Times New Roman"/>
          <w:b/>
          <w:sz w:val="24"/>
          <w:szCs w:val="24"/>
          <w:lang w:val="en-US"/>
        </w:rPr>
        <w:lastRenderedPageBreak/>
        <w:t>Table 1.</w:t>
      </w:r>
      <w:r w:rsidRPr="0083041A">
        <w:rPr>
          <w:rFonts w:ascii="Times New Roman" w:hAnsi="Times New Roman" w:cs="Times New Roman"/>
          <w:sz w:val="24"/>
          <w:szCs w:val="24"/>
          <w:lang w:val="en-US"/>
        </w:rPr>
        <w:t xml:space="preserve"> Nutrient content</w:t>
      </w:r>
      <w:r w:rsidR="00EC1D85" w:rsidRPr="0083041A">
        <w:rPr>
          <w:rFonts w:ascii="Times New Roman" w:hAnsi="Times New Roman" w:cs="Times New Roman"/>
          <w:sz w:val="24"/>
          <w:szCs w:val="24"/>
          <w:lang w:val="en-US"/>
        </w:rPr>
        <w:t>s</w:t>
      </w:r>
      <w:r w:rsidRPr="0083041A">
        <w:rPr>
          <w:rFonts w:ascii="Times New Roman" w:hAnsi="Times New Roman" w:cs="Times New Roman"/>
          <w:sz w:val="24"/>
          <w:szCs w:val="24"/>
          <w:lang w:val="en-US"/>
        </w:rPr>
        <w:t xml:space="preserve"> of the feed components and the respective amounts offered during the dry and lactation period (means ± SD) </w:t>
      </w:r>
    </w:p>
    <w:tbl>
      <w:tblPr>
        <w:tblW w:w="10464" w:type="dxa"/>
        <w:tblInd w:w="-720" w:type="dxa"/>
        <w:tblLayout w:type="fixed"/>
        <w:tblCellMar>
          <w:left w:w="0" w:type="dxa"/>
          <w:right w:w="0" w:type="dxa"/>
        </w:tblCellMar>
        <w:tblLook w:val="04A0" w:firstRow="1" w:lastRow="0" w:firstColumn="1" w:lastColumn="0" w:noHBand="0" w:noVBand="1"/>
      </w:tblPr>
      <w:tblGrid>
        <w:gridCol w:w="1800"/>
        <w:gridCol w:w="1734"/>
        <w:gridCol w:w="1688"/>
        <w:gridCol w:w="226"/>
        <w:gridCol w:w="2024"/>
        <w:gridCol w:w="1372"/>
        <w:gridCol w:w="1620"/>
      </w:tblGrid>
      <w:tr w:rsidR="00912FE2" w:rsidRPr="0083041A" w14:paraId="66D997A7" w14:textId="77777777" w:rsidTr="00EC1D85">
        <w:trPr>
          <w:trHeight w:val="157"/>
        </w:trPr>
        <w:tc>
          <w:tcPr>
            <w:tcW w:w="1800" w:type="dxa"/>
            <w:tcBorders>
              <w:top w:val="single" w:sz="4" w:space="0" w:color="auto"/>
            </w:tcBorders>
            <w:noWrap/>
            <w:tcMar>
              <w:top w:w="0" w:type="dxa"/>
              <w:left w:w="70" w:type="dxa"/>
              <w:bottom w:w="0" w:type="dxa"/>
              <w:right w:w="70" w:type="dxa"/>
            </w:tcMar>
            <w:vAlign w:val="bottom"/>
          </w:tcPr>
          <w:p w14:paraId="1B158443" w14:textId="77777777" w:rsidR="00912FE2" w:rsidRPr="0083041A" w:rsidRDefault="00912FE2" w:rsidP="00ED41F0">
            <w:pPr>
              <w:spacing w:after="0" w:line="240" w:lineRule="auto"/>
              <w:rPr>
                <w:rFonts w:ascii="Times New Roman" w:hAnsi="Times New Roman" w:cs="Times New Roman"/>
                <w:sz w:val="24"/>
                <w:szCs w:val="24"/>
                <w:lang w:val="en-US"/>
              </w:rPr>
            </w:pPr>
          </w:p>
        </w:tc>
        <w:tc>
          <w:tcPr>
            <w:tcW w:w="3422" w:type="dxa"/>
            <w:gridSpan w:val="2"/>
            <w:tcBorders>
              <w:top w:val="single" w:sz="4" w:space="0" w:color="auto"/>
              <w:left w:val="nil"/>
              <w:bottom w:val="single" w:sz="4" w:space="0" w:color="auto"/>
              <w:right w:val="nil"/>
            </w:tcBorders>
            <w:noWrap/>
            <w:tcMar>
              <w:top w:w="0" w:type="dxa"/>
              <w:left w:w="70" w:type="dxa"/>
              <w:bottom w:w="0" w:type="dxa"/>
              <w:right w:w="70" w:type="dxa"/>
            </w:tcMar>
            <w:vAlign w:val="bottom"/>
            <w:hideMark/>
          </w:tcPr>
          <w:p w14:paraId="237FCD77" w14:textId="77777777" w:rsidR="00912FE2" w:rsidRPr="0083041A" w:rsidRDefault="00912FE2" w:rsidP="00ED41F0">
            <w:pPr>
              <w:spacing w:after="0" w:line="240" w:lineRule="auto"/>
              <w:jc w:val="center"/>
              <w:rPr>
                <w:rFonts w:ascii="Times New Roman" w:hAnsi="Times New Roman" w:cs="Times New Roman"/>
                <w:sz w:val="24"/>
                <w:szCs w:val="24"/>
                <w:lang w:val="en-US"/>
              </w:rPr>
            </w:pPr>
            <w:r w:rsidRPr="0083041A">
              <w:rPr>
                <w:rFonts w:ascii="Times New Roman" w:hAnsi="Times New Roman" w:cs="Times New Roman"/>
                <w:sz w:val="24"/>
                <w:szCs w:val="24"/>
                <w:lang w:val="en-US"/>
              </w:rPr>
              <w:t>Dry period</w:t>
            </w:r>
          </w:p>
        </w:tc>
        <w:tc>
          <w:tcPr>
            <w:tcW w:w="226" w:type="dxa"/>
            <w:tcBorders>
              <w:top w:val="single" w:sz="4" w:space="0" w:color="auto"/>
            </w:tcBorders>
            <w:tcMar>
              <w:top w:w="0" w:type="dxa"/>
              <w:left w:w="70" w:type="dxa"/>
              <w:bottom w:w="0" w:type="dxa"/>
              <w:right w:w="70" w:type="dxa"/>
            </w:tcMar>
          </w:tcPr>
          <w:p w14:paraId="78FA20E0" w14:textId="77777777" w:rsidR="00912FE2" w:rsidRPr="0083041A" w:rsidRDefault="00912FE2" w:rsidP="00ED41F0">
            <w:pPr>
              <w:spacing w:after="0" w:line="240" w:lineRule="auto"/>
              <w:jc w:val="center"/>
              <w:rPr>
                <w:rFonts w:ascii="Times New Roman" w:hAnsi="Times New Roman" w:cs="Times New Roman"/>
                <w:sz w:val="24"/>
                <w:szCs w:val="24"/>
                <w:lang w:val="en-US"/>
              </w:rPr>
            </w:pPr>
          </w:p>
        </w:tc>
        <w:tc>
          <w:tcPr>
            <w:tcW w:w="5016" w:type="dxa"/>
            <w:gridSpan w:val="3"/>
            <w:tcBorders>
              <w:top w:val="single" w:sz="4" w:space="0" w:color="auto"/>
              <w:bottom w:val="single" w:sz="4" w:space="0" w:color="auto"/>
            </w:tcBorders>
            <w:vAlign w:val="bottom"/>
          </w:tcPr>
          <w:p w14:paraId="2ECC18A1" w14:textId="77777777" w:rsidR="00912FE2" w:rsidRPr="0083041A" w:rsidRDefault="00912FE2" w:rsidP="00ED41F0">
            <w:pPr>
              <w:spacing w:after="0" w:line="240" w:lineRule="auto"/>
              <w:ind w:left="61"/>
              <w:jc w:val="center"/>
              <w:rPr>
                <w:rFonts w:ascii="Times New Roman" w:hAnsi="Times New Roman" w:cs="Times New Roman"/>
                <w:sz w:val="24"/>
                <w:szCs w:val="24"/>
                <w:lang w:val="en-US"/>
              </w:rPr>
            </w:pPr>
            <w:r w:rsidRPr="0083041A">
              <w:rPr>
                <w:rFonts w:ascii="Times New Roman" w:hAnsi="Times New Roman" w:cs="Times New Roman"/>
                <w:sz w:val="24"/>
                <w:szCs w:val="24"/>
                <w:lang w:val="en-US"/>
              </w:rPr>
              <w:t>Early lactation</w:t>
            </w:r>
          </w:p>
        </w:tc>
      </w:tr>
      <w:tr w:rsidR="00912FE2" w:rsidRPr="0083041A" w14:paraId="156F3B3A" w14:textId="77777777" w:rsidTr="00D73AD8">
        <w:trPr>
          <w:trHeight w:val="239"/>
        </w:trPr>
        <w:tc>
          <w:tcPr>
            <w:tcW w:w="1800" w:type="dxa"/>
            <w:tcBorders>
              <w:left w:val="nil"/>
              <w:bottom w:val="single" w:sz="4" w:space="0" w:color="auto"/>
              <w:right w:val="nil"/>
            </w:tcBorders>
            <w:noWrap/>
            <w:tcMar>
              <w:top w:w="0" w:type="dxa"/>
              <w:left w:w="70" w:type="dxa"/>
              <w:bottom w:w="0" w:type="dxa"/>
              <w:right w:w="70" w:type="dxa"/>
            </w:tcMar>
            <w:vAlign w:val="bottom"/>
            <w:hideMark/>
          </w:tcPr>
          <w:p w14:paraId="449BC03A" w14:textId="77777777" w:rsidR="00912FE2" w:rsidRPr="0083041A" w:rsidRDefault="00912FE2" w:rsidP="00ED41F0">
            <w:pPr>
              <w:spacing w:after="0" w:line="240" w:lineRule="auto"/>
              <w:rPr>
                <w:rFonts w:ascii="Times New Roman" w:eastAsia="Times New Roman" w:hAnsi="Times New Roman" w:cs="Times New Roman"/>
                <w:sz w:val="24"/>
                <w:szCs w:val="24"/>
                <w:lang w:val="en-US"/>
              </w:rPr>
            </w:pPr>
            <w:r w:rsidRPr="0083041A">
              <w:rPr>
                <w:rFonts w:ascii="Times New Roman" w:eastAsia="Times New Roman" w:hAnsi="Times New Roman" w:cs="Times New Roman"/>
                <w:sz w:val="24"/>
                <w:szCs w:val="24"/>
                <w:lang w:val="en-US"/>
              </w:rPr>
              <w:t>Item</w:t>
            </w:r>
          </w:p>
        </w:tc>
        <w:tc>
          <w:tcPr>
            <w:tcW w:w="1734" w:type="dxa"/>
            <w:tcBorders>
              <w:top w:val="single" w:sz="4" w:space="0" w:color="auto"/>
              <w:left w:val="nil"/>
              <w:bottom w:val="single" w:sz="4" w:space="0" w:color="auto"/>
              <w:right w:val="nil"/>
            </w:tcBorders>
            <w:noWrap/>
            <w:tcMar>
              <w:top w:w="0" w:type="dxa"/>
              <w:left w:w="70" w:type="dxa"/>
              <w:bottom w:w="0" w:type="dxa"/>
              <w:right w:w="70" w:type="dxa"/>
            </w:tcMar>
            <w:vAlign w:val="bottom"/>
            <w:hideMark/>
          </w:tcPr>
          <w:p w14:paraId="262A53C1" w14:textId="77777777" w:rsidR="00912FE2" w:rsidRPr="0083041A" w:rsidRDefault="00912FE2" w:rsidP="00ED41F0">
            <w:pPr>
              <w:spacing w:after="0" w:line="240" w:lineRule="auto"/>
              <w:jc w:val="center"/>
              <w:rPr>
                <w:rFonts w:ascii="Times New Roman" w:hAnsi="Times New Roman" w:cs="Times New Roman"/>
                <w:sz w:val="24"/>
                <w:szCs w:val="24"/>
                <w:vertAlign w:val="superscript"/>
                <w:lang w:val="en-US"/>
              </w:rPr>
            </w:pPr>
            <w:r w:rsidRPr="0083041A">
              <w:rPr>
                <w:rFonts w:ascii="Times New Roman" w:hAnsi="Times New Roman" w:cs="Times New Roman"/>
                <w:sz w:val="24"/>
                <w:szCs w:val="24"/>
                <w:lang w:val="en-US"/>
              </w:rPr>
              <w:t>Forage mix</w:t>
            </w:r>
            <w:r w:rsidRPr="0083041A">
              <w:rPr>
                <w:rFonts w:ascii="Times New Roman" w:hAnsi="Times New Roman" w:cs="Times New Roman"/>
                <w:sz w:val="24"/>
                <w:szCs w:val="24"/>
                <w:vertAlign w:val="superscript"/>
                <w:lang w:val="en-US"/>
              </w:rPr>
              <w:t>1,2</w:t>
            </w:r>
          </w:p>
        </w:tc>
        <w:tc>
          <w:tcPr>
            <w:tcW w:w="1688" w:type="dxa"/>
            <w:tcBorders>
              <w:top w:val="single" w:sz="4" w:space="0" w:color="auto"/>
              <w:left w:val="nil"/>
              <w:bottom w:val="single" w:sz="4" w:space="0" w:color="auto"/>
              <w:right w:val="nil"/>
            </w:tcBorders>
            <w:noWrap/>
            <w:tcMar>
              <w:top w:w="0" w:type="dxa"/>
              <w:left w:w="70" w:type="dxa"/>
              <w:bottom w:w="0" w:type="dxa"/>
              <w:right w:w="70" w:type="dxa"/>
            </w:tcMar>
            <w:vAlign w:val="bottom"/>
            <w:hideMark/>
          </w:tcPr>
          <w:p w14:paraId="40DBCF0E" w14:textId="77777777" w:rsidR="00912FE2" w:rsidRPr="0083041A" w:rsidRDefault="00912FE2" w:rsidP="00ED41F0">
            <w:pPr>
              <w:spacing w:after="0" w:line="240" w:lineRule="auto"/>
              <w:jc w:val="center"/>
              <w:rPr>
                <w:rFonts w:ascii="Times New Roman" w:hAnsi="Times New Roman" w:cs="Times New Roman"/>
                <w:sz w:val="24"/>
                <w:szCs w:val="24"/>
                <w:lang w:val="en-US"/>
              </w:rPr>
            </w:pPr>
            <w:r w:rsidRPr="0083041A">
              <w:rPr>
                <w:rFonts w:ascii="Times New Roman" w:hAnsi="Times New Roman" w:cs="Times New Roman"/>
                <w:sz w:val="24"/>
                <w:szCs w:val="24"/>
                <w:lang w:val="en-US"/>
              </w:rPr>
              <w:t>Extra hay</w:t>
            </w:r>
          </w:p>
        </w:tc>
        <w:tc>
          <w:tcPr>
            <w:tcW w:w="226" w:type="dxa"/>
            <w:tcBorders>
              <w:left w:val="nil"/>
              <w:bottom w:val="single" w:sz="4" w:space="0" w:color="auto"/>
              <w:right w:val="nil"/>
            </w:tcBorders>
            <w:tcMar>
              <w:top w:w="0" w:type="dxa"/>
              <w:left w:w="70" w:type="dxa"/>
              <w:bottom w:w="0" w:type="dxa"/>
              <w:right w:w="70" w:type="dxa"/>
            </w:tcMar>
          </w:tcPr>
          <w:p w14:paraId="4BA331EA" w14:textId="77777777" w:rsidR="00912FE2" w:rsidRPr="0083041A" w:rsidRDefault="00912FE2" w:rsidP="00ED41F0">
            <w:pPr>
              <w:spacing w:after="0" w:line="240" w:lineRule="auto"/>
              <w:jc w:val="center"/>
              <w:rPr>
                <w:rFonts w:ascii="Times New Roman" w:hAnsi="Times New Roman" w:cs="Times New Roman"/>
                <w:sz w:val="24"/>
                <w:szCs w:val="24"/>
                <w:lang w:val="en-US"/>
              </w:rPr>
            </w:pPr>
          </w:p>
        </w:tc>
        <w:tc>
          <w:tcPr>
            <w:tcW w:w="2024" w:type="dxa"/>
            <w:tcBorders>
              <w:top w:val="single" w:sz="4" w:space="0" w:color="auto"/>
              <w:left w:val="nil"/>
              <w:bottom w:val="single" w:sz="4" w:space="0" w:color="auto"/>
              <w:right w:val="nil"/>
            </w:tcBorders>
            <w:noWrap/>
            <w:tcMar>
              <w:top w:w="0" w:type="dxa"/>
              <w:left w:w="70" w:type="dxa"/>
              <w:bottom w:w="0" w:type="dxa"/>
              <w:right w:w="70" w:type="dxa"/>
            </w:tcMar>
            <w:vAlign w:val="bottom"/>
            <w:hideMark/>
          </w:tcPr>
          <w:p w14:paraId="4EBEB214" w14:textId="0F09A06C" w:rsidR="00912FE2" w:rsidRPr="0083041A" w:rsidRDefault="00912FE2" w:rsidP="00EC1D85">
            <w:pPr>
              <w:spacing w:after="0" w:line="240" w:lineRule="auto"/>
              <w:jc w:val="center"/>
              <w:rPr>
                <w:rFonts w:ascii="Times New Roman" w:hAnsi="Times New Roman" w:cs="Times New Roman"/>
                <w:sz w:val="24"/>
                <w:szCs w:val="24"/>
                <w:lang w:val="it-IT"/>
              </w:rPr>
            </w:pPr>
            <w:r w:rsidRPr="0083041A">
              <w:rPr>
                <w:rFonts w:ascii="Times New Roman" w:hAnsi="Times New Roman" w:cs="Times New Roman"/>
                <w:sz w:val="24"/>
                <w:szCs w:val="24"/>
                <w:lang w:val="it-IT"/>
              </w:rPr>
              <w:t>Forage-protein concentrate-mineral</w:t>
            </w:r>
            <w:r w:rsidR="00EC1D85" w:rsidRPr="0083041A">
              <w:rPr>
                <w:rFonts w:ascii="Times New Roman" w:hAnsi="Times New Roman" w:cs="Times New Roman"/>
                <w:sz w:val="24"/>
                <w:szCs w:val="24"/>
                <w:lang w:val="it-IT"/>
              </w:rPr>
              <w:t xml:space="preserve"> </w:t>
            </w:r>
            <w:r w:rsidRPr="0083041A">
              <w:rPr>
                <w:rFonts w:ascii="Times New Roman" w:hAnsi="Times New Roman" w:cs="Times New Roman"/>
                <w:sz w:val="24"/>
                <w:szCs w:val="24"/>
                <w:lang w:val="it-IT"/>
              </w:rPr>
              <w:t>mix</w:t>
            </w:r>
            <w:r w:rsidRPr="0083041A">
              <w:rPr>
                <w:rFonts w:ascii="Times New Roman" w:hAnsi="Times New Roman" w:cs="Times New Roman"/>
                <w:sz w:val="24"/>
                <w:szCs w:val="24"/>
                <w:vertAlign w:val="superscript"/>
                <w:lang w:val="it-IT"/>
              </w:rPr>
              <w:t>3,4</w:t>
            </w:r>
          </w:p>
        </w:tc>
        <w:tc>
          <w:tcPr>
            <w:tcW w:w="1372" w:type="dxa"/>
            <w:tcBorders>
              <w:top w:val="single" w:sz="4" w:space="0" w:color="auto"/>
              <w:left w:val="nil"/>
              <w:bottom w:val="single" w:sz="4" w:space="0" w:color="auto"/>
              <w:right w:val="nil"/>
            </w:tcBorders>
            <w:noWrap/>
            <w:tcMar>
              <w:top w:w="0" w:type="dxa"/>
              <w:left w:w="70" w:type="dxa"/>
              <w:bottom w:w="0" w:type="dxa"/>
              <w:right w:w="70" w:type="dxa"/>
            </w:tcMar>
            <w:vAlign w:val="bottom"/>
            <w:hideMark/>
          </w:tcPr>
          <w:p w14:paraId="04C27B77" w14:textId="77777777" w:rsidR="00912FE2" w:rsidRPr="0083041A" w:rsidRDefault="00912FE2" w:rsidP="00ED41F0">
            <w:pPr>
              <w:spacing w:after="0" w:line="240" w:lineRule="auto"/>
              <w:jc w:val="center"/>
              <w:rPr>
                <w:rFonts w:ascii="Times New Roman" w:hAnsi="Times New Roman" w:cs="Times New Roman"/>
                <w:sz w:val="24"/>
                <w:szCs w:val="24"/>
                <w:lang w:val="en-US"/>
              </w:rPr>
            </w:pPr>
            <w:r w:rsidRPr="0083041A">
              <w:rPr>
                <w:rFonts w:ascii="Times New Roman" w:hAnsi="Times New Roman" w:cs="Times New Roman"/>
                <w:sz w:val="24"/>
                <w:szCs w:val="24"/>
                <w:lang w:val="en-US"/>
              </w:rPr>
              <w:t>Energy concentrate</w:t>
            </w:r>
            <w:r w:rsidRPr="0083041A">
              <w:rPr>
                <w:rFonts w:ascii="Times New Roman" w:hAnsi="Times New Roman" w:cs="Times New Roman"/>
                <w:sz w:val="24"/>
                <w:szCs w:val="24"/>
                <w:vertAlign w:val="superscript"/>
                <w:lang w:val="en-US"/>
              </w:rPr>
              <w:t>5</w:t>
            </w:r>
          </w:p>
        </w:tc>
        <w:tc>
          <w:tcPr>
            <w:tcW w:w="1620" w:type="dxa"/>
            <w:tcBorders>
              <w:top w:val="single" w:sz="4" w:space="0" w:color="auto"/>
              <w:left w:val="nil"/>
              <w:bottom w:val="single" w:sz="4" w:space="0" w:color="auto"/>
              <w:right w:val="nil"/>
            </w:tcBorders>
            <w:noWrap/>
            <w:tcMar>
              <w:top w:w="0" w:type="dxa"/>
              <w:left w:w="70" w:type="dxa"/>
              <w:bottom w:w="0" w:type="dxa"/>
              <w:right w:w="70" w:type="dxa"/>
            </w:tcMar>
            <w:vAlign w:val="bottom"/>
            <w:hideMark/>
          </w:tcPr>
          <w:p w14:paraId="340741AC" w14:textId="77777777" w:rsidR="00912FE2" w:rsidRPr="0083041A" w:rsidRDefault="00912FE2" w:rsidP="00ED41F0">
            <w:pPr>
              <w:spacing w:after="0" w:line="240" w:lineRule="auto"/>
              <w:jc w:val="center"/>
              <w:rPr>
                <w:rFonts w:ascii="Times New Roman" w:hAnsi="Times New Roman" w:cs="Times New Roman"/>
                <w:sz w:val="24"/>
                <w:szCs w:val="24"/>
                <w:lang w:val="en-US"/>
              </w:rPr>
            </w:pPr>
            <w:r w:rsidRPr="0083041A">
              <w:rPr>
                <w:rFonts w:ascii="Times New Roman" w:hAnsi="Times New Roman" w:cs="Times New Roman"/>
                <w:sz w:val="24"/>
                <w:szCs w:val="24"/>
                <w:lang w:val="en-US"/>
              </w:rPr>
              <w:t>Extra hay</w:t>
            </w:r>
          </w:p>
        </w:tc>
      </w:tr>
      <w:tr w:rsidR="00912FE2" w:rsidRPr="0083041A" w14:paraId="79703B48" w14:textId="77777777" w:rsidTr="00D73AD8">
        <w:trPr>
          <w:trHeight w:val="68"/>
        </w:trPr>
        <w:tc>
          <w:tcPr>
            <w:tcW w:w="1800" w:type="dxa"/>
            <w:tcBorders>
              <w:top w:val="single" w:sz="4" w:space="0" w:color="auto"/>
            </w:tcBorders>
            <w:noWrap/>
            <w:tcMar>
              <w:top w:w="0" w:type="dxa"/>
              <w:left w:w="70" w:type="dxa"/>
              <w:bottom w:w="0" w:type="dxa"/>
              <w:right w:w="70" w:type="dxa"/>
            </w:tcMar>
          </w:tcPr>
          <w:p w14:paraId="673FEE71" w14:textId="77777777" w:rsidR="00912FE2" w:rsidRPr="0083041A" w:rsidRDefault="00912FE2" w:rsidP="00ED41F0">
            <w:pPr>
              <w:spacing w:after="0" w:line="240" w:lineRule="auto"/>
              <w:rPr>
                <w:rFonts w:ascii="Times New Roman" w:hAnsi="Times New Roman" w:cs="Times New Roman"/>
                <w:i/>
                <w:sz w:val="24"/>
                <w:szCs w:val="24"/>
                <w:lang w:val="en-US"/>
              </w:rPr>
            </w:pPr>
            <w:r w:rsidRPr="0083041A">
              <w:rPr>
                <w:rFonts w:ascii="Times New Roman" w:hAnsi="Times New Roman" w:cs="Times New Roman"/>
                <w:i/>
                <w:sz w:val="24"/>
                <w:szCs w:val="24"/>
                <w:lang w:val="en-US"/>
              </w:rPr>
              <w:t>n</w:t>
            </w:r>
          </w:p>
        </w:tc>
        <w:tc>
          <w:tcPr>
            <w:tcW w:w="1734" w:type="dxa"/>
            <w:tcBorders>
              <w:top w:val="single" w:sz="4" w:space="0" w:color="auto"/>
            </w:tcBorders>
            <w:noWrap/>
            <w:tcMar>
              <w:top w:w="0" w:type="dxa"/>
              <w:left w:w="70" w:type="dxa"/>
              <w:bottom w:w="0" w:type="dxa"/>
              <w:right w:w="70" w:type="dxa"/>
            </w:tcMar>
          </w:tcPr>
          <w:p w14:paraId="1AAB651B" w14:textId="77777777" w:rsidR="00912FE2" w:rsidRPr="0083041A" w:rsidRDefault="00912FE2" w:rsidP="00ED41F0">
            <w:pPr>
              <w:spacing w:after="0" w:line="240" w:lineRule="auto"/>
              <w:jc w:val="center"/>
              <w:rPr>
                <w:rFonts w:ascii="Times New Roman" w:hAnsi="Times New Roman" w:cs="Times New Roman"/>
                <w:sz w:val="24"/>
                <w:szCs w:val="24"/>
                <w:lang w:val="en-US"/>
              </w:rPr>
            </w:pPr>
            <w:r w:rsidRPr="0083041A">
              <w:rPr>
                <w:rFonts w:ascii="Times New Roman" w:hAnsi="Times New Roman" w:cs="Times New Roman"/>
                <w:sz w:val="24"/>
                <w:szCs w:val="24"/>
                <w:lang w:val="en-US"/>
              </w:rPr>
              <w:t>30</w:t>
            </w:r>
          </w:p>
        </w:tc>
        <w:tc>
          <w:tcPr>
            <w:tcW w:w="1688" w:type="dxa"/>
            <w:tcBorders>
              <w:top w:val="single" w:sz="4" w:space="0" w:color="auto"/>
            </w:tcBorders>
            <w:noWrap/>
            <w:tcMar>
              <w:top w:w="0" w:type="dxa"/>
              <w:left w:w="70" w:type="dxa"/>
              <w:bottom w:w="0" w:type="dxa"/>
              <w:right w:w="70" w:type="dxa"/>
            </w:tcMar>
          </w:tcPr>
          <w:p w14:paraId="3C52808B" w14:textId="77777777" w:rsidR="00912FE2" w:rsidRPr="0083041A" w:rsidRDefault="00912FE2" w:rsidP="00ED41F0">
            <w:pPr>
              <w:spacing w:after="0" w:line="240" w:lineRule="auto"/>
              <w:jc w:val="center"/>
              <w:rPr>
                <w:rFonts w:ascii="Times New Roman" w:hAnsi="Times New Roman" w:cs="Times New Roman"/>
                <w:sz w:val="24"/>
                <w:szCs w:val="24"/>
                <w:lang w:val="en-US"/>
              </w:rPr>
            </w:pPr>
            <w:r w:rsidRPr="0083041A">
              <w:rPr>
                <w:rFonts w:ascii="Times New Roman" w:hAnsi="Times New Roman" w:cs="Times New Roman"/>
                <w:sz w:val="24"/>
                <w:szCs w:val="24"/>
                <w:lang w:val="en-US"/>
              </w:rPr>
              <w:t>30</w:t>
            </w:r>
          </w:p>
        </w:tc>
        <w:tc>
          <w:tcPr>
            <w:tcW w:w="226" w:type="dxa"/>
            <w:tcBorders>
              <w:top w:val="single" w:sz="4" w:space="0" w:color="auto"/>
            </w:tcBorders>
            <w:tcMar>
              <w:top w:w="0" w:type="dxa"/>
              <w:left w:w="70" w:type="dxa"/>
              <w:bottom w:w="0" w:type="dxa"/>
              <w:right w:w="70" w:type="dxa"/>
            </w:tcMar>
          </w:tcPr>
          <w:p w14:paraId="441A3621" w14:textId="77777777" w:rsidR="00912FE2" w:rsidRPr="0083041A" w:rsidRDefault="00912FE2" w:rsidP="00ED41F0">
            <w:pPr>
              <w:spacing w:after="0" w:line="240" w:lineRule="auto"/>
              <w:jc w:val="center"/>
              <w:rPr>
                <w:rFonts w:ascii="Times New Roman" w:hAnsi="Times New Roman" w:cs="Times New Roman"/>
                <w:sz w:val="24"/>
                <w:szCs w:val="24"/>
                <w:lang w:val="en-US"/>
              </w:rPr>
            </w:pPr>
          </w:p>
        </w:tc>
        <w:tc>
          <w:tcPr>
            <w:tcW w:w="2024" w:type="dxa"/>
            <w:tcBorders>
              <w:top w:val="single" w:sz="4" w:space="0" w:color="auto"/>
            </w:tcBorders>
            <w:noWrap/>
            <w:tcMar>
              <w:top w:w="0" w:type="dxa"/>
              <w:left w:w="70" w:type="dxa"/>
              <w:bottom w:w="0" w:type="dxa"/>
              <w:right w:w="70" w:type="dxa"/>
            </w:tcMar>
            <w:vAlign w:val="bottom"/>
          </w:tcPr>
          <w:p w14:paraId="3C9B5D77" w14:textId="77777777" w:rsidR="00912FE2" w:rsidRPr="0083041A" w:rsidRDefault="00912FE2" w:rsidP="00ED41F0">
            <w:pPr>
              <w:spacing w:after="0" w:line="240" w:lineRule="auto"/>
              <w:jc w:val="center"/>
              <w:rPr>
                <w:rFonts w:ascii="Times New Roman" w:hAnsi="Times New Roman" w:cs="Times New Roman"/>
                <w:color w:val="000000"/>
                <w:sz w:val="24"/>
                <w:szCs w:val="24"/>
                <w:lang w:val="en-US"/>
              </w:rPr>
            </w:pPr>
            <w:r w:rsidRPr="0083041A">
              <w:rPr>
                <w:rFonts w:ascii="Times New Roman" w:hAnsi="Times New Roman" w:cs="Times New Roman"/>
                <w:color w:val="000000"/>
                <w:sz w:val="24"/>
                <w:szCs w:val="24"/>
                <w:lang w:val="en-US"/>
              </w:rPr>
              <w:t>34</w:t>
            </w:r>
          </w:p>
        </w:tc>
        <w:tc>
          <w:tcPr>
            <w:tcW w:w="1372" w:type="dxa"/>
            <w:tcBorders>
              <w:top w:val="single" w:sz="4" w:space="0" w:color="auto"/>
            </w:tcBorders>
            <w:noWrap/>
            <w:tcMar>
              <w:top w:w="0" w:type="dxa"/>
              <w:left w:w="70" w:type="dxa"/>
              <w:bottom w:w="0" w:type="dxa"/>
              <w:right w:w="70" w:type="dxa"/>
            </w:tcMar>
          </w:tcPr>
          <w:p w14:paraId="2F5D7107" w14:textId="77777777" w:rsidR="00912FE2" w:rsidRPr="0083041A" w:rsidRDefault="00912FE2" w:rsidP="00ED41F0">
            <w:pPr>
              <w:spacing w:after="0" w:line="240" w:lineRule="auto"/>
              <w:jc w:val="center"/>
              <w:rPr>
                <w:rFonts w:ascii="Times New Roman" w:hAnsi="Times New Roman" w:cs="Times New Roman"/>
                <w:sz w:val="24"/>
                <w:szCs w:val="24"/>
                <w:lang w:val="en-US"/>
              </w:rPr>
            </w:pPr>
            <w:r w:rsidRPr="0083041A">
              <w:rPr>
                <w:rFonts w:ascii="Times New Roman" w:hAnsi="Times New Roman" w:cs="Times New Roman"/>
                <w:sz w:val="24"/>
                <w:szCs w:val="24"/>
                <w:lang w:val="en-US"/>
              </w:rPr>
              <w:t>1</w:t>
            </w:r>
          </w:p>
        </w:tc>
        <w:tc>
          <w:tcPr>
            <w:tcW w:w="1620" w:type="dxa"/>
            <w:tcBorders>
              <w:top w:val="single" w:sz="4" w:space="0" w:color="auto"/>
            </w:tcBorders>
            <w:noWrap/>
            <w:tcMar>
              <w:top w:w="0" w:type="dxa"/>
              <w:left w:w="70" w:type="dxa"/>
              <w:bottom w:w="0" w:type="dxa"/>
              <w:right w:w="70" w:type="dxa"/>
            </w:tcMar>
          </w:tcPr>
          <w:p w14:paraId="2EC5E85E" w14:textId="77777777" w:rsidR="00912FE2" w:rsidRPr="0083041A" w:rsidRDefault="00912FE2" w:rsidP="00ED41F0">
            <w:pPr>
              <w:spacing w:after="0" w:line="240" w:lineRule="auto"/>
              <w:jc w:val="center"/>
              <w:rPr>
                <w:rFonts w:ascii="Times New Roman" w:hAnsi="Times New Roman" w:cs="Times New Roman"/>
                <w:sz w:val="24"/>
                <w:szCs w:val="24"/>
                <w:lang w:val="en-US"/>
              </w:rPr>
            </w:pPr>
            <w:r w:rsidRPr="0083041A">
              <w:rPr>
                <w:rFonts w:ascii="Times New Roman" w:hAnsi="Times New Roman" w:cs="Times New Roman"/>
                <w:sz w:val="24"/>
                <w:szCs w:val="24"/>
                <w:lang w:val="en-US"/>
              </w:rPr>
              <w:t>22</w:t>
            </w:r>
          </w:p>
        </w:tc>
      </w:tr>
      <w:tr w:rsidR="00912FE2" w:rsidRPr="0083041A" w14:paraId="403DC227" w14:textId="77777777" w:rsidTr="00D73AD8">
        <w:trPr>
          <w:trHeight w:val="68"/>
        </w:trPr>
        <w:tc>
          <w:tcPr>
            <w:tcW w:w="1800" w:type="dxa"/>
            <w:noWrap/>
            <w:tcMar>
              <w:top w:w="0" w:type="dxa"/>
              <w:left w:w="70" w:type="dxa"/>
              <w:bottom w:w="0" w:type="dxa"/>
              <w:right w:w="70" w:type="dxa"/>
            </w:tcMar>
          </w:tcPr>
          <w:p w14:paraId="619F30E4" w14:textId="77777777" w:rsidR="00912FE2" w:rsidRPr="0083041A" w:rsidRDefault="00912FE2" w:rsidP="00ED41F0">
            <w:pPr>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DM (%)</w:t>
            </w:r>
          </w:p>
        </w:tc>
        <w:tc>
          <w:tcPr>
            <w:tcW w:w="1734" w:type="dxa"/>
            <w:noWrap/>
            <w:tcMar>
              <w:top w:w="0" w:type="dxa"/>
              <w:left w:w="70" w:type="dxa"/>
              <w:bottom w:w="0" w:type="dxa"/>
              <w:right w:w="70" w:type="dxa"/>
            </w:tcMar>
          </w:tcPr>
          <w:p w14:paraId="33237EDC" w14:textId="77777777" w:rsidR="00912FE2" w:rsidRPr="0083041A" w:rsidRDefault="00912FE2" w:rsidP="00ED41F0">
            <w:pPr>
              <w:tabs>
                <w:tab w:val="decimal" w:pos="517"/>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35.0   </w:t>
            </w:r>
            <w:r w:rsidRPr="0083041A">
              <w:rPr>
                <w:rFonts w:ascii="Times New Roman" w:hAnsi="Times New Roman" w:cs="Times New Roman"/>
                <w:color w:val="000000"/>
                <w:sz w:val="24"/>
                <w:szCs w:val="24"/>
                <w:lang w:val="en-US"/>
              </w:rPr>
              <w:t xml:space="preserve">± 4.1 </w:t>
            </w:r>
          </w:p>
        </w:tc>
        <w:tc>
          <w:tcPr>
            <w:tcW w:w="1688" w:type="dxa"/>
            <w:noWrap/>
            <w:tcMar>
              <w:top w:w="0" w:type="dxa"/>
              <w:left w:w="70" w:type="dxa"/>
              <w:bottom w:w="0" w:type="dxa"/>
              <w:right w:w="70" w:type="dxa"/>
            </w:tcMar>
          </w:tcPr>
          <w:p w14:paraId="73C68434" w14:textId="77777777" w:rsidR="00912FE2" w:rsidRPr="0083041A" w:rsidRDefault="00912FE2" w:rsidP="00ED41F0">
            <w:pPr>
              <w:tabs>
                <w:tab w:val="decimal" w:pos="446"/>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89.6   </w:t>
            </w:r>
            <w:r w:rsidRPr="0083041A">
              <w:rPr>
                <w:rFonts w:ascii="Times New Roman" w:hAnsi="Times New Roman" w:cs="Times New Roman"/>
                <w:color w:val="000000"/>
                <w:sz w:val="24"/>
                <w:szCs w:val="24"/>
                <w:lang w:val="en-US"/>
              </w:rPr>
              <w:t xml:space="preserve">± 4.1 </w:t>
            </w:r>
          </w:p>
        </w:tc>
        <w:tc>
          <w:tcPr>
            <w:tcW w:w="226" w:type="dxa"/>
            <w:tcMar>
              <w:top w:w="0" w:type="dxa"/>
              <w:left w:w="70" w:type="dxa"/>
              <w:bottom w:w="0" w:type="dxa"/>
              <w:right w:w="70" w:type="dxa"/>
            </w:tcMar>
          </w:tcPr>
          <w:p w14:paraId="21CAA745" w14:textId="77777777" w:rsidR="00912FE2" w:rsidRPr="0083041A" w:rsidRDefault="00912FE2" w:rsidP="00ED41F0">
            <w:pPr>
              <w:spacing w:after="0" w:line="240" w:lineRule="auto"/>
              <w:jc w:val="right"/>
              <w:rPr>
                <w:rFonts w:ascii="Times New Roman" w:hAnsi="Times New Roman" w:cs="Times New Roman"/>
                <w:sz w:val="24"/>
                <w:szCs w:val="24"/>
                <w:lang w:val="en-US"/>
              </w:rPr>
            </w:pPr>
          </w:p>
        </w:tc>
        <w:tc>
          <w:tcPr>
            <w:tcW w:w="2024" w:type="dxa"/>
            <w:noWrap/>
            <w:tcMar>
              <w:top w:w="0" w:type="dxa"/>
              <w:left w:w="70" w:type="dxa"/>
              <w:bottom w:w="0" w:type="dxa"/>
              <w:right w:w="70" w:type="dxa"/>
            </w:tcMar>
            <w:vAlign w:val="bottom"/>
          </w:tcPr>
          <w:p w14:paraId="767FB697" w14:textId="77777777" w:rsidR="00912FE2" w:rsidRPr="0083041A" w:rsidRDefault="00912FE2" w:rsidP="00ED41F0">
            <w:pPr>
              <w:tabs>
                <w:tab w:val="decimal" w:pos="622"/>
              </w:tabs>
              <w:spacing w:after="0" w:line="240" w:lineRule="auto"/>
              <w:rPr>
                <w:rFonts w:ascii="Times New Roman" w:hAnsi="Times New Roman" w:cs="Times New Roman"/>
                <w:color w:val="000000"/>
                <w:sz w:val="24"/>
                <w:szCs w:val="24"/>
                <w:lang w:val="en-US"/>
              </w:rPr>
            </w:pPr>
            <w:r w:rsidRPr="0083041A">
              <w:rPr>
                <w:rFonts w:ascii="Times New Roman" w:hAnsi="Times New Roman" w:cs="Times New Roman"/>
                <w:color w:val="000000"/>
                <w:sz w:val="24"/>
                <w:szCs w:val="24"/>
                <w:lang w:val="en-US"/>
              </w:rPr>
              <w:t xml:space="preserve">42.3   ± 3.4 </w:t>
            </w:r>
          </w:p>
        </w:tc>
        <w:tc>
          <w:tcPr>
            <w:tcW w:w="1372" w:type="dxa"/>
            <w:noWrap/>
            <w:tcMar>
              <w:top w:w="0" w:type="dxa"/>
              <w:left w:w="70" w:type="dxa"/>
              <w:bottom w:w="0" w:type="dxa"/>
              <w:right w:w="70" w:type="dxa"/>
            </w:tcMar>
          </w:tcPr>
          <w:p w14:paraId="1C8CA55C" w14:textId="77777777" w:rsidR="00912FE2" w:rsidRPr="0083041A" w:rsidRDefault="00912FE2" w:rsidP="00ED41F0">
            <w:pPr>
              <w:tabs>
                <w:tab w:val="decimal" w:pos="619"/>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93.0</w:t>
            </w:r>
          </w:p>
        </w:tc>
        <w:tc>
          <w:tcPr>
            <w:tcW w:w="1620" w:type="dxa"/>
            <w:noWrap/>
            <w:tcMar>
              <w:top w:w="0" w:type="dxa"/>
              <w:left w:w="70" w:type="dxa"/>
              <w:bottom w:w="0" w:type="dxa"/>
              <w:right w:w="70" w:type="dxa"/>
            </w:tcMar>
          </w:tcPr>
          <w:p w14:paraId="5AB0807B" w14:textId="77777777" w:rsidR="00912FE2" w:rsidRPr="0083041A" w:rsidRDefault="00912FE2" w:rsidP="00ED41F0">
            <w:pPr>
              <w:tabs>
                <w:tab w:val="decimal" w:pos="436"/>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88.9   </w:t>
            </w:r>
            <w:r w:rsidRPr="0083041A">
              <w:rPr>
                <w:rFonts w:ascii="Times New Roman" w:hAnsi="Times New Roman" w:cs="Times New Roman"/>
                <w:color w:val="000000"/>
                <w:sz w:val="24"/>
                <w:szCs w:val="24"/>
                <w:lang w:val="en-US"/>
              </w:rPr>
              <w:t xml:space="preserve">± 2.9 </w:t>
            </w:r>
          </w:p>
        </w:tc>
      </w:tr>
      <w:tr w:rsidR="00912FE2" w:rsidRPr="0083041A" w14:paraId="7FFAE035" w14:textId="77777777" w:rsidTr="00ED41F0">
        <w:trPr>
          <w:trHeight w:val="72"/>
        </w:trPr>
        <w:tc>
          <w:tcPr>
            <w:tcW w:w="3534" w:type="dxa"/>
            <w:gridSpan w:val="2"/>
            <w:noWrap/>
            <w:tcMar>
              <w:top w:w="0" w:type="dxa"/>
              <w:left w:w="70" w:type="dxa"/>
              <w:bottom w:w="0" w:type="dxa"/>
              <w:right w:w="70" w:type="dxa"/>
            </w:tcMar>
          </w:tcPr>
          <w:p w14:paraId="1C4E3959" w14:textId="77777777" w:rsidR="00912FE2" w:rsidRPr="0083041A" w:rsidRDefault="00912FE2" w:rsidP="00ED41F0">
            <w:pPr>
              <w:tabs>
                <w:tab w:val="left" w:pos="755"/>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Nutrients (% of DM)</w:t>
            </w:r>
          </w:p>
        </w:tc>
        <w:tc>
          <w:tcPr>
            <w:tcW w:w="1688" w:type="dxa"/>
            <w:noWrap/>
            <w:tcMar>
              <w:top w:w="0" w:type="dxa"/>
              <w:left w:w="70" w:type="dxa"/>
              <w:bottom w:w="0" w:type="dxa"/>
              <w:right w:w="70" w:type="dxa"/>
            </w:tcMar>
          </w:tcPr>
          <w:p w14:paraId="7FFAC360" w14:textId="77777777" w:rsidR="00912FE2" w:rsidRPr="0083041A" w:rsidRDefault="00912FE2" w:rsidP="00ED41F0">
            <w:pPr>
              <w:spacing w:after="0" w:line="240" w:lineRule="auto"/>
              <w:jc w:val="center"/>
              <w:rPr>
                <w:rFonts w:ascii="Times New Roman" w:hAnsi="Times New Roman" w:cs="Times New Roman"/>
                <w:sz w:val="24"/>
                <w:szCs w:val="24"/>
                <w:lang w:val="en-US"/>
              </w:rPr>
            </w:pPr>
          </w:p>
        </w:tc>
        <w:tc>
          <w:tcPr>
            <w:tcW w:w="226" w:type="dxa"/>
            <w:tcMar>
              <w:top w:w="0" w:type="dxa"/>
              <w:left w:w="70" w:type="dxa"/>
              <w:bottom w:w="0" w:type="dxa"/>
              <w:right w:w="70" w:type="dxa"/>
            </w:tcMar>
          </w:tcPr>
          <w:p w14:paraId="522634FB" w14:textId="77777777" w:rsidR="00912FE2" w:rsidRPr="0083041A" w:rsidRDefault="00912FE2" w:rsidP="00ED41F0">
            <w:pPr>
              <w:spacing w:after="0" w:line="240" w:lineRule="auto"/>
              <w:jc w:val="center"/>
              <w:rPr>
                <w:rFonts w:ascii="Times New Roman" w:hAnsi="Times New Roman" w:cs="Times New Roman"/>
                <w:sz w:val="24"/>
                <w:szCs w:val="24"/>
                <w:lang w:val="en-US"/>
              </w:rPr>
            </w:pPr>
          </w:p>
        </w:tc>
        <w:tc>
          <w:tcPr>
            <w:tcW w:w="2024" w:type="dxa"/>
            <w:noWrap/>
            <w:tcMar>
              <w:top w:w="0" w:type="dxa"/>
              <w:left w:w="70" w:type="dxa"/>
              <w:bottom w:w="0" w:type="dxa"/>
              <w:right w:w="70" w:type="dxa"/>
            </w:tcMar>
            <w:vAlign w:val="bottom"/>
          </w:tcPr>
          <w:p w14:paraId="1ECB6BCF" w14:textId="77777777" w:rsidR="00912FE2" w:rsidRPr="0083041A" w:rsidRDefault="00912FE2" w:rsidP="00ED41F0">
            <w:pPr>
              <w:spacing w:after="0" w:line="240" w:lineRule="auto"/>
              <w:jc w:val="center"/>
              <w:rPr>
                <w:rFonts w:ascii="Times New Roman" w:hAnsi="Times New Roman" w:cs="Times New Roman"/>
                <w:color w:val="000000"/>
                <w:sz w:val="24"/>
                <w:szCs w:val="24"/>
                <w:lang w:val="en-US"/>
              </w:rPr>
            </w:pPr>
          </w:p>
        </w:tc>
        <w:tc>
          <w:tcPr>
            <w:tcW w:w="1372" w:type="dxa"/>
            <w:noWrap/>
            <w:tcMar>
              <w:top w:w="0" w:type="dxa"/>
              <w:left w:w="70" w:type="dxa"/>
              <w:bottom w:w="0" w:type="dxa"/>
              <w:right w:w="70" w:type="dxa"/>
            </w:tcMar>
          </w:tcPr>
          <w:p w14:paraId="7CF3A9E1" w14:textId="77777777" w:rsidR="00912FE2" w:rsidRPr="0083041A" w:rsidRDefault="00912FE2" w:rsidP="00ED41F0">
            <w:pPr>
              <w:spacing w:after="0" w:line="240" w:lineRule="auto"/>
              <w:jc w:val="center"/>
              <w:rPr>
                <w:rFonts w:ascii="Times New Roman" w:hAnsi="Times New Roman" w:cs="Times New Roman"/>
                <w:sz w:val="24"/>
                <w:szCs w:val="24"/>
                <w:lang w:val="en-US"/>
              </w:rPr>
            </w:pPr>
          </w:p>
        </w:tc>
        <w:tc>
          <w:tcPr>
            <w:tcW w:w="1620" w:type="dxa"/>
            <w:noWrap/>
            <w:tcMar>
              <w:top w:w="0" w:type="dxa"/>
              <w:left w:w="70" w:type="dxa"/>
              <w:bottom w:w="0" w:type="dxa"/>
              <w:right w:w="70" w:type="dxa"/>
            </w:tcMar>
          </w:tcPr>
          <w:p w14:paraId="2AC91A18" w14:textId="77777777" w:rsidR="00912FE2" w:rsidRPr="0083041A" w:rsidRDefault="00912FE2" w:rsidP="00ED41F0">
            <w:pPr>
              <w:spacing w:after="0" w:line="240" w:lineRule="auto"/>
              <w:jc w:val="center"/>
              <w:rPr>
                <w:rFonts w:ascii="Times New Roman" w:hAnsi="Times New Roman" w:cs="Times New Roman"/>
                <w:sz w:val="24"/>
                <w:szCs w:val="24"/>
                <w:lang w:val="en-US"/>
              </w:rPr>
            </w:pPr>
          </w:p>
        </w:tc>
      </w:tr>
      <w:tr w:rsidR="00912FE2" w:rsidRPr="0083041A" w14:paraId="5D581A15" w14:textId="77777777" w:rsidTr="00D73AD8">
        <w:trPr>
          <w:trHeight w:val="72"/>
        </w:trPr>
        <w:tc>
          <w:tcPr>
            <w:tcW w:w="1800" w:type="dxa"/>
            <w:noWrap/>
            <w:tcMar>
              <w:top w:w="0" w:type="dxa"/>
              <w:left w:w="70" w:type="dxa"/>
              <w:bottom w:w="0" w:type="dxa"/>
              <w:right w:w="70" w:type="dxa"/>
            </w:tcMar>
          </w:tcPr>
          <w:p w14:paraId="56785B1F" w14:textId="77777777" w:rsidR="00912FE2" w:rsidRPr="0083041A" w:rsidRDefault="00912FE2" w:rsidP="00ED41F0">
            <w:pPr>
              <w:spacing w:after="0" w:line="240" w:lineRule="auto"/>
              <w:ind w:left="110"/>
              <w:rPr>
                <w:rFonts w:ascii="Times New Roman" w:hAnsi="Times New Roman" w:cs="Times New Roman"/>
                <w:i/>
                <w:sz w:val="24"/>
                <w:szCs w:val="24"/>
                <w:lang w:val="en-US"/>
              </w:rPr>
            </w:pPr>
            <w:r w:rsidRPr="0083041A">
              <w:rPr>
                <w:rFonts w:ascii="Times New Roman" w:hAnsi="Times New Roman" w:cs="Times New Roman"/>
                <w:i/>
                <w:sz w:val="24"/>
                <w:szCs w:val="24"/>
                <w:lang w:val="en-US"/>
              </w:rPr>
              <w:t xml:space="preserve">n </w:t>
            </w:r>
          </w:p>
        </w:tc>
        <w:tc>
          <w:tcPr>
            <w:tcW w:w="1734" w:type="dxa"/>
            <w:noWrap/>
            <w:tcMar>
              <w:top w:w="0" w:type="dxa"/>
              <w:left w:w="70" w:type="dxa"/>
              <w:bottom w:w="0" w:type="dxa"/>
              <w:right w:w="70" w:type="dxa"/>
            </w:tcMar>
          </w:tcPr>
          <w:p w14:paraId="624C967E" w14:textId="77777777" w:rsidR="00912FE2" w:rsidRPr="0083041A" w:rsidRDefault="00912FE2" w:rsidP="00ED41F0">
            <w:pPr>
              <w:spacing w:after="0" w:line="240" w:lineRule="auto"/>
              <w:jc w:val="center"/>
              <w:rPr>
                <w:rFonts w:ascii="Times New Roman" w:hAnsi="Times New Roman" w:cs="Times New Roman"/>
                <w:sz w:val="24"/>
                <w:szCs w:val="24"/>
                <w:lang w:val="en-US"/>
              </w:rPr>
            </w:pPr>
            <w:r w:rsidRPr="0083041A">
              <w:rPr>
                <w:rFonts w:ascii="Times New Roman" w:hAnsi="Times New Roman" w:cs="Times New Roman"/>
                <w:sz w:val="24"/>
                <w:szCs w:val="24"/>
                <w:lang w:val="en-US"/>
              </w:rPr>
              <w:t>28</w:t>
            </w:r>
          </w:p>
        </w:tc>
        <w:tc>
          <w:tcPr>
            <w:tcW w:w="1688" w:type="dxa"/>
            <w:noWrap/>
            <w:tcMar>
              <w:top w:w="0" w:type="dxa"/>
              <w:left w:w="70" w:type="dxa"/>
              <w:bottom w:w="0" w:type="dxa"/>
              <w:right w:w="70" w:type="dxa"/>
            </w:tcMar>
          </w:tcPr>
          <w:p w14:paraId="2F363EA2" w14:textId="77777777" w:rsidR="00912FE2" w:rsidRPr="0083041A" w:rsidRDefault="00912FE2" w:rsidP="00ED41F0">
            <w:pPr>
              <w:spacing w:after="0" w:line="240" w:lineRule="auto"/>
              <w:jc w:val="center"/>
              <w:rPr>
                <w:rFonts w:ascii="Times New Roman" w:hAnsi="Times New Roman" w:cs="Times New Roman"/>
                <w:sz w:val="24"/>
                <w:szCs w:val="24"/>
                <w:lang w:val="en-US"/>
              </w:rPr>
            </w:pPr>
            <w:r w:rsidRPr="0083041A">
              <w:rPr>
                <w:rFonts w:ascii="Times New Roman" w:hAnsi="Times New Roman" w:cs="Times New Roman"/>
                <w:sz w:val="24"/>
                <w:szCs w:val="24"/>
                <w:lang w:val="en-US"/>
              </w:rPr>
              <w:t>7</w:t>
            </w:r>
          </w:p>
        </w:tc>
        <w:tc>
          <w:tcPr>
            <w:tcW w:w="226" w:type="dxa"/>
            <w:tcMar>
              <w:top w:w="0" w:type="dxa"/>
              <w:left w:w="70" w:type="dxa"/>
              <w:bottom w:w="0" w:type="dxa"/>
              <w:right w:w="70" w:type="dxa"/>
            </w:tcMar>
          </w:tcPr>
          <w:p w14:paraId="4F0DA50B" w14:textId="77777777" w:rsidR="00912FE2" w:rsidRPr="0083041A" w:rsidRDefault="00912FE2" w:rsidP="00ED41F0">
            <w:pPr>
              <w:spacing w:after="0" w:line="240" w:lineRule="auto"/>
              <w:jc w:val="center"/>
              <w:rPr>
                <w:rFonts w:ascii="Times New Roman" w:hAnsi="Times New Roman" w:cs="Times New Roman"/>
                <w:sz w:val="24"/>
                <w:szCs w:val="24"/>
                <w:lang w:val="en-US"/>
              </w:rPr>
            </w:pPr>
          </w:p>
        </w:tc>
        <w:tc>
          <w:tcPr>
            <w:tcW w:w="2024" w:type="dxa"/>
            <w:noWrap/>
            <w:tcMar>
              <w:top w:w="0" w:type="dxa"/>
              <w:left w:w="70" w:type="dxa"/>
              <w:bottom w:w="0" w:type="dxa"/>
              <w:right w:w="70" w:type="dxa"/>
            </w:tcMar>
            <w:vAlign w:val="bottom"/>
          </w:tcPr>
          <w:p w14:paraId="598168D1" w14:textId="77777777" w:rsidR="00912FE2" w:rsidRPr="0083041A" w:rsidRDefault="00912FE2" w:rsidP="00ED41F0">
            <w:pPr>
              <w:spacing w:after="0" w:line="240" w:lineRule="auto"/>
              <w:jc w:val="center"/>
              <w:rPr>
                <w:rFonts w:ascii="Times New Roman" w:hAnsi="Times New Roman" w:cs="Times New Roman"/>
                <w:color w:val="000000"/>
                <w:sz w:val="24"/>
                <w:szCs w:val="24"/>
                <w:lang w:val="en-US"/>
              </w:rPr>
            </w:pPr>
            <w:r w:rsidRPr="0083041A">
              <w:rPr>
                <w:rFonts w:ascii="Times New Roman" w:hAnsi="Times New Roman" w:cs="Times New Roman"/>
                <w:color w:val="000000"/>
                <w:sz w:val="24"/>
                <w:szCs w:val="24"/>
                <w:lang w:val="en-US"/>
              </w:rPr>
              <w:t>34</w:t>
            </w:r>
          </w:p>
        </w:tc>
        <w:tc>
          <w:tcPr>
            <w:tcW w:w="1372" w:type="dxa"/>
            <w:noWrap/>
            <w:tcMar>
              <w:top w:w="0" w:type="dxa"/>
              <w:left w:w="70" w:type="dxa"/>
              <w:bottom w:w="0" w:type="dxa"/>
              <w:right w:w="70" w:type="dxa"/>
            </w:tcMar>
          </w:tcPr>
          <w:p w14:paraId="549F0140" w14:textId="77777777" w:rsidR="00912FE2" w:rsidRPr="0083041A" w:rsidRDefault="00912FE2" w:rsidP="00ED41F0">
            <w:pPr>
              <w:spacing w:after="0" w:line="240" w:lineRule="auto"/>
              <w:jc w:val="center"/>
              <w:rPr>
                <w:rFonts w:ascii="Times New Roman" w:hAnsi="Times New Roman" w:cs="Times New Roman"/>
                <w:sz w:val="24"/>
                <w:szCs w:val="24"/>
                <w:lang w:val="en-US"/>
              </w:rPr>
            </w:pPr>
            <w:r w:rsidRPr="0083041A">
              <w:rPr>
                <w:rFonts w:ascii="Times New Roman" w:hAnsi="Times New Roman" w:cs="Times New Roman"/>
                <w:sz w:val="24"/>
                <w:szCs w:val="24"/>
                <w:lang w:val="en-US"/>
              </w:rPr>
              <w:t>1</w:t>
            </w:r>
          </w:p>
        </w:tc>
        <w:tc>
          <w:tcPr>
            <w:tcW w:w="1620" w:type="dxa"/>
            <w:noWrap/>
            <w:tcMar>
              <w:top w:w="0" w:type="dxa"/>
              <w:left w:w="70" w:type="dxa"/>
              <w:bottom w:w="0" w:type="dxa"/>
              <w:right w:w="70" w:type="dxa"/>
            </w:tcMar>
          </w:tcPr>
          <w:p w14:paraId="72FFE098" w14:textId="77777777" w:rsidR="00912FE2" w:rsidRPr="0083041A" w:rsidRDefault="00912FE2" w:rsidP="00ED41F0">
            <w:pPr>
              <w:spacing w:after="0" w:line="240" w:lineRule="auto"/>
              <w:jc w:val="center"/>
              <w:rPr>
                <w:rFonts w:ascii="Times New Roman" w:hAnsi="Times New Roman" w:cs="Times New Roman"/>
                <w:sz w:val="24"/>
                <w:szCs w:val="24"/>
                <w:lang w:val="en-US"/>
              </w:rPr>
            </w:pPr>
            <w:r w:rsidRPr="0083041A">
              <w:rPr>
                <w:rFonts w:ascii="Times New Roman" w:hAnsi="Times New Roman" w:cs="Times New Roman"/>
                <w:sz w:val="24"/>
                <w:szCs w:val="24"/>
                <w:lang w:val="en-US"/>
              </w:rPr>
              <w:t>10</w:t>
            </w:r>
          </w:p>
        </w:tc>
      </w:tr>
      <w:tr w:rsidR="00912FE2" w:rsidRPr="0083041A" w14:paraId="150BDE05" w14:textId="77777777" w:rsidTr="00D73AD8">
        <w:trPr>
          <w:trHeight w:val="72"/>
        </w:trPr>
        <w:tc>
          <w:tcPr>
            <w:tcW w:w="1800" w:type="dxa"/>
            <w:noWrap/>
            <w:tcMar>
              <w:top w:w="0" w:type="dxa"/>
              <w:left w:w="70" w:type="dxa"/>
              <w:bottom w:w="0" w:type="dxa"/>
              <w:right w:w="70" w:type="dxa"/>
            </w:tcMar>
            <w:hideMark/>
          </w:tcPr>
          <w:p w14:paraId="17ED8301" w14:textId="77777777" w:rsidR="00912FE2" w:rsidRPr="0083041A" w:rsidRDefault="00912FE2" w:rsidP="00ED41F0">
            <w:pPr>
              <w:spacing w:after="0" w:line="240" w:lineRule="auto"/>
              <w:ind w:left="110"/>
              <w:rPr>
                <w:rFonts w:ascii="Times New Roman" w:hAnsi="Times New Roman" w:cs="Times New Roman"/>
                <w:sz w:val="24"/>
                <w:szCs w:val="24"/>
                <w:lang w:val="en-US"/>
              </w:rPr>
            </w:pPr>
            <w:r w:rsidRPr="0083041A">
              <w:rPr>
                <w:rFonts w:ascii="Times New Roman" w:hAnsi="Times New Roman" w:cs="Times New Roman"/>
                <w:sz w:val="24"/>
                <w:szCs w:val="24"/>
                <w:lang w:val="en-US"/>
              </w:rPr>
              <w:t>OM</w:t>
            </w:r>
          </w:p>
        </w:tc>
        <w:tc>
          <w:tcPr>
            <w:tcW w:w="1734" w:type="dxa"/>
            <w:noWrap/>
            <w:tcMar>
              <w:top w:w="0" w:type="dxa"/>
              <w:left w:w="70" w:type="dxa"/>
              <w:bottom w:w="0" w:type="dxa"/>
              <w:right w:w="70" w:type="dxa"/>
            </w:tcMar>
            <w:hideMark/>
          </w:tcPr>
          <w:p w14:paraId="0DC77C02" w14:textId="77777777" w:rsidR="00912FE2" w:rsidRPr="0083041A" w:rsidRDefault="00912FE2" w:rsidP="00ED41F0">
            <w:pPr>
              <w:tabs>
                <w:tab w:val="decimal" w:pos="517"/>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93.2   </w:t>
            </w:r>
            <w:r w:rsidRPr="0083041A">
              <w:rPr>
                <w:rFonts w:ascii="Times New Roman" w:hAnsi="Times New Roman" w:cs="Times New Roman"/>
                <w:color w:val="000000"/>
                <w:sz w:val="24"/>
                <w:szCs w:val="24"/>
                <w:lang w:val="en-US"/>
              </w:rPr>
              <w:t>± 0.8</w:t>
            </w:r>
          </w:p>
        </w:tc>
        <w:tc>
          <w:tcPr>
            <w:tcW w:w="1688" w:type="dxa"/>
            <w:noWrap/>
            <w:tcMar>
              <w:top w:w="0" w:type="dxa"/>
              <w:left w:w="70" w:type="dxa"/>
              <w:bottom w:w="0" w:type="dxa"/>
              <w:right w:w="70" w:type="dxa"/>
            </w:tcMar>
            <w:hideMark/>
          </w:tcPr>
          <w:p w14:paraId="38ED0682" w14:textId="77777777" w:rsidR="00912FE2" w:rsidRPr="0083041A" w:rsidRDefault="00912FE2" w:rsidP="00ED41F0">
            <w:pPr>
              <w:tabs>
                <w:tab w:val="decimal" w:pos="472"/>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93.6   </w:t>
            </w:r>
            <w:r w:rsidRPr="0083041A">
              <w:rPr>
                <w:rFonts w:ascii="Times New Roman" w:hAnsi="Times New Roman" w:cs="Times New Roman"/>
                <w:color w:val="000000"/>
                <w:sz w:val="24"/>
                <w:szCs w:val="24"/>
                <w:lang w:val="en-US"/>
              </w:rPr>
              <w:t xml:space="preserve">± 0.3  </w:t>
            </w:r>
          </w:p>
        </w:tc>
        <w:tc>
          <w:tcPr>
            <w:tcW w:w="226" w:type="dxa"/>
            <w:tcMar>
              <w:top w:w="0" w:type="dxa"/>
              <w:left w:w="70" w:type="dxa"/>
              <w:bottom w:w="0" w:type="dxa"/>
              <w:right w:w="70" w:type="dxa"/>
            </w:tcMar>
          </w:tcPr>
          <w:p w14:paraId="781F8263" w14:textId="77777777" w:rsidR="00912FE2" w:rsidRPr="0083041A" w:rsidRDefault="00912FE2" w:rsidP="00ED41F0">
            <w:pPr>
              <w:spacing w:after="0" w:line="240" w:lineRule="auto"/>
              <w:jc w:val="right"/>
              <w:rPr>
                <w:rFonts w:ascii="Times New Roman" w:hAnsi="Times New Roman" w:cs="Times New Roman"/>
                <w:sz w:val="24"/>
                <w:szCs w:val="24"/>
                <w:lang w:val="en-US"/>
              </w:rPr>
            </w:pPr>
          </w:p>
        </w:tc>
        <w:tc>
          <w:tcPr>
            <w:tcW w:w="2024" w:type="dxa"/>
            <w:noWrap/>
            <w:tcMar>
              <w:top w:w="0" w:type="dxa"/>
              <w:left w:w="70" w:type="dxa"/>
              <w:bottom w:w="0" w:type="dxa"/>
              <w:right w:w="70" w:type="dxa"/>
            </w:tcMar>
            <w:vAlign w:val="bottom"/>
          </w:tcPr>
          <w:p w14:paraId="6BDA1602" w14:textId="77777777" w:rsidR="00912FE2" w:rsidRPr="0083041A" w:rsidRDefault="00912FE2" w:rsidP="00ED41F0">
            <w:pPr>
              <w:tabs>
                <w:tab w:val="decimal" w:pos="577"/>
              </w:tabs>
              <w:spacing w:after="0" w:line="240" w:lineRule="auto"/>
              <w:rPr>
                <w:rFonts w:ascii="Times New Roman" w:hAnsi="Times New Roman" w:cs="Times New Roman"/>
                <w:color w:val="000000"/>
                <w:sz w:val="24"/>
                <w:szCs w:val="24"/>
                <w:lang w:val="en-US"/>
              </w:rPr>
            </w:pPr>
            <w:r w:rsidRPr="0083041A">
              <w:rPr>
                <w:rFonts w:ascii="Times New Roman" w:hAnsi="Times New Roman" w:cs="Times New Roman"/>
                <w:color w:val="000000"/>
                <w:sz w:val="24"/>
                <w:szCs w:val="24"/>
                <w:lang w:val="en-US"/>
              </w:rPr>
              <w:t xml:space="preserve">92.6   ± 0.68 </w:t>
            </w:r>
          </w:p>
        </w:tc>
        <w:tc>
          <w:tcPr>
            <w:tcW w:w="1372" w:type="dxa"/>
            <w:noWrap/>
            <w:tcMar>
              <w:top w:w="0" w:type="dxa"/>
              <w:left w:w="70" w:type="dxa"/>
              <w:bottom w:w="0" w:type="dxa"/>
              <w:right w:w="70" w:type="dxa"/>
            </w:tcMar>
            <w:hideMark/>
          </w:tcPr>
          <w:p w14:paraId="288B4948" w14:textId="77777777" w:rsidR="00912FE2" w:rsidRPr="0083041A" w:rsidRDefault="00912FE2" w:rsidP="00ED41F0">
            <w:pPr>
              <w:tabs>
                <w:tab w:val="decimal" w:pos="619"/>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93.5</w:t>
            </w:r>
          </w:p>
        </w:tc>
        <w:tc>
          <w:tcPr>
            <w:tcW w:w="1620" w:type="dxa"/>
            <w:noWrap/>
            <w:tcMar>
              <w:top w:w="0" w:type="dxa"/>
              <w:left w:w="70" w:type="dxa"/>
              <w:bottom w:w="0" w:type="dxa"/>
              <w:right w:w="70" w:type="dxa"/>
            </w:tcMar>
            <w:hideMark/>
          </w:tcPr>
          <w:p w14:paraId="0287210F" w14:textId="77777777" w:rsidR="00912FE2" w:rsidRPr="0083041A" w:rsidRDefault="00912FE2" w:rsidP="00ED41F0">
            <w:pPr>
              <w:tabs>
                <w:tab w:val="decimal" w:pos="436"/>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91.2   </w:t>
            </w:r>
            <w:r w:rsidRPr="0083041A">
              <w:rPr>
                <w:rFonts w:ascii="Times New Roman" w:hAnsi="Times New Roman" w:cs="Times New Roman"/>
                <w:color w:val="000000"/>
                <w:sz w:val="24"/>
                <w:szCs w:val="24"/>
                <w:lang w:val="en-US"/>
              </w:rPr>
              <w:t>± 0.7</w:t>
            </w:r>
          </w:p>
        </w:tc>
      </w:tr>
      <w:tr w:rsidR="00912FE2" w:rsidRPr="0083041A" w14:paraId="276BCC7F" w14:textId="77777777" w:rsidTr="00D73AD8">
        <w:trPr>
          <w:trHeight w:val="72"/>
        </w:trPr>
        <w:tc>
          <w:tcPr>
            <w:tcW w:w="1800" w:type="dxa"/>
            <w:noWrap/>
            <w:tcMar>
              <w:top w:w="0" w:type="dxa"/>
              <w:left w:w="70" w:type="dxa"/>
              <w:bottom w:w="0" w:type="dxa"/>
              <w:right w:w="70" w:type="dxa"/>
            </w:tcMar>
            <w:hideMark/>
          </w:tcPr>
          <w:p w14:paraId="035127AF" w14:textId="77777777" w:rsidR="00912FE2" w:rsidRPr="0083041A" w:rsidRDefault="00912FE2" w:rsidP="00ED41F0">
            <w:pPr>
              <w:spacing w:after="0" w:line="240" w:lineRule="auto"/>
              <w:ind w:left="110"/>
              <w:rPr>
                <w:rFonts w:ascii="Times New Roman" w:hAnsi="Times New Roman" w:cs="Times New Roman"/>
                <w:sz w:val="24"/>
                <w:szCs w:val="24"/>
                <w:lang w:val="en-US"/>
              </w:rPr>
            </w:pPr>
            <w:r w:rsidRPr="0083041A">
              <w:rPr>
                <w:rFonts w:ascii="Times New Roman" w:hAnsi="Times New Roman" w:cs="Times New Roman"/>
                <w:sz w:val="24"/>
                <w:szCs w:val="24"/>
                <w:lang w:val="en-US"/>
              </w:rPr>
              <w:t>CP</w:t>
            </w:r>
            <w:r w:rsidRPr="0083041A">
              <w:rPr>
                <w:rFonts w:ascii="Times New Roman" w:hAnsi="Times New Roman" w:cs="Times New Roman"/>
                <w:sz w:val="24"/>
                <w:szCs w:val="24"/>
                <w:vertAlign w:val="superscript"/>
                <w:lang w:val="en-US"/>
              </w:rPr>
              <w:t>5</w:t>
            </w:r>
          </w:p>
        </w:tc>
        <w:tc>
          <w:tcPr>
            <w:tcW w:w="1734" w:type="dxa"/>
            <w:noWrap/>
            <w:tcMar>
              <w:top w:w="0" w:type="dxa"/>
              <w:left w:w="70" w:type="dxa"/>
              <w:bottom w:w="0" w:type="dxa"/>
              <w:right w:w="70" w:type="dxa"/>
            </w:tcMar>
            <w:hideMark/>
          </w:tcPr>
          <w:p w14:paraId="5B6C2217" w14:textId="77777777" w:rsidR="00912FE2" w:rsidRPr="0083041A" w:rsidRDefault="00912FE2" w:rsidP="00ED41F0">
            <w:pPr>
              <w:tabs>
                <w:tab w:val="decimal" w:pos="517"/>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8.52 </w:t>
            </w:r>
            <w:r w:rsidRPr="0083041A">
              <w:rPr>
                <w:rFonts w:ascii="Times New Roman" w:hAnsi="Times New Roman" w:cs="Times New Roman"/>
                <w:color w:val="000000"/>
                <w:sz w:val="24"/>
                <w:szCs w:val="24"/>
                <w:lang w:val="en-US"/>
              </w:rPr>
              <w:t>± 0.96</w:t>
            </w:r>
          </w:p>
        </w:tc>
        <w:tc>
          <w:tcPr>
            <w:tcW w:w="1688" w:type="dxa"/>
            <w:noWrap/>
            <w:tcMar>
              <w:top w:w="0" w:type="dxa"/>
              <w:left w:w="70" w:type="dxa"/>
              <w:bottom w:w="0" w:type="dxa"/>
              <w:right w:w="70" w:type="dxa"/>
            </w:tcMar>
            <w:hideMark/>
          </w:tcPr>
          <w:p w14:paraId="5E64AB11" w14:textId="77777777" w:rsidR="00912FE2" w:rsidRPr="0083041A" w:rsidRDefault="00912FE2" w:rsidP="00ED41F0">
            <w:pPr>
              <w:tabs>
                <w:tab w:val="decimal" w:pos="446"/>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6.43 </w:t>
            </w:r>
            <w:r w:rsidRPr="0083041A">
              <w:rPr>
                <w:rFonts w:ascii="Times New Roman" w:hAnsi="Times New Roman" w:cs="Times New Roman"/>
                <w:color w:val="000000"/>
                <w:sz w:val="24"/>
                <w:szCs w:val="24"/>
                <w:lang w:val="en-US"/>
              </w:rPr>
              <w:t xml:space="preserve">± 0.96 </w:t>
            </w:r>
          </w:p>
        </w:tc>
        <w:tc>
          <w:tcPr>
            <w:tcW w:w="226" w:type="dxa"/>
            <w:tcMar>
              <w:top w:w="0" w:type="dxa"/>
              <w:left w:w="70" w:type="dxa"/>
              <w:bottom w:w="0" w:type="dxa"/>
              <w:right w:w="70" w:type="dxa"/>
            </w:tcMar>
          </w:tcPr>
          <w:p w14:paraId="57038C6E" w14:textId="77777777" w:rsidR="00912FE2" w:rsidRPr="0083041A" w:rsidRDefault="00912FE2" w:rsidP="00ED41F0">
            <w:pPr>
              <w:spacing w:after="0" w:line="240" w:lineRule="auto"/>
              <w:jc w:val="right"/>
              <w:rPr>
                <w:rFonts w:ascii="Times New Roman" w:hAnsi="Times New Roman" w:cs="Times New Roman"/>
                <w:sz w:val="24"/>
                <w:szCs w:val="24"/>
                <w:lang w:val="en-US"/>
              </w:rPr>
            </w:pPr>
          </w:p>
        </w:tc>
        <w:tc>
          <w:tcPr>
            <w:tcW w:w="2024" w:type="dxa"/>
            <w:noWrap/>
            <w:tcMar>
              <w:top w:w="0" w:type="dxa"/>
              <w:left w:w="70" w:type="dxa"/>
              <w:bottom w:w="0" w:type="dxa"/>
              <w:right w:w="70" w:type="dxa"/>
            </w:tcMar>
            <w:vAlign w:val="bottom"/>
          </w:tcPr>
          <w:p w14:paraId="3E2F4F52" w14:textId="77777777" w:rsidR="00912FE2" w:rsidRPr="0083041A" w:rsidRDefault="00912FE2" w:rsidP="00ED41F0">
            <w:pPr>
              <w:tabs>
                <w:tab w:val="decimal" w:pos="577"/>
              </w:tabs>
              <w:spacing w:after="0" w:line="240" w:lineRule="auto"/>
              <w:rPr>
                <w:rFonts w:ascii="Times New Roman" w:hAnsi="Times New Roman" w:cs="Times New Roman"/>
                <w:color w:val="000000"/>
                <w:sz w:val="24"/>
                <w:szCs w:val="24"/>
                <w:lang w:val="en-US"/>
              </w:rPr>
            </w:pPr>
            <w:r w:rsidRPr="0083041A">
              <w:rPr>
                <w:rFonts w:ascii="Times New Roman" w:hAnsi="Times New Roman" w:cs="Times New Roman"/>
                <w:color w:val="000000"/>
                <w:sz w:val="24"/>
                <w:szCs w:val="24"/>
                <w:lang w:val="en-US"/>
              </w:rPr>
              <w:t xml:space="preserve">13.78 ± 1.71 </w:t>
            </w:r>
          </w:p>
        </w:tc>
        <w:tc>
          <w:tcPr>
            <w:tcW w:w="1372" w:type="dxa"/>
            <w:noWrap/>
            <w:tcMar>
              <w:top w:w="0" w:type="dxa"/>
              <w:left w:w="70" w:type="dxa"/>
              <w:bottom w:w="0" w:type="dxa"/>
              <w:right w:w="70" w:type="dxa"/>
            </w:tcMar>
            <w:hideMark/>
          </w:tcPr>
          <w:p w14:paraId="3802E431" w14:textId="77777777" w:rsidR="00912FE2" w:rsidRPr="0083041A" w:rsidRDefault="00912FE2" w:rsidP="00ED41F0">
            <w:pPr>
              <w:tabs>
                <w:tab w:val="decimal" w:pos="619"/>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24.23</w:t>
            </w:r>
          </w:p>
        </w:tc>
        <w:tc>
          <w:tcPr>
            <w:tcW w:w="1620" w:type="dxa"/>
            <w:noWrap/>
            <w:tcMar>
              <w:top w:w="0" w:type="dxa"/>
              <w:left w:w="70" w:type="dxa"/>
              <w:bottom w:w="0" w:type="dxa"/>
              <w:right w:w="70" w:type="dxa"/>
            </w:tcMar>
            <w:hideMark/>
          </w:tcPr>
          <w:p w14:paraId="61F8F8C0" w14:textId="77777777" w:rsidR="00912FE2" w:rsidRPr="0083041A" w:rsidRDefault="00912FE2" w:rsidP="00ED41F0">
            <w:pPr>
              <w:tabs>
                <w:tab w:val="decimal" w:pos="436"/>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13.80 </w:t>
            </w:r>
            <w:r w:rsidRPr="0083041A">
              <w:rPr>
                <w:rFonts w:ascii="Times New Roman" w:hAnsi="Times New Roman" w:cs="Times New Roman"/>
                <w:color w:val="000000"/>
                <w:sz w:val="24"/>
                <w:szCs w:val="24"/>
                <w:lang w:val="en-US"/>
              </w:rPr>
              <w:t>± 3.40</w:t>
            </w:r>
          </w:p>
        </w:tc>
      </w:tr>
      <w:tr w:rsidR="00912FE2" w:rsidRPr="0083041A" w14:paraId="4C11CB39" w14:textId="77777777" w:rsidTr="00D73AD8">
        <w:trPr>
          <w:trHeight w:val="72"/>
        </w:trPr>
        <w:tc>
          <w:tcPr>
            <w:tcW w:w="1800" w:type="dxa"/>
            <w:noWrap/>
            <w:tcMar>
              <w:top w:w="0" w:type="dxa"/>
              <w:left w:w="70" w:type="dxa"/>
              <w:bottom w:w="0" w:type="dxa"/>
              <w:right w:w="70" w:type="dxa"/>
            </w:tcMar>
            <w:hideMark/>
          </w:tcPr>
          <w:p w14:paraId="6D90E971" w14:textId="77777777" w:rsidR="00912FE2" w:rsidRPr="0083041A" w:rsidRDefault="00912FE2" w:rsidP="00ED41F0">
            <w:pPr>
              <w:spacing w:after="0" w:line="240" w:lineRule="auto"/>
              <w:ind w:left="110"/>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NDF </w:t>
            </w:r>
          </w:p>
        </w:tc>
        <w:tc>
          <w:tcPr>
            <w:tcW w:w="1734" w:type="dxa"/>
            <w:noWrap/>
            <w:tcMar>
              <w:top w:w="0" w:type="dxa"/>
              <w:left w:w="70" w:type="dxa"/>
              <w:bottom w:w="0" w:type="dxa"/>
              <w:right w:w="70" w:type="dxa"/>
            </w:tcMar>
            <w:hideMark/>
          </w:tcPr>
          <w:p w14:paraId="6B5894ED" w14:textId="77777777" w:rsidR="00912FE2" w:rsidRPr="0083041A" w:rsidRDefault="00912FE2" w:rsidP="00ED41F0">
            <w:pPr>
              <w:tabs>
                <w:tab w:val="decimal" w:pos="517"/>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55.9   </w:t>
            </w:r>
            <w:r w:rsidRPr="0083041A">
              <w:rPr>
                <w:rFonts w:ascii="Times New Roman" w:hAnsi="Times New Roman" w:cs="Times New Roman"/>
                <w:color w:val="000000"/>
                <w:sz w:val="24"/>
                <w:szCs w:val="24"/>
                <w:lang w:val="en-US"/>
              </w:rPr>
              <w:t>± 4.0</w:t>
            </w:r>
          </w:p>
        </w:tc>
        <w:tc>
          <w:tcPr>
            <w:tcW w:w="1688" w:type="dxa"/>
            <w:noWrap/>
            <w:tcMar>
              <w:top w:w="0" w:type="dxa"/>
              <w:left w:w="70" w:type="dxa"/>
              <w:bottom w:w="0" w:type="dxa"/>
              <w:right w:w="70" w:type="dxa"/>
            </w:tcMar>
            <w:hideMark/>
          </w:tcPr>
          <w:p w14:paraId="4056321F" w14:textId="77777777" w:rsidR="00912FE2" w:rsidRPr="0083041A" w:rsidRDefault="00912FE2" w:rsidP="00ED41F0">
            <w:pPr>
              <w:tabs>
                <w:tab w:val="decimal" w:pos="446"/>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66.3   </w:t>
            </w:r>
            <w:r w:rsidRPr="0083041A">
              <w:rPr>
                <w:rFonts w:ascii="Times New Roman" w:hAnsi="Times New Roman" w:cs="Times New Roman"/>
                <w:color w:val="000000"/>
                <w:sz w:val="24"/>
                <w:szCs w:val="24"/>
                <w:lang w:val="en-US"/>
              </w:rPr>
              <w:t>± 2.9</w:t>
            </w:r>
          </w:p>
        </w:tc>
        <w:tc>
          <w:tcPr>
            <w:tcW w:w="226" w:type="dxa"/>
            <w:tcMar>
              <w:top w:w="0" w:type="dxa"/>
              <w:left w:w="70" w:type="dxa"/>
              <w:bottom w:w="0" w:type="dxa"/>
              <w:right w:w="70" w:type="dxa"/>
            </w:tcMar>
          </w:tcPr>
          <w:p w14:paraId="45CDAA00" w14:textId="77777777" w:rsidR="00912FE2" w:rsidRPr="0083041A" w:rsidRDefault="00912FE2" w:rsidP="00ED41F0">
            <w:pPr>
              <w:spacing w:after="0" w:line="240" w:lineRule="auto"/>
              <w:jc w:val="right"/>
              <w:rPr>
                <w:rFonts w:ascii="Times New Roman" w:hAnsi="Times New Roman" w:cs="Times New Roman"/>
                <w:sz w:val="24"/>
                <w:szCs w:val="24"/>
                <w:lang w:val="en-US"/>
              </w:rPr>
            </w:pPr>
          </w:p>
        </w:tc>
        <w:tc>
          <w:tcPr>
            <w:tcW w:w="2024" w:type="dxa"/>
            <w:noWrap/>
            <w:tcMar>
              <w:top w:w="0" w:type="dxa"/>
              <w:left w:w="70" w:type="dxa"/>
              <w:bottom w:w="0" w:type="dxa"/>
              <w:right w:w="70" w:type="dxa"/>
            </w:tcMar>
            <w:vAlign w:val="bottom"/>
          </w:tcPr>
          <w:p w14:paraId="7DFF9A90" w14:textId="77777777" w:rsidR="00912FE2" w:rsidRPr="0083041A" w:rsidRDefault="00912FE2" w:rsidP="00ED41F0">
            <w:pPr>
              <w:tabs>
                <w:tab w:val="decimal" w:pos="577"/>
              </w:tabs>
              <w:spacing w:after="0" w:line="240" w:lineRule="auto"/>
              <w:rPr>
                <w:rFonts w:ascii="Times New Roman" w:hAnsi="Times New Roman" w:cs="Times New Roman"/>
                <w:color w:val="000000"/>
                <w:sz w:val="24"/>
                <w:szCs w:val="24"/>
                <w:lang w:val="en-US"/>
              </w:rPr>
            </w:pPr>
            <w:r w:rsidRPr="0083041A">
              <w:rPr>
                <w:rFonts w:ascii="Times New Roman" w:hAnsi="Times New Roman" w:cs="Times New Roman"/>
                <w:color w:val="000000"/>
                <w:sz w:val="24"/>
                <w:szCs w:val="24"/>
                <w:lang w:val="en-US"/>
              </w:rPr>
              <w:t>42.8   ± 1.9</w:t>
            </w:r>
          </w:p>
        </w:tc>
        <w:tc>
          <w:tcPr>
            <w:tcW w:w="1372" w:type="dxa"/>
            <w:noWrap/>
            <w:tcMar>
              <w:top w:w="0" w:type="dxa"/>
              <w:left w:w="70" w:type="dxa"/>
              <w:bottom w:w="0" w:type="dxa"/>
              <w:right w:w="70" w:type="dxa"/>
            </w:tcMar>
            <w:hideMark/>
          </w:tcPr>
          <w:p w14:paraId="51D97AFA" w14:textId="77777777" w:rsidR="00912FE2" w:rsidRPr="0083041A" w:rsidRDefault="00912FE2" w:rsidP="00ED41F0">
            <w:pPr>
              <w:tabs>
                <w:tab w:val="decimal" w:pos="619"/>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21.4</w:t>
            </w:r>
          </w:p>
        </w:tc>
        <w:tc>
          <w:tcPr>
            <w:tcW w:w="1620" w:type="dxa"/>
            <w:noWrap/>
            <w:tcMar>
              <w:top w:w="0" w:type="dxa"/>
              <w:left w:w="70" w:type="dxa"/>
              <w:bottom w:w="0" w:type="dxa"/>
              <w:right w:w="70" w:type="dxa"/>
            </w:tcMar>
            <w:hideMark/>
          </w:tcPr>
          <w:p w14:paraId="1F4F9B9E" w14:textId="77777777" w:rsidR="00912FE2" w:rsidRPr="0083041A" w:rsidRDefault="00912FE2" w:rsidP="00ED41F0">
            <w:pPr>
              <w:tabs>
                <w:tab w:val="decimal" w:pos="436"/>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57.4   </w:t>
            </w:r>
            <w:r w:rsidRPr="0083041A">
              <w:rPr>
                <w:rFonts w:ascii="Times New Roman" w:hAnsi="Times New Roman" w:cs="Times New Roman"/>
                <w:color w:val="000000"/>
                <w:sz w:val="24"/>
                <w:szCs w:val="24"/>
                <w:lang w:val="en-US"/>
              </w:rPr>
              <w:t>± 1.5</w:t>
            </w:r>
          </w:p>
        </w:tc>
      </w:tr>
      <w:tr w:rsidR="00912FE2" w:rsidRPr="0083041A" w14:paraId="3986BBBF" w14:textId="77777777" w:rsidTr="00D73AD8">
        <w:trPr>
          <w:trHeight w:val="72"/>
        </w:trPr>
        <w:tc>
          <w:tcPr>
            <w:tcW w:w="1800" w:type="dxa"/>
            <w:noWrap/>
            <w:tcMar>
              <w:top w:w="0" w:type="dxa"/>
              <w:left w:w="70" w:type="dxa"/>
              <w:bottom w:w="0" w:type="dxa"/>
              <w:right w:w="70" w:type="dxa"/>
            </w:tcMar>
            <w:hideMark/>
          </w:tcPr>
          <w:p w14:paraId="61AE26D7" w14:textId="77777777" w:rsidR="00912FE2" w:rsidRPr="0083041A" w:rsidRDefault="00912FE2" w:rsidP="00ED41F0">
            <w:pPr>
              <w:spacing w:after="0" w:line="240" w:lineRule="auto"/>
              <w:ind w:left="110"/>
              <w:rPr>
                <w:rFonts w:ascii="Times New Roman" w:hAnsi="Times New Roman" w:cs="Times New Roman"/>
                <w:sz w:val="24"/>
                <w:szCs w:val="24"/>
                <w:lang w:val="en-US"/>
              </w:rPr>
            </w:pPr>
            <w:r w:rsidRPr="0083041A">
              <w:rPr>
                <w:rFonts w:ascii="Times New Roman" w:hAnsi="Times New Roman" w:cs="Times New Roman"/>
                <w:sz w:val="24"/>
                <w:szCs w:val="24"/>
                <w:lang w:val="en-US"/>
              </w:rPr>
              <w:t>ADF</w:t>
            </w:r>
          </w:p>
        </w:tc>
        <w:tc>
          <w:tcPr>
            <w:tcW w:w="1734" w:type="dxa"/>
            <w:noWrap/>
            <w:tcMar>
              <w:top w:w="0" w:type="dxa"/>
              <w:left w:w="70" w:type="dxa"/>
              <w:bottom w:w="0" w:type="dxa"/>
              <w:right w:w="70" w:type="dxa"/>
            </w:tcMar>
            <w:hideMark/>
          </w:tcPr>
          <w:p w14:paraId="7114FDD7" w14:textId="77777777" w:rsidR="00912FE2" w:rsidRPr="0083041A" w:rsidRDefault="00912FE2" w:rsidP="00ED41F0">
            <w:pPr>
              <w:tabs>
                <w:tab w:val="decimal" w:pos="517"/>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36.5   </w:t>
            </w:r>
            <w:r w:rsidRPr="0083041A">
              <w:rPr>
                <w:rFonts w:ascii="Times New Roman" w:hAnsi="Times New Roman" w:cs="Times New Roman"/>
                <w:color w:val="000000"/>
                <w:sz w:val="24"/>
                <w:szCs w:val="24"/>
                <w:lang w:val="en-US"/>
              </w:rPr>
              <w:t>± 2.8</w:t>
            </w:r>
          </w:p>
        </w:tc>
        <w:tc>
          <w:tcPr>
            <w:tcW w:w="1688" w:type="dxa"/>
            <w:tcMar>
              <w:top w:w="0" w:type="dxa"/>
              <w:left w:w="70" w:type="dxa"/>
              <w:bottom w:w="0" w:type="dxa"/>
              <w:right w:w="70" w:type="dxa"/>
            </w:tcMar>
            <w:hideMark/>
          </w:tcPr>
          <w:p w14:paraId="4D5B04FC" w14:textId="77777777" w:rsidR="00912FE2" w:rsidRPr="0083041A" w:rsidRDefault="00912FE2" w:rsidP="00ED41F0">
            <w:pPr>
              <w:tabs>
                <w:tab w:val="decimal" w:pos="446"/>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41.5   </w:t>
            </w:r>
            <w:r w:rsidRPr="0083041A">
              <w:rPr>
                <w:rFonts w:ascii="Times New Roman" w:hAnsi="Times New Roman" w:cs="Times New Roman"/>
                <w:color w:val="000000"/>
                <w:sz w:val="24"/>
                <w:szCs w:val="24"/>
                <w:lang w:val="en-US"/>
              </w:rPr>
              <w:t>± 1.7</w:t>
            </w:r>
          </w:p>
        </w:tc>
        <w:tc>
          <w:tcPr>
            <w:tcW w:w="226" w:type="dxa"/>
            <w:tcMar>
              <w:top w:w="0" w:type="dxa"/>
              <w:left w:w="70" w:type="dxa"/>
              <w:bottom w:w="0" w:type="dxa"/>
              <w:right w:w="70" w:type="dxa"/>
            </w:tcMar>
          </w:tcPr>
          <w:p w14:paraId="37DB1655" w14:textId="77777777" w:rsidR="00912FE2" w:rsidRPr="0083041A" w:rsidRDefault="00912FE2" w:rsidP="00ED41F0">
            <w:pPr>
              <w:spacing w:after="0" w:line="240" w:lineRule="auto"/>
              <w:jc w:val="right"/>
              <w:rPr>
                <w:rFonts w:ascii="Times New Roman" w:hAnsi="Times New Roman" w:cs="Times New Roman"/>
                <w:sz w:val="24"/>
                <w:szCs w:val="24"/>
                <w:lang w:val="en-US"/>
              </w:rPr>
            </w:pPr>
          </w:p>
        </w:tc>
        <w:tc>
          <w:tcPr>
            <w:tcW w:w="2024" w:type="dxa"/>
            <w:tcMar>
              <w:top w:w="0" w:type="dxa"/>
              <w:left w:w="70" w:type="dxa"/>
              <w:bottom w:w="0" w:type="dxa"/>
              <w:right w:w="70" w:type="dxa"/>
            </w:tcMar>
            <w:vAlign w:val="bottom"/>
          </w:tcPr>
          <w:p w14:paraId="6AF48C19" w14:textId="77777777" w:rsidR="00912FE2" w:rsidRPr="0083041A" w:rsidRDefault="00912FE2" w:rsidP="00ED41F0">
            <w:pPr>
              <w:tabs>
                <w:tab w:val="decimal" w:pos="577"/>
              </w:tabs>
              <w:spacing w:after="0" w:line="240" w:lineRule="auto"/>
              <w:rPr>
                <w:rFonts w:ascii="Times New Roman" w:hAnsi="Times New Roman" w:cs="Times New Roman"/>
                <w:color w:val="000000"/>
                <w:sz w:val="24"/>
                <w:szCs w:val="24"/>
                <w:lang w:val="en-US"/>
              </w:rPr>
            </w:pPr>
            <w:r w:rsidRPr="0083041A">
              <w:rPr>
                <w:rFonts w:ascii="Times New Roman" w:hAnsi="Times New Roman" w:cs="Times New Roman"/>
                <w:color w:val="000000"/>
                <w:sz w:val="24"/>
                <w:szCs w:val="24"/>
                <w:lang w:val="en-US"/>
              </w:rPr>
              <w:t xml:space="preserve">27.7   ± 1.6 </w:t>
            </w:r>
          </w:p>
        </w:tc>
        <w:tc>
          <w:tcPr>
            <w:tcW w:w="1372" w:type="dxa"/>
            <w:tcMar>
              <w:top w:w="0" w:type="dxa"/>
              <w:left w:w="70" w:type="dxa"/>
              <w:bottom w:w="0" w:type="dxa"/>
              <w:right w:w="70" w:type="dxa"/>
            </w:tcMar>
            <w:hideMark/>
          </w:tcPr>
          <w:p w14:paraId="42AF9763" w14:textId="77777777" w:rsidR="00912FE2" w:rsidRPr="0083041A" w:rsidRDefault="00912FE2" w:rsidP="00ED41F0">
            <w:pPr>
              <w:tabs>
                <w:tab w:val="decimal" w:pos="619"/>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8.5</w:t>
            </w:r>
          </w:p>
        </w:tc>
        <w:tc>
          <w:tcPr>
            <w:tcW w:w="1620" w:type="dxa"/>
            <w:tcMar>
              <w:top w:w="0" w:type="dxa"/>
              <w:left w:w="70" w:type="dxa"/>
              <w:bottom w:w="0" w:type="dxa"/>
              <w:right w:w="70" w:type="dxa"/>
            </w:tcMar>
            <w:hideMark/>
          </w:tcPr>
          <w:p w14:paraId="654F97FD" w14:textId="77777777" w:rsidR="00912FE2" w:rsidRPr="0083041A" w:rsidRDefault="00912FE2" w:rsidP="00ED41F0">
            <w:pPr>
              <w:tabs>
                <w:tab w:val="decimal" w:pos="436"/>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33.3   </w:t>
            </w:r>
            <w:r w:rsidRPr="0083041A">
              <w:rPr>
                <w:rFonts w:ascii="Times New Roman" w:hAnsi="Times New Roman" w:cs="Times New Roman"/>
                <w:color w:val="000000"/>
                <w:sz w:val="24"/>
                <w:szCs w:val="24"/>
                <w:lang w:val="en-US"/>
              </w:rPr>
              <w:t>± 1.4</w:t>
            </w:r>
          </w:p>
        </w:tc>
      </w:tr>
      <w:tr w:rsidR="00912FE2" w:rsidRPr="0083041A" w14:paraId="5E89707B" w14:textId="77777777" w:rsidTr="00D73AD8">
        <w:trPr>
          <w:trHeight w:val="126"/>
        </w:trPr>
        <w:tc>
          <w:tcPr>
            <w:tcW w:w="1800" w:type="dxa"/>
            <w:noWrap/>
            <w:tcMar>
              <w:top w:w="0" w:type="dxa"/>
              <w:left w:w="70" w:type="dxa"/>
              <w:bottom w:w="0" w:type="dxa"/>
              <w:right w:w="70" w:type="dxa"/>
            </w:tcMar>
            <w:hideMark/>
          </w:tcPr>
          <w:p w14:paraId="00DD6B60" w14:textId="7315D557" w:rsidR="00912FE2" w:rsidRPr="0083041A" w:rsidRDefault="00912FE2" w:rsidP="00ED41F0">
            <w:pPr>
              <w:spacing w:after="0" w:line="240" w:lineRule="auto"/>
              <w:ind w:left="110"/>
              <w:rPr>
                <w:rFonts w:ascii="Times New Roman" w:hAnsi="Times New Roman" w:cs="Times New Roman"/>
                <w:sz w:val="24"/>
                <w:szCs w:val="24"/>
                <w:lang w:val="en-US"/>
              </w:rPr>
            </w:pPr>
            <w:r w:rsidRPr="0083041A">
              <w:rPr>
                <w:rFonts w:ascii="Times New Roman" w:hAnsi="Times New Roman" w:cs="Times New Roman"/>
                <w:sz w:val="24"/>
                <w:szCs w:val="24"/>
                <w:lang w:val="en-US"/>
              </w:rPr>
              <w:t>ADL</w:t>
            </w:r>
          </w:p>
        </w:tc>
        <w:tc>
          <w:tcPr>
            <w:tcW w:w="1734" w:type="dxa"/>
            <w:noWrap/>
            <w:tcMar>
              <w:top w:w="0" w:type="dxa"/>
              <w:left w:w="70" w:type="dxa"/>
              <w:bottom w:w="0" w:type="dxa"/>
              <w:right w:w="70" w:type="dxa"/>
            </w:tcMar>
            <w:hideMark/>
          </w:tcPr>
          <w:p w14:paraId="496D054F" w14:textId="77777777" w:rsidR="00912FE2" w:rsidRPr="0083041A" w:rsidRDefault="00912FE2" w:rsidP="00ED41F0">
            <w:pPr>
              <w:tabs>
                <w:tab w:val="decimal" w:pos="517"/>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5.52 </w:t>
            </w:r>
            <w:r w:rsidRPr="0083041A">
              <w:rPr>
                <w:rFonts w:ascii="Times New Roman" w:hAnsi="Times New Roman" w:cs="Times New Roman"/>
                <w:color w:val="000000"/>
                <w:sz w:val="24"/>
                <w:szCs w:val="24"/>
                <w:lang w:val="en-US"/>
              </w:rPr>
              <w:t>± 1.08</w:t>
            </w:r>
          </w:p>
        </w:tc>
        <w:tc>
          <w:tcPr>
            <w:tcW w:w="1688" w:type="dxa"/>
            <w:tcMar>
              <w:top w:w="0" w:type="dxa"/>
              <w:left w:w="70" w:type="dxa"/>
              <w:bottom w:w="0" w:type="dxa"/>
              <w:right w:w="70" w:type="dxa"/>
            </w:tcMar>
            <w:hideMark/>
          </w:tcPr>
          <w:p w14:paraId="767193D2" w14:textId="77777777" w:rsidR="00912FE2" w:rsidRPr="0083041A" w:rsidRDefault="00912FE2" w:rsidP="00ED41F0">
            <w:pPr>
              <w:tabs>
                <w:tab w:val="decimal" w:pos="472"/>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7.49 </w:t>
            </w:r>
            <w:r w:rsidRPr="0083041A">
              <w:rPr>
                <w:rFonts w:ascii="Times New Roman" w:hAnsi="Times New Roman" w:cs="Times New Roman"/>
                <w:color w:val="000000"/>
                <w:sz w:val="24"/>
                <w:szCs w:val="24"/>
                <w:lang w:val="en-US"/>
              </w:rPr>
              <w:t>± 0.94</w:t>
            </w:r>
          </w:p>
        </w:tc>
        <w:tc>
          <w:tcPr>
            <w:tcW w:w="226" w:type="dxa"/>
            <w:tcMar>
              <w:top w:w="0" w:type="dxa"/>
              <w:left w:w="70" w:type="dxa"/>
              <w:bottom w:w="0" w:type="dxa"/>
              <w:right w:w="70" w:type="dxa"/>
            </w:tcMar>
          </w:tcPr>
          <w:p w14:paraId="7E40C8B6" w14:textId="77777777" w:rsidR="00912FE2" w:rsidRPr="0083041A" w:rsidRDefault="00912FE2" w:rsidP="00ED41F0">
            <w:pPr>
              <w:spacing w:after="0" w:line="240" w:lineRule="auto"/>
              <w:jc w:val="right"/>
              <w:rPr>
                <w:rFonts w:ascii="Times New Roman" w:hAnsi="Times New Roman" w:cs="Times New Roman"/>
                <w:sz w:val="24"/>
                <w:szCs w:val="24"/>
                <w:lang w:val="en-US"/>
              </w:rPr>
            </w:pPr>
          </w:p>
        </w:tc>
        <w:tc>
          <w:tcPr>
            <w:tcW w:w="2024" w:type="dxa"/>
            <w:tcMar>
              <w:top w:w="0" w:type="dxa"/>
              <w:left w:w="70" w:type="dxa"/>
              <w:bottom w:w="0" w:type="dxa"/>
              <w:right w:w="70" w:type="dxa"/>
            </w:tcMar>
            <w:vAlign w:val="bottom"/>
          </w:tcPr>
          <w:p w14:paraId="1660DDD7" w14:textId="77777777" w:rsidR="00912FE2" w:rsidRPr="0083041A" w:rsidRDefault="00912FE2" w:rsidP="00ED41F0">
            <w:pPr>
              <w:tabs>
                <w:tab w:val="decimal" w:pos="577"/>
              </w:tabs>
              <w:spacing w:after="0" w:line="240" w:lineRule="auto"/>
              <w:rPr>
                <w:rFonts w:ascii="Times New Roman" w:hAnsi="Times New Roman" w:cs="Times New Roman"/>
                <w:color w:val="000000"/>
                <w:sz w:val="24"/>
                <w:szCs w:val="24"/>
                <w:lang w:val="en-US"/>
              </w:rPr>
            </w:pPr>
            <w:r w:rsidRPr="0083041A">
              <w:rPr>
                <w:rFonts w:ascii="Times New Roman" w:hAnsi="Times New Roman" w:cs="Times New Roman"/>
                <w:color w:val="000000"/>
                <w:sz w:val="24"/>
                <w:szCs w:val="24"/>
                <w:lang w:val="en-US"/>
              </w:rPr>
              <w:t>4.40 ± 0.67</w:t>
            </w:r>
          </w:p>
        </w:tc>
        <w:tc>
          <w:tcPr>
            <w:tcW w:w="1372" w:type="dxa"/>
            <w:tcMar>
              <w:top w:w="0" w:type="dxa"/>
              <w:left w:w="70" w:type="dxa"/>
              <w:bottom w:w="0" w:type="dxa"/>
              <w:right w:w="70" w:type="dxa"/>
            </w:tcMar>
            <w:hideMark/>
          </w:tcPr>
          <w:p w14:paraId="1D2B2DFD" w14:textId="77777777" w:rsidR="00912FE2" w:rsidRPr="0083041A" w:rsidRDefault="00912FE2" w:rsidP="00ED41F0">
            <w:pPr>
              <w:tabs>
                <w:tab w:val="decimal" w:pos="619"/>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3.50</w:t>
            </w:r>
          </w:p>
        </w:tc>
        <w:tc>
          <w:tcPr>
            <w:tcW w:w="1620" w:type="dxa"/>
            <w:tcMar>
              <w:top w:w="0" w:type="dxa"/>
              <w:left w:w="70" w:type="dxa"/>
              <w:bottom w:w="0" w:type="dxa"/>
              <w:right w:w="70" w:type="dxa"/>
            </w:tcMar>
            <w:hideMark/>
          </w:tcPr>
          <w:p w14:paraId="1C90152F" w14:textId="77777777" w:rsidR="00912FE2" w:rsidRPr="0083041A" w:rsidRDefault="00912FE2" w:rsidP="00ED41F0">
            <w:pPr>
              <w:tabs>
                <w:tab w:val="decimal" w:pos="436"/>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5.46 </w:t>
            </w:r>
            <w:r w:rsidRPr="0083041A">
              <w:rPr>
                <w:rFonts w:ascii="Times New Roman" w:hAnsi="Times New Roman" w:cs="Times New Roman"/>
                <w:color w:val="000000"/>
                <w:sz w:val="24"/>
                <w:szCs w:val="24"/>
                <w:lang w:val="en-US"/>
              </w:rPr>
              <w:t>± 0.56</w:t>
            </w:r>
          </w:p>
        </w:tc>
      </w:tr>
      <w:tr w:rsidR="00912FE2" w:rsidRPr="0083041A" w14:paraId="18199248" w14:textId="77777777" w:rsidTr="00D73AD8">
        <w:trPr>
          <w:trHeight w:val="72"/>
        </w:trPr>
        <w:tc>
          <w:tcPr>
            <w:tcW w:w="1800" w:type="dxa"/>
            <w:noWrap/>
            <w:tcMar>
              <w:top w:w="0" w:type="dxa"/>
              <w:left w:w="70" w:type="dxa"/>
              <w:bottom w:w="0" w:type="dxa"/>
              <w:right w:w="70" w:type="dxa"/>
            </w:tcMar>
            <w:hideMark/>
          </w:tcPr>
          <w:p w14:paraId="59AD18AA" w14:textId="77777777" w:rsidR="00912FE2" w:rsidRPr="0083041A" w:rsidRDefault="00912FE2" w:rsidP="00ED41F0">
            <w:pPr>
              <w:spacing w:after="0" w:line="240" w:lineRule="auto"/>
              <w:ind w:left="110"/>
              <w:rPr>
                <w:rFonts w:ascii="Times New Roman" w:hAnsi="Times New Roman" w:cs="Times New Roman"/>
                <w:sz w:val="24"/>
                <w:szCs w:val="24"/>
                <w:lang w:val="en-US"/>
              </w:rPr>
            </w:pPr>
            <w:r w:rsidRPr="0083041A">
              <w:rPr>
                <w:rFonts w:ascii="Times New Roman" w:hAnsi="Times New Roman" w:cs="Times New Roman"/>
                <w:sz w:val="24"/>
                <w:szCs w:val="24"/>
                <w:lang w:val="en-US"/>
              </w:rPr>
              <w:t>Ether extract</w:t>
            </w:r>
          </w:p>
        </w:tc>
        <w:tc>
          <w:tcPr>
            <w:tcW w:w="1734" w:type="dxa"/>
            <w:noWrap/>
            <w:tcMar>
              <w:top w:w="0" w:type="dxa"/>
              <w:left w:w="70" w:type="dxa"/>
              <w:bottom w:w="0" w:type="dxa"/>
              <w:right w:w="70" w:type="dxa"/>
            </w:tcMar>
            <w:hideMark/>
          </w:tcPr>
          <w:p w14:paraId="609826DE" w14:textId="77777777" w:rsidR="00912FE2" w:rsidRPr="0083041A" w:rsidRDefault="00912FE2" w:rsidP="00ED41F0">
            <w:pPr>
              <w:tabs>
                <w:tab w:val="decimal" w:pos="517"/>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2.39 </w:t>
            </w:r>
            <w:r w:rsidRPr="0083041A">
              <w:rPr>
                <w:rFonts w:ascii="Times New Roman" w:hAnsi="Times New Roman" w:cs="Times New Roman"/>
                <w:color w:val="000000"/>
                <w:sz w:val="24"/>
                <w:szCs w:val="24"/>
                <w:lang w:val="en-US"/>
              </w:rPr>
              <w:t>± 0.33</w:t>
            </w:r>
          </w:p>
        </w:tc>
        <w:tc>
          <w:tcPr>
            <w:tcW w:w="1688" w:type="dxa"/>
            <w:tcMar>
              <w:top w:w="0" w:type="dxa"/>
              <w:left w:w="70" w:type="dxa"/>
              <w:bottom w:w="0" w:type="dxa"/>
              <w:right w:w="70" w:type="dxa"/>
            </w:tcMar>
            <w:hideMark/>
          </w:tcPr>
          <w:p w14:paraId="48180F2E" w14:textId="77777777" w:rsidR="00912FE2" w:rsidRPr="0083041A" w:rsidRDefault="00912FE2" w:rsidP="00ED41F0">
            <w:pPr>
              <w:tabs>
                <w:tab w:val="decimal" w:pos="472"/>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1.65 </w:t>
            </w:r>
            <w:r w:rsidRPr="0083041A">
              <w:rPr>
                <w:rFonts w:ascii="Times New Roman" w:hAnsi="Times New Roman" w:cs="Times New Roman"/>
                <w:color w:val="000000"/>
                <w:sz w:val="24"/>
                <w:szCs w:val="24"/>
                <w:lang w:val="en-US"/>
              </w:rPr>
              <w:t xml:space="preserve">± 0.96 </w:t>
            </w:r>
          </w:p>
        </w:tc>
        <w:tc>
          <w:tcPr>
            <w:tcW w:w="226" w:type="dxa"/>
            <w:tcMar>
              <w:top w:w="0" w:type="dxa"/>
              <w:left w:w="70" w:type="dxa"/>
              <w:bottom w:w="0" w:type="dxa"/>
              <w:right w:w="70" w:type="dxa"/>
            </w:tcMar>
          </w:tcPr>
          <w:p w14:paraId="5E0B2D34" w14:textId="77777777" w:rsidR="00912FE2" w:rsidRPr="0083041A" w:rsidRDefault="00912FE2" w:rsidP="00ED41F0">
            <w:pPr>
              <w:spacing w:after="0" w:line="240" w:lineRule="auto"/>
              <w:jc w:val="right"/>
              <w:rPr>
                <w:rFonts w:ascii="Times New Roman" w:hAnsi="Times New Roman" w:cs="Times New Roman"/>
                <w:sz w:val="24"/>
                <w:szCs w:val="24"/>
                <w:lang w:val="en-US"/>
              </w:rPr>
            </w:pPr>
          </w:p>
        </w:tc>
        <w:tc>
          <w:tcPr>
            <w:tcW w:w="2024" w:type="dxa"/>
            <w:tcMar>
              <w:top w:w="0" w:type="dxa"/>
              <w:left w:w="70" w:type="dxa"/>
              <w:bottom w:w="0" w:type="dxa"/>
              <w:right w:w="70" w:type="dxa"/>
            </w:tcMar>
            <w:vAlign w:val="bottom"/>
          </w:tcPr>
          <w:p w14:paraId="6DD20765" w14:textId="77777777" w:rsidR="00912FE2" w:rsidRPr="0083041A" w:rsidRDefault="00912FE2" w:rsidP="00ED41F0">
            <w:pPr>
              <w:tabs>
                <w:tab w:val="decimal" w:pos="577"/>
              </w:tabs>
              <w:spacing w:after="0" w:line="240" w:lineRule="auto"/>
              <w:rPr>
                <w:rFonts w:ascii="Times New Roman" w:hAnsi="Times New Roman" w:cs="Times New Roman"/>
                <w:color w:val="000000"/>
                <w:sz w:val="24"/>
                <w:szCs w:val="24"/>
                <w:lang w:val="en-US"/>
              </w:rPr>
            </w:pPr>
            <w:r w:rsidRPr="0083041A">
              <w:rPr>
                <w:rFonts w:ascii="Times New Roman" w:hAnsi="Times New Roman" w:cs="Times New Roman"/>
                <w:color w:val="000000"/>
                <w:sz w:val="24"/>
                <w:szCs w:val="24"/>
                <w:lang w:val="en-US"/>
              </w:rPr>
              <w:t xml:space="preserve">2.94 ± 0.26 </w:t>
            </w:r>
          </w:p>
        </w:tc>
        <w:tc>
          <w:tcPr>
            <w:tcW w:w="1372" w:type="dxa"/>
            <w:tcMar>
              <w:top w:w="0" w:type="dxa"/>
              <w:left w:w="70" w:type="dxa"/>
              <w:bottom w:w="0" w:type="dxa"/>
              <w:right w:w="70" w:type="dxa"/>
            </w:tcMar>
            <w:hideMark/>
          </w:tcPr>
          <w:p w14:paraId="2D728FED" w14:textId="77777777" w:rsidR="00912FE2" w:rsidRPr="0083041A" w:rsidRDefault="00912FE2" w:rsidP="00ED41F0">
            <w:pPr>
              <w:tabs>
                <w:tab w:val="decimal" w:pos="619"/>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6.88</w:t>
            </w:r>
          </w:p>
        </w:tc>
        <w:tc>
          <w:tcPr>
            <w:tcW w:w="1620" w:type="dxa"/>
            <w:tcMar>
              <w:top w:w="0" w:type="dxa"/>
              <w:left w:w="70" w:type="dxa"/>
              <w:bottom w:w="0" w:type="dxa"/>
              <w:right w:w="70" w:type="dxa"/>
            </w:tcMar>
            <w:hideMark/>
          </w:tcPr>
          <w:p w14:paraId="1F082FAC" w14:textId="77777777" w:rsidR="00912FE2" w:rsidRPr="0083041A" w:rsidRDefault="00912FE2" w:rsidP="00ED41F0">
            <w:pPr>
              <w:tabs>
                <w:tab w:val="decimal" w:pos="436"/>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1.77 </w:t>
            </w:r>
            <w:r w:rsidRPr="0083041A">
              <w:rPr>
                <w:rFonts w:ascii="Times New Roman" w:hAnsi="Times New Roman" w:cs="Times New Roman"/>
                <w:color w:val="000000"/>
                <w:sz w:val="24"/>
                <w:szCs w:val="24"/>
                <w:lang w:val="en-US"/>
              </w:rPr>
              <w:t>± 0.33</w:t>
            </w:r>
          </w:p>
        </w:tc>
      </w:tr>
      <w:tr w:rsidR="00912FE2" w:rsidRPr="0083041A" w14:paraId="3255B6C8" w14:textId="77777777" w:rsidTr="00D73AD8">
        <w:trPr>
          <w:trHeight w:val="72"/>
        </w:trPr>
        <w:tc>
          <w:tcPr>
            <w:tcW w:w="1800" w:type="dxa"/>
            <w:noWrap/>
            <w:tcMar>
              <w:top w:w="0" w:type="dxa"/>
              <w:left w:w="70" w:type="dxa"/>
              <w:bottom w:w="0" w:type="dxa"/>
              <w:right w:w="70" w:type="dxa"/>
            </w:tcMar>
            <w:hideMark/>
          </w:tcPr>
          <w:p w14:paraId="280DA1DC" w14:textId="74D63118" w:rsidR="00912FE2" w:rsidRPr="0083041A" w:rsidRDefault="00912FE2" w:rsidP="00ED41F0">
            <w:pPr>
              <w:spacing w:after="0" w:line="240" w:lineRule="auto"/>
              <w:ind w:right="-66"/>
              <w:rPr>
                <w:rFonts w:ascii="Times New Roman" w:hAnsi="Times New Roman" w:cs="Times New Roman"/>
                <w:sz w:val="24"/>
                <w:szCs w:val="24"/>
                <w:lang w:val="en-US"/>
              </w:rPr>
            </w:pPr>
            <w:r w:rsidRPr="0083041A">
              <w:rPr>
                <w:rFonts w:ascii="Times New Roman" w:hAnsi="Times New Roman" w:cs="Times New Roman"/>
                <w:sz w:val="24"/>
                <w:szCs w:val="24"/>
                <w:lang w:val="en-US"/>
              </w:rPr>
              <w:t>GE</w:t>
            </w:r>
            <w:r w:rsidR="00D73AD8" w:rsidRPr="0083041A">
              <w:rPr>
                <w:rFonts w:ascii="Times New Roman" w:hAnsi="Times New Roman" w:cs="Times New Roman"/>
                <w:sz w:val="24"/>
                <w:szCs w:val="24"/>
                <w:vertAlign w:val="superscript"/>
                <w:lang w:val="en-US"/>
              </w:rPr>
              <w:t>6</w:t>
            </w:r>
            <w:r w:rsidRPr="0083041A">
              <w:rPr>
                <w:rFonts w:ascii="Times New Roman" w:hAnsi="Times New Roman" w:cs="Times New Roman"/>
                <w:sz w:val="24"/>
                <w:szCs w:val="24"/>
                <w:lang w:val="en-US"/>
              </w:rPr>
              <w:t xml:space="preserve"> (MJ/kg DM)</w:t>
            </w:r>
          </w:p>
        </w:tc>
        <w:tc>
          <w:tcPr>
            <w:tcW w:w="1734" w:type="dxa"/>
            <w:noWrap/>
            <w:tcMar>
              <w:top w:w="0" w:type="dxa"/>
              <w:left w:w="70" w:type="dxa"/>
              <w:bottom w:w="0" w:type="dxa"/>
              <w:right w:w="70" w:type="dxa"/>
            </w:tcMar>
            <w:hideMark/>
          </w:tcPr>
          <w:p w14:paraId="2E073643" w14:textId="77777777" w:rsidR="00912FE2" w:rsidRPr="0083041A" w:rsidRDefault="00912FE2" w:rsidP="00ED41F0">
            <w:pPr>
              <w:tabs>
                <w:tab w:val="decimal" w:pos="517"/>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18.3   </w:t>
            </w:r>
            <w:r w:rsidRPr="0083041A">
              <w:rPr>
                <w:rFonts w:ascii="Times New Roman" w:hAnsi="Times New Roman" w:cs="Times New Roman"/>
                <w:color w:val="000000"/>
                <w:sz w:val="24"/>
                <w:szCs w:val="24"/>
                <w:lang w:val="en-US"/>
              </w:rPr>
              <w:t>± 0.3</w:t>
            </w:r>
          </w:p>
        </w:tc>
        <w:tc>
          <w:tcPr>
            <w:tcW w:w="1688" w:type="dxa"/>
            <w:noWrap/>
            <w:tcMar>
              <w:top w:w="0" w:type="dxa"/>
              <w:left w:w="70" w:type="dxa"/>
              <w:bottom w:w="0" w:type="dxa"/>
              <w:right w:w="70" w:type="dxa"/>
            </w:tcMar>
            <w:hideMark/>
          </w:tcPr>
          <w:p w14:paraId="65B96ACD" w14:textId="77777777" w:rsidR="00912FE2" w:rsidRPr="0083041A" w:rsidRDefault="00912FE2" w:rsidP="00ED41F0">
            <w:pPr>
              <w:tabs>
                <w:tab w:val="decimal" w:pos="472"/>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18.1   </w:t>
            </w:r>
            <w:r w:rsidRPr="0083041A">
              <w:rPr>
                <w:rFonts w:ascii="Times New Roman" w:hAnsi="Times New Roman" w:cs="Times New Roman"/>
                <w:color w:val="000000"/>
                <w:sz w:val="24"/>
                <w:szCs w:val="24"/>
                <w:lang w:val="en-US"/>
              </w:rPr>
              <w:t>± 0.1</w:t>
            </w:r>
          </w:p>
        </w:tc>
        <w:tc>
          <w:tcPr>
            <w:tcW w:w="226" w:type="dxa"/>
            <w:tcMar>
              <w:top w:w="0" w:type="dxa"/>
              <w:left w:w="70" w:type="dxa"/>
              <w:bottom w:w="0" w:type="dxa"/>
              <w:right w:w="70" w:type="dxa"/>
            </w:tcMar>
          </w:tcPr>
          <w:p w14:paraId="154318BC" w14:textId="77777777" w:rsidR="00912FE2" w:rsidRPr="0083041A" w:rsidRDefault="00912FE2" w:rsidP="00ED41F0">
            <w:pPr>
              <w:spacing w:after="0" w:line="240" w:lineRule="auto"/>
              <w:jc w:val="right"/>
              <w:rPr>
                <w:rFonts w:ascii="Times New Roman" w:hAnsi="Times New Roman" w:cs="Times New Roman"/>
                <w:sz w:val="24"/>
                <w:szCs w:val="24"/>
                <w:lang w:val="en-US"/>
              </w:rPr>
            </w:pPr>
          </w:p>
        </w:tc>
        <w:tc>
          <w:tcPr>
            <w:tcW w:w="2024" w:type="dxa"/>
            <w:noWrap/>
            <w:tcMar>
              <w:top w:w="0" w:type="dxa"/>
              <w:left w:w="70" w:type="dxa"/>
              <w:bottom w:w="0" w:type="dxa"/>
              <w:right w:w="70" w:type="dxa"/>
            </w:tcMar>
            <w:vAlign w:val="bottom"/>
          </w:tcPr>
          <w:p w14:paraId="4A18AB1B" w14:textId="77777777" w:rsidR="00912FE2" w:rsidRPr="0083041A" w:rsidRDefault="00912FE2" w:rsidP="00ED41F0">
            <w:pPr>
              <w:tabs>
                <w:tab w:val="decimal" w:pos="577"/>
              </w:tabs>
              <w:spacing w:after="0" w:line="240" w:lineRule="auto"/>
              <w:rPr>
                <w:rFonts w:ascii="Times New Roman" w:hAnsi="Times New Roman" w:cs="Times New Roman"/>
                <w:color w:val="000000"/>
                <w:sz w:val="24"/>
                <w:szCs w:val="24"/>
                <w:lang w:val="en-US"/>
              </w:rPr>
            </w:pPr>
            <w:r w:rsidRPr="0083041A">
              <w:rPr>
                <w:rFonts w:ascii="Times New Roman" w:hAnsi="Times New Roman" w:cs="Times New Roman"/>
                <w:color w:val="000000"/>
                <w:sz w:val="24"/>
                <w:szCs w:val="24"/>
                <w:lang w:val="en-US"/>
              </w:rPr>
              <w:t>18.4   ± 0.2</w:t>
            </w:r>
          </w:p>
        </w:tc>
        <w:tc>
          <w:tcPr>
            <w:tcW w:w="1372" w:type="dxa"/>
            <w:noWrap/>
            <w:tcMar>
              <w:top w:w="0" w:type="dxa"/>
              <w:left w:w="70" w:type="dxa"/>
              <w:bottom w:w="0" w:type="dxa"/>
              <w:right w:w="70" w:type="dxa"/>
            </w:tcMar>
            <w:hideMark/>
          </w:tcPr>
          <w:p w14:paraId="2F68F73D" w14:textId="77777777" w:rsidR="00912FE2" w:rsidRPr="0083041A" w:rsidRDefault="00912FE2" w:rsidP="00ED41F0">
            <w:pPr>
              <w:tabs>
                <w:tab w:val="decimal" w:pos="619"/>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17.9</w:t>
            </w:r>
          </w:p>
        </w:tc>
        <w:tc>
          <w:tcPr>
            <w:tcW w:w="1620" w:type="dxa"/>
            <w:noWrap/>
            <w:tcMar>
              <w:top w:w="0" w:type="dxa"/>
              <w:left w:w="70" w:type="dxa"/>
              <w:bottom w:w="0" w:type="dxa"/>
              <w:right w:w="70" w:type="dxa"/>
            </w:tcMar>
            <w:hideMark/>
          </w:tcPr>
          <w:p w14:paraId="68E19D20" w14:textId="77777777" w:rsidR="00912FE2" w:rsidRPr="0083041A" w:rsidRDefault="00912FE2" w:rsidP="00ED41F0">
            <w:pPr>
              <w:tabs>
                <w:tab w:val="decimal" w:pos="436"/>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17.8   </w:t>
            </w:r>
            <w:r w:rsidRPr="0083041A">
              <w:rPr>
                <w:rFonts w:ascii="Times New Roman" w:hAnsi="Times New Roman" w:cs="Times New Roman"/>
                <w:color w:val="000000"/>
                <w:sz w:val="24"/>
                <w:szCs w:val="24"/>
                <w:lang w:val="en-US"/>
              </w:rPr>
              <w:t>± 0.9</w:t>
            </w:r>
          </w:p>
        </w:tc>
      </w:tr>
      <w:tr w:rsidR="00912FE2" w:rsidRPr="0083041A" w14:paraId="456680D6" w14:textId="77777777" w:rsidTr="00ED41F0">
        <w:trPr>
          <w:trHeight w:val="72"/>
        </w:trPr>
        <w:tc>
          <w:tcPr>
            <w:tcW w:w="3534" w:type="dxa"/>
            <w:gridSpan w:val="2"/>
            <w:noWrap/>
            <w:tcMar>
              <w:top w:w="0" w:type="dxa"/>
              <w:left w:w="70" w:type="dxa"/>
              <w:bottom w:w="0" w:type="dxa"/>
              <w:right w:w="70" w:type="dxa"/>
            </w:tcMar>
            <w:hideMark/>
          </w:tcPr>
          <w:p w14:paraId="1D51EE8D" w14:textId="77777777" w:rsidR="00912FE2" w:rsidRPr="0083041A" w:rsidRDefault="00912FE2" w:rsidP="00ED41F0">
            <w:pPr>
              <w:tabs>
                <w:tab w:val="left" w:pos="755"/>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Average amount offered </w:t>
            </w:r>
          </w:p>
        </w:tc>
        <w:tc>
          <w:tcPr>
            <w:tcW w:w="1688" w:type="dxa"/>
            <w:noWrap/>
            <w:tcMar>
              <w:top w:w="0" w:type="dxa"/>
              <w:left w:w="70" w:type="dxa"/>
              <w:bottom w:w="0" w:type="dxa"/>
              <w:right w:w="70" w:type="dxa"/>
            </w:tcMar>
          </w:tcPr>
          <w:p w14:paraId="6B394D2B" w14:textId="77777777" w:rsidR="00912FE2" w:rsidRPr="0083041A" w:rsidRDefault="00912FE2" w:rsidP="00ED41F0">
            <w:pPr>
              <w:tabs>
                <w:tab w:val="decimal" w:pos="519"/>
              </w:tabs>
              <w:spacing w:after="0" w:line="240" w:lineRule="auto"/>
              <w:jc w:val="center"/>
              <w:rPr>
                <w:rFonts w:ascii="Times New Roman" w:hAnsi="Times New Roman" w:cs="Times New Roman"/>
                <w:sz w:val="24"/>
                <w:szCs w:val="24"/>
                <w:lang w:val="en-US"/>
              </w:rPr>
            </w:pPr>
          </w:p>
        </w:tc>
        <w:tc>
          <w:tcPr>
            <w:tcW w:w="226" w:type="dxa"/>
            <w:tcMar>
              <w:top w:w="0" w:type="dxa"/>
              <w:left w:w="70" w:type="dxa"/>
              <w:bottom w:w="0" w:type="dxa"/>
              <w:right w:w="70" w:type="dxa"/>
            </w:tcMar>
          </w:tcPr>
          <w:p w14:paraId="1052626F" w14:textId="77777777" w:rsidR="00912FE2" w:rsidRPr="0083041A" w:rsidRDefault="00912FE2" w:rsidP="00ED41F0">
            <w:pPr>
              <w:spacing w:after="0" w:line="240" w:lineRule="auto"/>
              <w:jc w:val="center"/>
              <w:rPr>
                <w:rFonts w:ascii="Times New Roman" w:hAnsi="Times New Roman" w:cs="Times New Roman"/>
                <w:sz w:val="24"/>
                <w:szCs w:val="24"/>
                <w:lang w:val="en-US"/>
              </w:rPr>
            </w:pPr>
          </w:p>
        </w:tc>
        <w:tc>
          <w:tcPr>
            <w:tcW w:w="2024" w:type="dxa"/>
            <w:noWrap/>
            <w:tcMar>
              <w:top w:w="0" w:type="dxa"/>
              <w:left w:w="70" w:type="dxa"/>
              <w:bottom w:w="0" w:type="dxa"/>
              <w:right w:w="70" w:type="dxa"/>
            </w:tcMar>
            <w:vAlign w:val="bottom"/>
          </w:tcPr>
          <w:p w14:paraId="439700E2" w14:textId="77777777" w:rsidR="00912FE2" w:rsidRPr="0083041A" w:rsidRDefault="00912FE2" w:rsidP="00ED41F0">
            <w:pPr>
              <w:spacing w:after="0" w:line="240" w:lineRule="auto"/>
              <w:rPr>
                <w:rFonts w:ascii="Times New Roman" w:hAnsi="Times New Roman" w:cs="Times New Roman"/>
                <w:color w:val="000000"/>
                <w:sz w:val="24"/>
                <w:szCs w:val="24"/>
                <w:lang w:val="en-US"/>
              </w:rPr>
            </w:pPr>
          </w:p>
        </w:tc>
        <w:tc>
          <w:tcPr>
            <w:tcW w:w="1372" w:type="dxa"/>
            <w:noWrap/>
            <w:tcMar>
              <w:top w:w="0" w:type="dxa"/>
              <w:left w:w="70" w:type="dxa"/>
              <w:bottom w:w="0" w:type="dxa"/>
              <w:right w:w="70" w:type="dxa"/>
            </w:tcMar>
          </w:tcPr>
          <w:p w14:paraId="1309BFA9" w14:textId="77777777" w:rsidR="00912FE2" w:rsidRPr="0083041A" w:rsidRDefault="00912FE2" w:rsidP="00ED41F0">
            <w:pPr>
              <w:spacing w:after="0" w:line="240" w:lineRule="auto"/>
              <w:jc w:val="center"/>
              <w:rPr>
                <w:rFonts w:ascii="Times New Roman" w:hAnsi="Times New Roman" w:cs="Times New Roman"/>
                <w:sz w:val="24"/>
                <w:szCs w:val="24"/>
                <w:lang w:val="en-US"/>
              </w:rPr>
            </w:pPr>
          </w:p>
        </w:tc>
        <w:tc>
          <w:tcPr>
            <w:tcW w:w="1620" w:type="dxa"/>
            <w:noWrap/>
            <w:tcMar>
              <w:top w:w="0" w:type="dxa"/>
              <w:left w:w="70" w:type="dxa"/>
              <w:bottom w:w="0" w:type="dxa"/>
              <w:right w:w="70" w:type="dxa"/>
            </w:tcMar>
          </w:tcPr>
          <w:p w14:paraId="780A7CE6" w14:textId="77777777" w:rsidR="00912FE2" w:rsidRPr="0083041A" w:rsidRDefault="00912FE2" w:rsidP="00ED41F0">
            <w:pPr>
              <w:spacing w:after="0" w:line="240" w:lineRule="auto"/>
              <w:jc w:val="center"/>
              <w:rPr>
                <w:rFonts w:ascii="Times New Roman" w:hAnsi="Times New Roman" w:cs="Times New Roman"/>
                <w:sz w:val="24"/>
                <w:szCs w:val="24"/>
                <w:lang w:val="en-US"/>
              </w:rPr>
            </w:pPr>
          </w:p>
        </w:tc>
      </w:tr>
      <w:tr w:rsidR="00912FE2" w:rsidRPr="0083041A" w14:paraId="28FA4F52" w14:textId="77777777" w:rsidTr="00BC04CF">
        <w:trPr>
          <w:trHeight w:val="72"/>
        </w:trPr>
        <w:tc>
          <w:tcPr>
            <w:tcW w:w="1800" w:type="dxa"/>
            <w:tcBorders>
              <w:bottom w:val="single" w:sz="4" w:space="0" w:color="auto"/>
            </w:tcBorders>
            <w:noWrap/>
            <w:tcMar>
              <w:top w:w="0" w:type="dxa"/>
              <w:left w:w="70" w:type="dxa"/>
              <w:bottom w:w="0" w:type="dxa"/>
              <w:right w:w="70" w:type="dxa"/>
            </w:tcMar>
            <w:hideMark/>
          </w:tcPr>
          <w:p w14:paraId="08696032" w14:textId="77777777" w:rsidR="00912FE2" w:rsidRPr="0083041A" w:rsidRDefault="00912FE2" w:rsidP="00ED41F0">
            <w:pPr>
              <w:spacing w:after="0" w:line="240" w:lineRule="auto"/>
              <w:ind w:left="110"/>
              <w:rPr>
                <w:rFonts w:ascii="Times New Roman" w:hAnsi="Times New Roman" w:cs="Times New Roman"/>
                <w:sz w:val="24"/>
                <w:szCs w:val="24"/>
                <w:lang w:val="en-US"/>
              </w:rPr>
            </w:pPr>
            <w:r w:rsidRPr="0083041A">
              <w:rPr>
                <w:rFonts w:ascii="Times New Roman" w:hAnsi="Times New Roman" w:cs="Times New Roman"/>
                <w:sz w:val="24"/>
                <w:szCs w:val="24"/>
                <w:lang w:val="en-US"/>
              </w:rPr>
              <w:t>kg of DM/d</w:t>
            </w:r>
          </w:p>
        </w:tc>
        <w:tc>
          <w:tcPr>
            <w:tcW w:w="1734" w:type="dxa"/>
            <w:tcBorders>
              <w:bottom w:val="single" w:sz="4" w:space="0" w:color="auto"/>
            </w:tcBorders>
            <w:noWrap/>
            <w:tcMar>
              <w:top w:w="0" w:type="dxa"/>
              <w:left w:w="70" w:type="dxa"/>
              <w:bottom w:w="0" w:type="dxa"/>
              <w:right w:w="70" w:type="dxa"/>
            </w:tcMar>
            <w:hideMark/>
          </w:tcPr>
          <w:p w14:paraId="4D9C1875" w14:textId="77777777" w:rsidR="00912FE2" w:rsidRPr="0083041A" w:rsidRDefault="00912FE2" w:rsidP="00ED41F0">
            <w:pPr>
              <w:tabs>
                <w:tab w:val="decimal" w:pos="517"/>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10.56 </w:t>
            </w:r>
            <w:r w:rsidRPr="0083041A">
              <w:rPr>
                <w:rFonts w:ascii="Times New Roman" w:hAnsi="Times New Roman" w:cs="Times New Roman"/>
                <w:color w:val="000000"/>
                <w:sz w:val="24"/>
                <w:szCs w:val="24"/>
                <w:lang w:val="en-US"/>
              </w:rPr>
              <w:t xml:space="preserve">± 1.47 </w:t>
            </w:r>
          </w:p>
        </w:tc>
        <w:tc>
          <w:tcPr>
            <w:tcW w:w="1688" w:type="dxa"/>
            <w:tcBorders>
              <w:bottom w:val="single" w:sz="4" w:space="0" w:color="auto"/>
            </w:tcBorders>
            <w:noWrap/>
            <w:tcMar>
              <w:top w:w="0" w:type="dxa"/>
              <w:left w:w="70" w:type="dxa"/>
              <w:bottom w:w="0" w:type="dxa"/>
              <w:right w:w="70" w:type="dxa"/>
            </w:tcMar>
            <w:hideMark/>
          </w:tcPr>
          <w:p w14:paraId="7863267A" w14:textId="77777777" w:rsidR="00912FE2" w:rsidRPr="0083041A" w:rsidRDefault="00912FE2" w:rsidP="00ED41F0">
            <w:pPr>
              <w:spacing w:after="0" w:line="240" w:lineRule="auto"/>
              <w:jc w:val="right"/>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2.84 </w:t>
            </w:r>
            <w:r w:rsidRPr="0083041A">
              <w:rPr>
                <w:rFonts w:ascii="Times New Roman" w:hAnsi="Times New Roman" w:cs="Times New Roman"/>
                <w:color w:val="000000"/>
                <w:sz w:val="24"/>
                <w:szCs w:val="24"/>
                <w:lang w:val="en-US"/>
              </w:rPr>
              <w:t>± 1.53</w:t>
            </w:r>
          </w:p>
        </w:tc>
        <w:tc>
          <w:tcPr>
            <w:tcW w:w="226" w:type="dxa"/>
            <w:tcBorders>
              <w:bottom w:val="single" w:sz="4" w:space="0" w:color="auto"/>
            </w:tcBorders>
            <w:tcMar>
              <w:top w:w="0" w:type="dxa"/>
              <w:left w:w="70" w:type="dxa"/>
              <w:bottom w:w="0" w:type="dxa"/>
              <w:right w:w="70" w:type="dxa"/>
            </w:tcMar>
          </w:tcPr>
          <w:p w14:paraId="0EC81EB1" w14:textId="77777777" w:rsidR="00912FE2" w:rsidRPr="0083041A" w:rsidRDefault="00912FE2" w:rsidP="00ED41F0">
            <w:pPr>
              <w:spacing w:after="0" w:line="240" w:lineRule="auto"/>
              <w:jc w:val="right"/>
              <w:rPr>
                <w:rFonts w:ascii="Times New Roman" w:hAnsi="Times New Roman" w:cs="Times New Roman"/>
                <w:sz w:val="24"/>
                <w:szCs w:val="24"/>
                <w:lang w:val="en-US"/>
              </w:rPr>
            </w:pPr>
          </w:p>
        </w:tc>
        <w:tc>
          <w:tcPr>
            <w:tcW w:w="2024" w:type="dxa"/>
            <w:tcBorders>
              <w:bottom w:val="single" w:sz="4" w:space="0" w:color="auto"/>
            </w:tcBorders>
            <w:noWrap/>
            <w:tcMar>
              <w:top w:w="0" w:type="dxa"/>
              <w:left w:w="70" w:type="dxa"/>
              <w:bottom w:w="0" w:type="dxa"/>
              <w:right w:w="70" w:type="dxa"/>
            </w:tcMar>
            <w:vAlign w:val="bottom"/>
          </w:tcPr>
          <w:p w14:paraId="2E4E3642" w14:textId="77777777" w:rsidR="00912FE2" w:rsidRPr="0083041A" w:rsidRDefault="00912FE2" w:rsidP="00ED41F0">
            <w:pPr>
              <w:tabs>
                <w:tab w:val="decimal" w:pos="517"/>
              </w:tabs>
              <w:spacing w:after="0" w:line="240" w:lineRule="auto"/>
              <w:rPr>
                <w:rFonts w:ascii="Times New Roman" w:hAnsi="Times New Roman" w:cs="Times New Roman"/>
                <w:color w:val="000000"/>
                <w:sz w:val="24"/>
                <w:szCs w:val="24"/>
                <w:lang w:val="en-US"/>
              </w:rPr>
            </w:pPr>
            <w:r w:rsidRPr="0083041A">
              <w:rPr>
                <w:rFonts w:ascii="Times New Roman" w:hAnsi="Times New Roman" w:cs="Times New Roman"/>
                <w:color w:val="000000"/>
                <w:sz w:val="24"/>
                <w:szCs w:val="24"/>
                <w:lang w:val="en-US"/>
              </w:rPr>
              <w:t xml:space="preserve">  19.44  ± 3.33 </w:t>
            </w:r>
          </w:p>
        </w:tc>
        <w:tc>
          <w:tcPr>
            <w:tcW w:w="1372" w:type="dxa"/>
            <w:tcBorders>
              <w:bottom w:val="single" w:sz="4" w:space="0" w:color="auto"/>
            </w:tcBorders>
            <w:noWrap/>
            <w:tcMar>
              <w:top w:w="0" w:type="dxa"/>
              <w:left w:w="70" w:type="dxa"/>
              <w:bottom w:w="0" w:type="dxa"/>
              <w:right w:w="70" w:type="dxa"/>
            </w:tcMar>
            <w:hideMark/>
          </w:tcPr>
          <w:p w14:paraId="0984402C" w14:textId="77777777" w:rsidR="00912FE2" w:rsidRPr="0083041A" w:rsidRDefault="00912FE2" w:rsidP="00ED41F0">
            <w:pPr>
              <w:tabs>
                <w:tab w:val="decimal" w:pos="638"/>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3.23 </w:t>
            </w:r>
            <w:r w:rsidRPr="0083041A">
              <w:rPr>
                <w:rFonts w:ascii="Times New Roman" w:hAnsi="Times New Roman" w:cs="Times New Roman"/>
                <w:color w:val="000000"/>
                <w:sz w:val="24"/>
                <w:szCs w:val="24"/>
                <w:lang w:val="en-US"/>
              </w:rPr>
              <w:t>± 0.82</w:t>
            </w:r>
          </w:p>
        </w:tc>
        <w:tc>
          <w:tcPr>
            <w:tcW w:w="1620" w:type="dxa"/>
            <w:tcBorders>
              <w:bottom w:val="single" w:sz="4" w:space="0" w:color="auto"/>
            </w:tcBorders>
            <w:noWrap/>
            <w:tcMar>
              <w:top w:w="0" w:type="dxa"/>
              <w:left w:w="70" w:type="dxa"/>
              <w:bottom w:w="0" w:type="dxa"/>
              <w:right w:w="70" w:type="dxa"/>
            </w:tcMar>
            <w:hideMark/>
          </w:tcPr>
          <w:p w14:paraId="319E8252" w14:textId="77777777" w:rsidR="00912FE2" w:rsidRPr="0083041A" w:rsidRDefault="00912FE2" w:rsidP="00ED41F0">
            <w:pPr>
              <w:tabs>
                <w:tab w:val="decimal" w:pos="436"/>
              </w:tabs>
              <w:spacing w:after="0" w:line="240" w:lineRule="auto"/>
              <w:rPr>
                <w:rFonts w:ascii="Times New Roman" w:hAnsi="Times New Roman" w:cs="Times New Roman"/>
                <w:sz w:val="24"/>
                <w:szCs w:val="24"/>
                <w:lang w:val="en-US"/>
              </w:rPr>
            </w:pPr>
            <w:r w:rsidRPr="0083041A">
              <w:rPr>
                <w:rFonts w:ascii="Times New Roman" w:hAnsi="Times New Roman" w:cs="Times New Roman"/>
                <w:sz w:val="24"/>
                <w:szCs w:val="24"/>
                <w:lang w:val="en-US"/>
              </w:rPr>
              <w:t xml:space="preserve">1.05 </w:t>
            </w:r>
            <w:r w:rsidRPr="0083041A">
              <w:rPr>
                <w:rFonts w:ascii="Times New Roman" w:hAnsi="Times New Roman" w:cs="Times New Roman"/>
                <w:color w:val="000000"/>
                <w:sz w:val="24"/>
                <w:szCs w:val="24"/>
                <w:lang w:val="en-US"/>
              </w:rPr>
              <w:t>± 0.64</w:t>
            </w:r>
          </w:p>
        </w:tc>
      </w:tr>
    </w:tbl>
    <w:p w14:paraId="25C1B3DD" w14:textId="45CD1E9C" w:rsidR="00912FE2" w:rsidRPr="0083041A" w:rsidRDefault="00912FE2" w:rsidP="00912FE2">
      <w:pPr>
        <w:spacing w:after="0" w:line="240" w:lineRule="auto"/>
        <w:ind w:left="-720" w:right="-648"/>
        <w:jc w:val="both"/>
        <w:rPr>
          <w:rFonts w:ascii="Times New Roman" w:hAnsi="Times New Roman" w:cs="Times New Roman"/>
          <w:sz w:val="24"/>
          <w:szCs w:val="24"/>
          <w:lang w:val="en-US"/>
        </w:rPr>
      </w:pPr>
      <w:r w:rsidRPr="0083041A">
        <w:rPr>
          <w:rFonts w:ascii="Times New Roman" w:hAnsi="Times New Roman" w:cs="Times New Roman"/>
          <w:sz w:val="24"/>
          <w:szCs w:val="24"/>
          <w:vertAlign w:val="superscript"/>
          <w:lang w:val="en-US"/>
        </w:rPr>
        <w:t>1</w:t>
      </w:r>
      <w:r w:rsidRPr="0083041A">
        <w:rPr>
          <w:rFonts w:ascii="Times New Roman" w:hAnsi="Times New Roman" w:cs="Times New Roman"/>
          <w:sz w:val="24"/>
          <w:szCs w:val="24"/>
          <w:lang w:val="en-US"/>
        </w:rPr>
        <w:t>Composed, on DM basis, of chaffed wheat straw, 40%, grass silage, 35%, corn silage, 25%.</w:t>
      </w:r>
    </w:p>
    <w:p w14:paraId="131DEC2C" w14:textId="73F0B921" w:rsidR="00912FE2" w:rsidRPr="0083041A" w:rsidRDefault="00912FE2" w:rsidP="00912FE2">
      <w:pPr>
        <w:spacing w:after="0" w:line="240" w:lineRule="auto"/>
        <w:ind w:left="-720" w:right="-648"/>
        <w:jc w:val="both"/>
        <w:rPr>
          <w:rFonts w:ascii="Times New Roman" w:hAnsi="Times New Roman" w:cs="Times New Roman"/>
          <w:sz w:val="24"/>
          <w:szCs w:val="24"/>
          <w:lang w:val="en-US"/>
        </w:rPr>
      </w:pPr>
      <w:r w:rsidRPr="0083041A">
        <w:rPr>
          <w:rFonts w:ascii="Times New Roman" w:hAnsi="Times New Roman" w:cs="Times New Roman"/>
          <w:sz w:val="24"/>
          <w:szCs w:val="24"/>
          <w:vertAlign w:val="superscript"/>
          <w:lang w:val="en-US"/>
        </w:rPr>
        <w:t>2</w:t>
      </w:r>
      <w:r w:rsidRPr="0083041A">
        <w:rPr>
          <w:rFonts w:ascii="Times New Roman" w:hAnsi="Times New Roman" w:cs="Times New Roman"/>
          <w:sz w:val="24"/>
          <w:szCs w:val="24"/>
          <w:lang w:val="en-US"/>
        </w:rPr>
        <w:t xml:space="preserve">An extra mineral-vitamin supplement (100 g/d per cow; Kroni </w:t>
      </w:r>
      <w:proofErr w:type="spellStart"/>
      <w:r w:rsidRPr="0083041A">
        <w:rPr>
          <w:rFonts w:ascii="Times New Roman" w:hAnsi="Times New Roman" w:cs="Times New Roman"/>
          <w:sz w:val="24"/>
          <w:szCs w:val="24"/>
          <w:lang w:val="en-US"/>
        </w:rPr>
        <w:t>Locher</w:t>
      </w:r>
      <w:proofErr w:type="spellEnd"/>
      <w:r w:rsidRPr="0083041A">
        <w:rPr>
          <w:rFonts w:ascii="Times New Roman" w:hAnsi="Times New Roman" w:cs="Times New Roman"/>
          <w:sz w:val="24"/>
          <w:szCs w:val="24"/>
          <w:lang w:val="en-US"/>
        </w:rPr>
        <w:t xml:space="preserve">, </w:t>
      </w:r>
      <w:proofErr w:type="spellStart"/>
      <w:r w:rsidRPr="0083041A">
        <w:rPr>
          <w:rFonts w:ascii="Times New Roman" w:hAnsi="Times New Roman" w:cs="Times New Roman"/>
          <w:sz w:val="24"/>
          <w:szCs w:val="24"/>
          <w:lang w:val="en-US"/>
        </w:rPr>
        <w:t>Altstätten</w:t>
      </w:r>
      <w:proofErr w:type="spellEnd"/>
      <w:r w:rsidRPr="0083041A">
        <w:rPr>
          <w:rFonts w:ascii="Times New Roman" w:hAnsi="Times New Roman" w:cs="Times New Roman"/>
          <w:sz w:val="24"/>
          <w:szCs w:val="24"/>
          <w:lang w:val="en-US"/>
        </w:rPr>
        <w:t>, Switzerland) contained per kg Ca, 12</w:t>
      </w:r>
      <w:r w:rsidR="009F628E" w:rsidRPr="0083041A">
        <w:rPr>
          <w:rFonts w:ascii="Times New Roman" w:hAnsi="Times New Roman" w:cs="Times New Roman"/>
          <w:sz w:val="24"/>
          <w:szCs w:val="24"/>
          <w:lang w:val="en-US"/>
        </w:rPr>
        <w:t>0</w:t>
      </w:r>
      <w:r w:rsidRPr="0083041A">
        <w:rPr>
          <w:rFonts w:ascii="Times New Roman" w:hAnsi="Times New Roman" w:cs="Times New Roman"/>
          <w:sz w:val="24"/>
          <w:szCs w:val="24"/>
          <w:lang w:val="en-US"/>
        </w:rPr>
        <w:t xml:space="preserve"> g, Mg, 6</w:t>
      </w:r>
      <w:r w:rsidR="009F628E" w:rsidRPr="0083041A">
        <w:rPr>
          <w:rFonts w:ascii="Times New Roman" w:hAnsi="Times New Roman" w:cs="Times New Roman"/>
          <w:sz w:val="24"/>
          <w:szCs w:val="24"/>
          <w:lang w:val="en-US"/>
        </w:rPr>
        <w:t>0</w:t>
      </w:r>
      <w:r w:rsidRPr="0083041A">
        <w:rPr>
          <w:rFonts w:ascii="Times New Roman" w:hAnsi="Times New Roman" w:cs="Times New Roman"/>
          <w:sz w:val="24"/>
          <w:szCs w:val="24"/>
          <w:lang w:val="en-US"/>
        </w:rPr>
        <w:t xml:space="preserve"> g, Na, 3</w:t>
      </w:r>
      <w:r w:rsidR="009F628E" w:rsidRPr="0083041A">
        <w:rPr>
          <w:rFonts w:ascii="Times New Roman" w:hAnsi="Times New Roman" w:cs="Times New Roman"/>
          <w:sz w:val="24"/>
          <w:szCs w:val="24"/>
          <w:lang w:val="en-US"/>
        </w:rPr>
        <w:t>0</w:t>
      </w:r>
      <w:r w:rsidRPr="0083041A">
        <w:rPr>
          <w:rFonts w:ascii="Times New Roman" w:hAnsi="Times New Roman" w:cs="Times New Roman"/>
          <w:sz w:val="24"/>
          <w:szCs w:val="24"/>
          <w:lang w:val="en-US"/>
        </w:rPr>
        <w:t xml:space="preserve"> g, Zn, 440 mg, Mn, 130 mg, Se, 4 mg, Fe , 100 mg, I, 2 mg, Co, 0.7 mg, vitamin A, 20,000 IU, vitamin D</w:t>
      </w:r>
      <w:r w:rsidRPr="0083041A">
        <w:rPr>
          <w:rFonts w:ascii="Times New Roman" w:hAnsi="Times New Roman" w:cs="Times New Roman"/>
          <w:sz w:val="24"/>
          <w:szCs w:val="24"/>
          <w:vertAlign w:val="subscript"/>
          <w:lang w:val="en-US"/>
        </w:rPr>
        <w:t>3</w:t>
      </w:r>
      <w:r w:rsidRPr="0083041A">
        <w:rPr>
          <w:rFonts w:ascii="Times New Roman" w:hAnsi="Times New Roman" w:cs="Times New Roman"/>
          <w:sz w:val="24"/>
          <w:szCs w:val="24"/>
          <w:lang w:val="en-US"/>
        </w:rPr>
        <w:t>, 2000 IU, and vitamin E, 50 mg.</w:t>
      </w:r>
    </w:p>
    <w:p w14:paraId="7DFA0103" w14:textId="77777777" w:rsidR="00912FE2" w:rsidRPr="0083041A" w:rsidRDefault="00912FE2" w:rsidP="00912FE2">
      <w:pPr>
        <w:spacing w:after="0" w:line="240" w:lineRule="auto"/>
        <w:ind w:left="-720" w:right="-648"/>
        <w:jc w:val="both"/>
        <w:rPr>
          <w:rFonts w:ascii="Times New Roman" w:hAnsi="Times New Roman" w:cs="Times New Roman"/>
          <w:sz w:val="24"/>
          <w:szCs w:val="24"/>
          <w:lang w:val="en-US"/>
        </w:rPr>
      </w:pPr>
      <w:r w:rsidRPr="0083041A">
        <w:rPr>
          <w:rFonts w:ascii="Times New Roman" w:hAnsi="Times New Roman" w:cs="Times New Roman"/>
          <w:sz w:val="24"/>
          <w:szCs w:val="24"/>
          <w:vertAlign w:val="superscript"/>
          <w:lang w:val="en-US"/>
        </w:rPr>
        <w:t>3</w:t>
      </w:r>
      <w:r w:rsidRPr="0083041A">
        <w:rPr>
          <w:rFonts w:ascii="Times New Roman" w:hAnsi="Times New Roman" w:cs="Times New Roman"/>
          <w:sz w:val="24"/>
          <w:szCs w:val="24"/>
          <w:lang w:val="en-US"/>
        </w:rPr>
        <w:t>Composed (DM basis) on average of summer and winter diet (on DM basis) of corn silage, 49.5%, grass silage, 28.2%, concentrate</w:t>
      </w:r>
      <w:r w:rsidRPr="0083041A">
        <w:rPr>
          <w:rFonts w:ascii="Times New Roman" w:hAnsi="Times New Roman" w:cs="Times New Roman"/>
          <w:sz w:val="24"/>
          <w:szCs w:val="24"/>
          <w:vertAlign w:val="superscript"/>
          <w:lang w:val="en-US"/>
        </w:rPr>
        <w:t>4</w:t>
      </w:r>
      <w:r w:rsidRPr="0083041A">
        <w:rPr>
          <w:rFonts w:ascii="Times New Roman" w:hAnsi="Times New Roman" w:cs="Times New Roman"/>
          <w:sz w:val="24"/>
          <w:szCs w:val="24"/>
          <w:lang w:val="en-US"/>
        </w:rPr>
        <w:t>, 12.5%, hay, 9.4%, and NaCl, 0.4%. During the winter period, 11% of corn silage was replaced with sugar beet pulp.</w:t>
      </w:r>
      <w:r w:rsidRPr="0083041A" w:rsidDel="0093157E">
        <w:rPr>
          <w:rFonts w:ascii="Times New Roman" w:hAnsi="Times New Roman" w:cs="Times New Roman"/>
          <w:sz w:val="24"/>
          <w:szCs w:val="24"/>
          <w:lang w:val="en-US"/>
        </w:rPr>
        <w:t xml:space="preserve"> </w:t>
      </w:r>
    </w:p>
    <w:p w14:paraId="7B05D6A8" w14:textId="77777777" w:rsidR="00912FE2" w:rsidRPr="0083041A" w:rsidRDefault="00912FE2" w:rsidP="00912FE2">
      <w:pPr>
        <w:spacing w:after="0" w:line="240" w:lineRule="auto"/>
        <w:ind w:left="-720" w:right="-648"/>
        <w:jc w:val="both"/>
        <w:rPr>
          <w:rFonts w:ascii="Times New Roman" w:hAnsi="Times New Roman" w:cs="Times New Roman"/>
          <w:sz w:val="24"/>
          <w:szCs w:val="24"/>
          <w:lang w:val="en-US"/>
        </w:rPr>
      </w:pPr>
      <w:r w:rsidRPr="0083041A">
        <w:rPr>
          <w:rFonts w:ascii="Times New Roman" w:hAnsi="Times New Roman" w:cs="Times New Roman"/>
          <w:sz w:val="24"/>
          <w:szCs w:val="24"/>
          <w:vertAlign w:val="superscript"/>
          <w:lang w:val="en-US"/>
        </w:rPr>
        <w:t>4</w:t>
      </w:r>
      <w:r w:rsidRPr="0083041A">
        <w:rPr>
          <w:rFonts w:ascii="Times New Roman" w:hAnsi="Times New Roman" w:cs="Times New Roman"/>
          <w:sz w:val="24"/>
          <w:szCs w:val="24"/>
          <w:lang w:val="en-US"/>
        </w:rPr>
        <w:t xml:space="preserve">The concentrate (no. 50109, </w:t>
      </w:r>
      <w:proofErr w:type="spellStart"/>
      <w:r w:rsidRPr="0083041A">
        <w:rPr>
          <w:rFonts w:ascii="Times New Roman" w:hAnsi="Times New Roman" w:cs="Times New Roman"/>
          <w:sz w:val="24"/>
          <w:szCs w:val="24"/>
          <w:lang w:val="en-US"/>
        </w:rPr>
        <w:t>Getreidesammelstelle</w:t>
      </w:r>
      <w:proofErr w:type="spellEnd"/>
      <w:r w:rsidRPr="0083041A">
        <w:rPr>
          <w:rFonts w:ascii="Times New Roman" w:hAnsi="Times New Roman" w:cs="Times New Roman"/>
          <w:sz w:val="24"/>
          <w:szCs w:val="24"/>
          <w:lang w:val="en-US"/>
        </w:rPr>
        <w:t xml:space="preserve">, </w:t>
      </w:r>
      <w:proofErr w:type="spellStart"/>
      <w:r w:rsidRPr="0083041A">
        <w:rPr>
          <w:rFonts w:ascii="Times New Roman" w:hAnsi="Times New Roman" w:cs="Times New Roman"/>
          <w:sz w:val="24"/>
          <w:szCs w:val="24"/>
          <w:lang w:val="en-US"/>
        </w:rPr>
        <w:t>Thalheim</w:t>
      </w:r>
      <w:proofErr w:type="spellEnd"/>
      <w:r w:rsidRPr="0083041A">
        <w:rPr>
          <w:rFonts w:ascii="Times New Roman" w:hAnsi="Times New Roman" w:cs="Times New Roman"/>
          <w:sz w:val="24"/>
          <w:szCs w:val="24"/>
          <w:lang w:val="en-US"/>
        </w:rPr>
        <w:t>, Switzerland) was composed (DM basis) of rapeseed cake, 50%, soybean meal, 17%, corn gluten, 15%, wheat, 13%, dicalcium phosphate dehydrate, 3%, and limestone 2%. Mineral content per kg: Ca, 17.8 g, P, 13.2 g, Mg, 3.35 g.</w:t>
      </w:r>
    </w:p>
    <w:p w14:paraId="2A08F3ED" w14:textId="77777777" w:rsidR="00912FE2" w:rsidRPr="0083041A" w:rsidRDefault="00912FE2" w:rsidP="00912FE2">
      <w:pPr>
        <w:spacing w:after="0" w:line="240" w:lineRule="auto"/>
        <w:ind w:left="-720" w:right="-648"/>
        <w:jc w:val="both"/>
        <w:rPr>
          <w:rFonts w:ascii="Times New Roman" w:hAnsi="Times New Roman" w:cs="Times New Roman"/>
          <w:sz w:val="24"/>
          <w:szCs w:val="24"/>
          <w:lang w:val="en-US"/>
        </w:rPr>
      </w:pPr>
      <w:r w:rsidRPr="0083041A">
        <w:rPr>
          <w:rFonts w:ascii="Times New Roman" w:hAnsi="Times New Roman" w:cs="Times New Roman"/>
          <w:sz w:val="24"/>
          <w:szCs w:val="24"/>
          <w:vertAlign w:val="superscript"/>
          <w:lang w:val="en-US"/>
        </w:rPr>
        <w:t>5</w:t>
      </w:r>
      <w:r w:rsidRPr="0083041A">
        <w:rPr>
          <w:rFonts w:ascii="Times New Roman" w:hAnsi="Times New Roman" w:cs="Times New Roman"/>
          <w:sz w:val="24"/>
          <w:szCs w:val="24"/>
          <w:lang w:val="en-US"/>
        </w:rPr>
        <w:t xml:space="preserve">The energy concentrate (163 Extra </w:t>
      </w:r>
      <w:proofErr w:type="spellStart"/>
      <w:r w:rsidRPr="0083041A">
        <w:rPr>
          <w:rFonts w:ascii="Times New Roman" w:hAnsi="Times New Roman" w:cs="Times New Roman"/>
          <w:sz w:val="24"/>
          <w:szCs w:val="24"/>
          <w:lang w:val="en-US"/>
        </w:rPr>
        <w:t>MegaDigest</w:t>
      </w:r>
      <w:proofErr w:type="spellEnd"/>
      <w:r w:rsidRPr="0083041A">
        <w:rPr>
          <w:rFonts w:ascii="Times New Roman" w:hAnsi="Times New Roman" w:cs="Times New Roman"/>
          <w:sz w:val="24"/>
          <w:szCs w:val="24"/>
          <w:lang w:val="en-US"/>
        </w:rPr>
        <w:t xml:space="preserve">, UFA, St. </w:t>
      </w:r>
      <w:proofErr w:type="spellStart"/>
      <w:r w:rsidRPr="0083041A">
        <w:rPr>
          <w:rFonts w:ascii="Times New Roman" w:hAnsi="Times New Roman" w:cs="Times New Roman"/>
          <w:sz w:val="24"/>
          <w:szCs w:val="24"/>
          <w:lang w:val="en-US"/>
        </w:rPr>
        <w:t>Margrethen</w:t>
      </w:r>
      <w:proofErr w:type="spellEnd"/>
      <w:r w:rsidRPr="0083041A">
        <w:rPr>
          <w:rFonts w:ascii="Times New Roman" w:hAnsi="Times New Roman" w:cs="Times New Roman"/>
          <w:sz w:val="24"/>
          <w:szCs w:val="24"/>
          <w:lang w:val="en-US"/>
        </w:rPr>
        <w:t>, Switzerland) was composed of corn, soybean meal, wheat, distillers grains, rapeseed cake, corn gluten, wheat starch, mill by-product mix, feed-grade rice, feed-grade fatty acids, molasses, minerals, dextrose, and wheat bran. Mineral and vitamin content per kg was P, 50 g, Ca, 7.5 g, Mg, 3.0 g, Na, 1.5 g, Zn, 100 mg, Mn, 50 mg, Fe, 30 mg, Cu, 10 mg, I, 1 mg, Co, 0.4 mg, Se, 0.15 mg, vitamin A, 15,000 IU, vitamin D</w:t>
      </w:r>
      <w:r w:rsidRPr="0083041A">
        <w:rPr>
          <w:rFonts w:ascii="Times New Roman" w:hAnsi="Times New Roman" w:cs="Times New Roman"/>
          <w:sz w:val="24"/>
          <w:szCs w:val="24"/>
          <w:vertAlign w:val="subscript"/>
          <w:lang w:val="en-US"/>
        </w:rPr>
        <w:t>3</w:t>
      </w:r>
      <w:r w:rsidRPr="0083041A">
        <w:rPr>
          <w:rFonts w:ascii="Times New Roman" w:hAnsi="Times New Roman" w:cs="Times New Roman"/>
          <w:sz w:val="24"/>
          <w:szCs w:val="24"/>
          <w:lang w:val="en-US"/>
        </w:rPr>
        <w:t>. 2,250 IU, vitamin E, 15 IU, and niacin, 1 g.</w:t>
      </w:r>
    </w:p>
    <w:p w14:paraId="122F662D" w14:textId="454CC9E6" w:rsidR="00912FE2" w:rsidRPr="0083041A" w:rsidRDefault="00D73AD8" w:rsidP="00EC1D85">
      <w:pPr>
        <w:spacing w:after="0" w:line="480" w:lineRule="auto"/>
        <w:ind w:left="-720"/>
        <w:rPr>
          <w:rFonts w:ascii="Times New Roman" w:hAnsi="Times New Roman" w:cs="Times New Roman"/>
          <w:sz w:val="24"/>
          <w:szCs w:val="24"/>
          <w:lang w:val="en-US"/>
        </w:rPr>
      </w:pPr>
      <w:r w:rsidRPr="0083041A">
        <w:rPr>
          <w:rFonts w:ascii="Times New Roman" w:hAnsi="Times New Roman" w:cs="Times New Roman"/>
          <w:sz w:val="24"/>
          <w:szCs w:val="24"/>
          <w:vertAlign w:val="superscript"/>
          <w:lang w:val="en-US"/>
        </w:rPr>
        <w:t>6</w:t>
      </w:r>
      <w:r w:rsidR="00BC04CF" w:rsidRPr="0083041A">
        <w:rPr>
          <w:rFonts w:ascii="Times New Roman" w:hAnsi="Times New Roman" w:cs="Times New Roman"/>
          <w:sz w:val="24"/>
          <w:szCs w:val="24"/>
          <w:lang w:val="en-US"/>
        </w:rPr>
        <w:t>Gross energy</w:t>
      </w:r>
    </w:p>
    <w:p w14:paraId="2DEA568C" w14:textId="77777777" w:rsidR="00EC1D85" w:rsidRPr="0083041A" w:rsidRDefault="00EC1D85" w:rsidP="00912FE2">
      <w:pPr>
        <w:spacing w:after="0" w:line="480" w:lineRule="auto"/>
        <w:rPr>
          <w:rFonts w:ascii="Times New Roman" w:hAnsi="Times New Roman" w:cs="Times New Roman"/>
          <w:sz w:val="24"/>
          <w:szCs w:val="24"/>
          <w:lang w:val="en-US"/>
        </w:rPr>
        <w:sectPr w:rsidR="00EC1D85" w:rsidRPr="0083041A" w:rsidSect="00ED41F0">
          <w:pgSz w:w="11906" w:h="16838"/>
          <w:pgMar w:top="1417" w:right="1417" w:bottom="1134" w:left="1417" w:header="708" w:footer="708" w:gutter="0"/>
          <w:cols w:space="708"/>
          <w:docGrid w:linePitch="360"/>
        </w:sectPr>
      </w:pPr>
    </w:p>
    <w:p w14:paraId="3F6F752F" w14:textId="778B6320" w:rsidR="00912FE2" w:rsidRPr="0083041A" w:rsidRDefault="00912FE2" w:rsidP="002E146D">
      <w:pPr>
        <w:spacing w:after="0" w:line="240" w:lineRule="auto"/>
        <w:ind w:left="-180" w:right="252"/>
        <w:jc w:val="both"/>
        <w:rPr>
          <w:rFonts w:ascii="Times New Roman" w:hAnsi="Times New Roman" w:cs="Times New Roman"/>
          <w:sz w:val="24"/>
          <w:szCs w:val="24"/>
          <w:lang w:val="en-US"/>
        </w:rPr>
      </w:pPr>
      <w:r w:rsidRPr="0083041A">
        <w:rPr>
          <w:rFonts w:ascii="Times New Roman" w:hAnsi="Times New Roman" w:cs="Times New Roman"/>
          <w:b/>
          <w:sz w:val="24"/>
          <w:szCs w:val="24"/>
          <w:lang w:val="en-US"/>
        </w:rPr>
        <w:lastRenderedPageBreak/>
        <w:t>Table 2.</w:t>
      </w:r>
      <w:r w:rsidRPr="0083041A">
        <w:rPr>
          <w:rFonts w:ascii="Times New Roman" w:hAnsi="Times New Roman" w:cs="Times New Roman"/>
          <w:sz w:val="24"/>
          <w:szCs w:val="24"/>
          <w:lang w:val="en-US"/>
        </w:rPr>
        <w:t xml:space="preserve"> </w:t>
      </w:r>
      <w:r w:rsidR="00434CEC" w:rsidRPr="00434CEC">
        <w:rPr>
          <w:rFonts w:ascii="Times New Roman" w:hAnsi="Times New Roman" w:cs="Times New Roman"/>
          <w:sz w:val="24"/>
          <w:szCs w:val="24"/>
          <w:highlight w:val="yellow"/>
          <w:lang w:val="en-US"/>
        </w:rPr>
        <w:t>M</w:t>
      </w:r>
      <w:r w:rsidR="00895D56" w:rsidRPr="00F2675B">
        <w:rPr>
          <w:rFonts w:ascii="Times New Roman" w:hAnsi="Times New Roman" w:cs="Times New Roman"/>
          <w:sz w:val="24"/>
          <w:szCs w:val="24"/>
          <w:highlight w:val="yellow"/>
          <w:lang w:val="en-US"/>
        </w:rPr>
        <w:t>etabolic</w:t>
      </w:r>
      <w:r w:rsidR="00434CEC" w:rsidRPr="00F2675B">
        <w:rPr>
          <w:rFonts w:ascii="Times New Roman" w:hAnsi="Times New Roman" w:cs="Times New Roman"/>
          <w:sz w:val="24"/>
          <w:szCs w:val="24"/>
          <w:highlight w:val="yellow"/>
          <w:lang w:val="en-US"/>
        </w:rPr>
        <w:t xml:space="preserve"> and </w:t>
      </w:r>
      <w:r w:rsidR="00895D56" w:rsidRPr="00F2675B">
        <w:rPr>
          <w:rFonts w:ascii="Times New Roman" w:hAnsi="Times New Roman" w:cs="Times New Roman"/>
          <w:sz w:val="24"/>
          <w:szCs w:val="24"/>
          <w:highlight w:val="yellow"/>
          <w:lang w:val="en-US"/>
        </w:rPr>
        <w:t>immunological traits</w:t>
      </w:r>
      <w:r w:rsidR="001C659C" w:rsidRPr="00F2675B">
        <w:rPr>
          <w:rFonts w:ascii="Times New Roman" w:hAnsi="Times New Roman" w:cs="Times New Roman"/>
          <w:sz w:val="24"/>
          <w:szCs w:val="24"/>
          <w:highlight w:val="yellow"/>
          <w:lang w:val="en-US"/>
        </w:rPr>
        <w:t xml:space="preserve"> </w:t>
      </w:r>
      <w:r w:rsidR="00D2776D" w:rsidRPr="00F2675B">
        <w:rPr>
          <w:rFonts w:ascii="Times New Roman" w:hAnsi="Times New Roman" w:cs="Times New Roman"/>
          <w:sz w:val="24"/>
          <w:szCs w:val="24"/>
          <w:highlight w:val="yellow"/>
          <w:lang w:val="en-US"/>
        </w:rPr>
        <w:t xml:space="preserve">(LSM) </w:t>
      </w:r>
      <w:r w:rsidR="00434CEC" w:rsidRPr="0062693F">
        <w:rPr>
          <w:rFonts w:ascii="Times New Roman" w:hAnsi="Times New Roman" w:cs="Times New Roman"/>
          <w:sz w:val="24"/>
          <w:szCs w:val="24"/>
          <w:highlight w:val="yellow"/>
          <w:lang w:val="en-US"/>
        </w:rPr>
        <w:t>in</w:t>
      </w:r>
      <w:r w:rsidRPr="0062693F">
        <w:rPr>
          <w:rFonts w:ascii="Times New Roman" w:hAnsi="Times New Roman" w:cs="Times New Roman"/>
          <w:sz w:val="24"/>
          <w:szCs w:val="24"/>
          <w:highlight w:val="yellow"/>
          <w:lang w:val="en-US"/>
        </w:rPr>
        <w:t xml:space="preserve"> </w:t>
      </w:r>
      <w:r w:rsidR="00EF69C6" w:rsidRPr="0062693F">
        <w:rPr>
          <w:rFonts w:ascii="Times New Roman" w:hAnsi="Times New Roman" w:cs="Times New Roman"/>
          <w:sz w:val="24"/>
          <w:szCs w:val="24"/>
          <w:highlight w:val="yellow"/>
          <w:lang w:val="en-US"/>
        </w:rPr>
        <w:t xml:space="preserve">dry </w:t>
      </w:r>
      <w:r w:rsidR="00EF69C6" w:rsidRPr="000170F0">
        <w:rPr>
          <w:rFonts w:ascii="Times New Roman" w:hAnsi="Times New Roman" w:cs="Times New Roman"/>
          <w:sz w:val="24"/>
          <w:szCs w:val="24"/>
          <w:highlight w:val="yellow"/>
          <w:lang w:val="en-US"/>
        </w:rPr>
        <w:t xml:space="preserve">and </w:t>
      </w:r>
      <w:r w:rsidR="00EF69C6" w:rsidRPr="0062693F">
        <w:rPr>
          <w:rFonts w:ascii="Times New Roman" w:hAnsi="Times New Roman" w:cs="Times New Roman"/>
          <w:sz w:val="24"/>
          <w:szCs w:val="24"/>
          <w:highlight w:val="yellow"/>
          <w:lang w:val="en-US"/>
        </w:rPr>
        <w:t>lactating</w:t>
      </w:r>
      <w:r w:rsidRPr="0062693F">
        <w:rPr>
          <w:rFonts w:ascii="Times New Roman" w:hAnsi="Times New Roman" w:cs="Times New Roman"/>
          <w:sz w:val="24"/>
          <w:szCs w:val="24"/>
          <w:highlight w:val="yellow"/>
          <w:lang w:val="en-US"/>
        </w:rPr>
        <w:t xml:space="preserve"> cows</w:t>
      </w:r>
      <w:r w:rsidR="001D5618" w:rsidRPr="00BE627E">
        <w:rPr>
          <w:rFonts w:ascii="Times New Roman" w:hAnsi="Times New Roman" w:cs="Times New Roman"/>
          <w:sz w:val="24"/>
          <w:szCs w:val="24"/>
          <w:highlight w:val="yellow"/>
          <w:vertAlign w:val="superscript"/>
          <w:lang w:val="en-US"/>
        </w:rPr>
        <w:t>1</w:t>
      </w:r>
      <w:r w:rsidR="00EB0858" w:rsidRPr="00EB0858">
        <w:rPr>
          <w:rFonts w:ascii="Times New Roman" w:hAnsi="Times New Roman" w:cs="Times New Roman"/>
          <w:sz w:val="24"/>
          <w:szCs w:val="24"/>
          <w:highlight w:val="yellow"/>
          <w:lang w:val="en-US"/>
        </w:rPr>
        <w:t>.</w:t>
      </w:r>
    </w:p>
    <w:tbl>
      <w:tblPr>
        <w:tblStyle w:val="TableGrid"/>
        <w:tblW w:w="92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1305"/>
        <w:gridCol w:w="1665"/>
        <w:gridCol w:w="810"/>
        <w:gridCol w:w="1440"/>
      </w:tblGrid>
      <w:tr w:rsidR="009852F8" w:rsidRPr="0083041A" w14:paraId="4A7CE0E1" w14:textId="77777777" w:rsidTr="00F2675B">
        <w:trPr>
          <w:trHeight w:val="227"/>
        </w:trPr>
        <w:tc>
          <w:tcPr>
            <w:tcW w:w="4050" w:type="dxa"/>
            <w:tcBorders>
              <w:top w:val="single" w:sz="4" w:space="0" w:color="auto"/>
              <w:bottom w:val="single" w:sz="4" w:space="0" w:color="auto"/>
            </w:tcBorders>
          </w:tcPr>
          <w:p w14:paraId="60D7B8D5" w14:textId="5C69DFBB" w:rsidR="006B613B" w:rsidRPr="00F2675B" w:rsidRDefault="006B613B" w:rsidP="00ED41F0">
            <w:pPr>
              <w:spacing w:after="0" w:line="240" w:lineRule="auto"/>
              <w:rPr>
                <w:rFonts w:ascii="Times New Roman" w:hAnsi="Times New Roman"/>
                <w:sz w:val="24"/>
                <w:szCs w:val="24"/>
                <w:highlight w:val="yellow"/>
                <w:lang w:val="en-US"/>
              </w:rPr>
            </w:pPr>
            <w:r w:rsidRPr="00F2675B">
              <w:rPr>
                <w:rFonts w:ascii="Times New Roman" w:hAnsi="Times New Roman"/>
                <w:sz w:val="24"/>
                <w:szCs w:val="24"/>
                <w:highlight w:val="yellow"/>
                <w:lang w:val="en-US"/>
              </w:rPr>
              <w:t>Item</w:t>
            </w:r>
          </w:p>
        </w:tc>
        <w:tc>
          <w:tcPr>
            <w:tcW w:w="1305" w:type="dxa"/>
            <w:tcBorders>
              <w:top w:val="single" w:sz="4" w:space="0" w:color="auto"/>
              <w:bottom w:val="single" w:sz="4" w:space="0" w:color="auto"/>
            </w:tcBorders>
          </w:tcPr>
          <w:p w14:paraId="68E72ACB" w14:textId="0F797335" w:rsidR="009852F8" w:rsidRPr="0083041A" w:rsidRDefault="009852F8" w:rsidP="00ED41F0">
            <w:pPr>
              <w:spacing w:after="0" w:line="240" w:lineRule="auto"/>
              <w:rPr>
                <w:rFonts w:ascii="Times New Roman" w:hAnsi="Times New Roman"/>
                <w:sz w:val="24"/>
                <w:szCs w:val="24"/>
                <w:lang w:val="en-US"/>
              </w:rPr>
            </w:pPr>
            <w:r w:rsidRPr="0083041A">
              <w:rPr>
                <w:rFonts w:ascii="Times New Roman" w:hAnsi="Times New Roman"/>
                <w:sz w:val="24"/>
                <w:szCs w:val="24"/>
                <w:lang w:val="en-US"/>
              </w:rPr>
              <w:t>Dry period</w:t>
            </w:r>
          </w:p>
        </w:tc>
        <w:tc>
          <w:tcPr>
            <w:tcW w:w="1665" w:type="dxa"/>
            <w:tcBorders>
              <w:top w:val="single" w:sz="4" w:space="0" w:color="auto"/>
              <w:bottom w:val="single" w:sz="4" w:space="0" w:color="auto"/>
            </w:tcBorders>
          </w:tcPr>
          <w:p w14:paraId="51D19E8B" w14:textId="3BDC4F1B" w:rsidR="009852F8" w:rsidRPr="0083041A" w:rsidRDefault="009852F8" w:rsidP="00ED41F0">
            <w:pPr>
              <w:spacing w:after="0" w:line="240" w:lineRule="auto"/>
              <w:rPr>
                <w:rFonts w:ascii="Times New Roman" w:hAnsi="Times New Roman"/>
                <w:sz w:val="24"/>
                <w:szCs w:val="24"/>
                <w:lang w:val="en-US"/>
              </w:rPr>
            </w:pPr>
            <w:r w:rsidRPr="0083041A">
              <w:rPr>
                <w:rFonts w:ascii="Times New Roman" w:hAnsi="Times New Roman"/>
                <w:sz w:val="24"/>
                <w:szCs w:val="24"/>
                <w:lang w:val="en-US"/>
              </w:rPr>
              <w:t>Early lactation</w:t>
            </w:r>
          </w:p>
        </w:tc>
        <w:tc>
          <w:tcPr>
            <w:tcW w:w="810" w:type="dxa"/>
            <w:tcBorders>
              <w:top w:val="single" w:sz="4" w:space="0" w:color="auto"/>
              <w:bottom w:val="single" w:sz="4" w:space="0" w:color="auto"/>
            </w:tcBorders>
          </w:tcPr>
          <w:p w14:paraId="71BC1E13" w14:textId="77777777" w:rsidR="009852F8" w:rsidRPr="0083041A" w:rsidRDefault="009852F8" w:rsidP="00ED41F0">
            <w:pPr>
              <w:spacing w:after="0" w:line="240" w:lineRule="auto"/>
              <w:jc w:val="center"/>
              <w:rPr>
                <w:rFonts w:ascii="Times New Roman" w:hAnsi="Times New Roman"/>
                <w:sz w:val="24"/>
                <w:szCs w:val="24"/>
                <w:lang w:val="en-US"/>
              </w:rPr>
            </w:pPr>
            <w:r w:rsidRPr="0083041A">
              <w:rPr>
                <w:rFonts w:ascii="Times New Roman" w:hAnsi="Times New Roman"/>
                <w:sz w:val="24"/>
                <w:szCs w:val="24"/>
                <w:lang w:val="en-US"/>
              </w:rPr>
              <w:t>SEM</w:t>
            </w:r>
          </w:p>
        </w:tc>
        <w:tc>
          <w:tcPr>
            <w:tcW w:w="1440" w:type="dxa"/>
            <w:tcBorders>
              <w:top w:val="single" w:sz="4" w:space="0" w:color="auto"/>
              <w:bottom w:val="single" w:sz="4" w:space="0" w:color="auto"/>
            </w:tcBorders>
          </w:tcPr>
          <w:p w14:paraId="576FC82F" w14:textId="32D77684" w:rsidR="009852F8" w:rsidRPr="0083041A" w:rsidRDefault="009852F8" w:rsidP="00ED41F0">
            <w:pPr>
              <w:spacing w:after="0" w:line="240" w:lineRule="auto"/>
              <w:ind w:right="-108"/>
              <w:jc w:val="center"/>
              <w:rPr>
                <w:rFonts w:ascii="Times New Roman" w:hAnsi="Times New Roman"/>
                <w:sz w:val="24"/>
                <w:szCs w:val="24"/>
                <w:lang w:val="en-US"/>
              </w:rPr>
            </w:pPr>
            <w:r w:rsidRPr="0083041A">
              <w:rPr>
                <w:rFonts w:ascii="Times New Roman" w:hAnsi="Times New Roman"/>
                <w:i/>
                <w:sz w:val="24"/>
                <w:szCs w:val="24"/>
                <w:lang w:val="en-US"/>
              </w:rPr>
              <w:t>P</w:t>
            </w:r>
            <w:r w:rsidRPr="0083041A">
              <w:rPr>
                <w:rFonts w:ascii="Times New Roman" w:hAnsi="Times New Roman"/>
                <w:sz w:val="24"/>
                <w:szCs w:val="24"/>
                <w:lang w:val="en-US"/>
              </w:rPr>
              <w:t>-values</w:t>
            </w:r>
          </w:p>
        </w:tc>
      </w:tr>
      <w:tr w:rsidR="009852F8" w:rsidRPr="0083041A" w14:paraId="0112EB77" w14:textId="77777777" w:rsidTr="00F2675B">
        <w:trPr>
          <w:trHeight w:val="227"/>
        </w:trPr>
        <w:tc>
          <w:tcPr>
            <w:tcW w:w="4050" w:type="dxa"/>
            <w:tcBorders>
              <w:top w:val="single" w:sz="4" w:space="0" w:color="auto"/>
            </w:tcBorders>
          </w:tcPr>
          <w:p w14:paraId="33CBEA89" w14:textId="77777777" w:rsidR="009852F8" w:rsidRPr="0083041A" w:rsidRDefault="009852F8" w:rsidP="00694228">
            <w:pPr>
              <w:spacing w:after="0" w:line="240" w:lineRule="auto"/>
              <w:rPr>
                <w:rFonts w:ascii="Times New Roman" w:hAnsi="Times New Roman"/>
                <w:sz w:val="24"/>
                <w:szCs w:val="24"/>
                <w:lang w:val="en-US"/>
              </w:rPr>
            </w:pPr>
            <w:r w:rsidRPr="0083041A">
              <w:rPr>
                <w:rFonts w:ascii="Times New Roman" w:hAnsi="Times New Roman"/>
                <w:sz w:val="24"/>
                <w:szCs w:val="24"/>
                <w:lang w:val="en-US"/>
              </w:rPr>
              <w:t>DMI (kg)</w:t>
            </w:r>
          </w:p>
        </w:tc>
        <w:tc>
          <w:tcPr>
            <w:tcW w:w="1305" w:type="dxa"/>
            <w:tcBorders>
              <w:top w:val="single" w:sz="4" w:space="0" w:color="auto"/>
            </w:tcBorders>
            <w:shd w:val="clear" w:color="auto" w:fill="auto"/>
          </w:tcPr>
          <w:p w14:paraId="04DB206F" w14:textId="17C87727" w:rsidR="009852F8" w:rsidRPr="001B782F" w:rsidRDefault="00003469" w:rsidP="00C047DC">
            <w:pPr>
              <w:tabs>
                <w:tab w:val="decimal" w:pos="606"/>
              </w:tabs>
              <w:spacing w:after="0" w:line="240" w:lineRule="auto"/>
              <w:rPr>
                <w:rFonts w:ascii="Times New Roman" w:hAnsi="Times New Roman"/>
                <w:sz w:val="24"/>
                <w:szCs w:val="24"/>
                <w:highlight w:val="yellow"/>
                <w:lang w:val="en-US"/>
              </w:rPr>
            </w:pPr>
            <w:r>
              <w:rPr>
                <w:rFonts w:ascii="Times New Roman" w:hAnsi="Times New Roman"/>
                <w:sz w:val="24"/>
                <w:szCs w:val="24"/>
                <w:highlight w:val="yellow"/>
                <w:lang w:val="en-US"/>
              </w:rPr>
              <w:t>11.4</w:t>
            </w:r>
          </w:p>
        </w:tc>
        <w:tc>
          <w:tcPr>
            <w:tcW w:w="1665" w:type="dxa"/>
            <w:tcBorders>
              <w:top w:val="single" w:sz="4" w:space="0" w:color="auto"/>
            </w:tcBorders>
          </w:tcPr>
          <w:p w14:paraId="77762BC6" w14:textId="2D4E1E65" w:rsidR="009852F8" w:rsidRPr="001B782F" w:rsidRDefault="009852F8" w:rsidP="000E0328">
            <w:pPr>
              <w:tabs>
                <w:tab w:val="decimal" w:pos="606"/>
              </w:tabs>
              <w:spacing w:after="0" w:line="240" w:lineRule="auto"/>
              <w:rPr>
                <w:rFonts w:ascii="Times New Roman" w:hAnsi="Times New Roman"/>
                <w:sz w:val="24"/>
                <w:szCs w:val="24"/>
                <w:highlight w:val="yellow"/>
                <w:lang w:val="en-US"/>
              </w:rPr>
            </w:pPr>
            <w:r w:rsidRPr="001B782F">
              <w:rPr>
                <w:rFonts w:ascii="Times New Roman" w:hAnsi="Times New Roman"/>
                <w:sz w:val="24"/>
                <w:szCs w:val="24"/>
                <w:highlight w:val="yellow"/>
                <w:lang w:val="en-US"/>
              </w:rPr>
              <w:t>22</w:t>
            </w:r>
            <w:r w:rsidR="00003469">
              <w:rPr>
                <w:rFonts w:ascii="Times New Roman" w:hAnsi="Times New Roman"/>
                <w:sz w:val="24"/>
                <w:szCs w:val="24"/>
                <w:highlight w:val="yellow"/>
                <w:lang w:val="en-US"/>
              </w:rPr>
              <w:t>.0</w:t>
            </w:r>
          </w:p>
        </w:tc>
        <w:tc>
          <w:tcPr>
            <w:tcW w:w="810" w:type="dxa"/>
            <w:tcBorders>
              <w:top w:val="single" w:sz="4" w:space="0" w:color="auto"/>
            </w:tcBorders>
          </w:tcPr>
          <w:p w14:paraId="0B7A3183" w14:textId="751FB30D" w:rsidR="009852F8" w:rsidRPr="001B782F" w:rsidRDefault="009852F8" w:rsidP="00003469">
            <w:pPr>
              <w:tabs>
                <w:tab w:val="decimal" w:pos="606"/>
              </w:tabs>
              <w:spacing w:after="0" w:line="240" w:lineRule="auto"/>
              <w:rPr>
                <w:rFonts w:ascii="Times New Roman" w:hAnsi="Times New Roman"/>
                <w:sz w:val="24"/>
                <w:szCs w:val="24"/>
                <w:highlight w:val="yellow"/>
                <w:lang w:val="en-US"/>
              </w:rPr>
            </w:pPr>
            <w:r w:rsidRPr="001B782F">
              <w:rPr>
                <w:rFonts w:ascii="Times New Roman" w:hAnsi="Times New Roman"/>
                <w:sz w:val="24"/>
                <w:szCs w:val="24"/>
                <w:highlight w:val="yellow"/>
                <w:lang w:val="en-US"/>
              </w:rPr>
              <w:t>0.5</w:t>
            </w:r>
            <w:r w:rsidR="00003469">
              <w:rPr>
                <w:rFonts w:ascii="Times New Roman" w:hAnsi="Times New Roman"/>
                <w:sz w:val="24"/>
                <w:szCs w:val="24"/>
                <w:highlight w:val="yellow"/>
                <w:lang w:val="en-US"/>
              </w:rPr>
              <w:t>91</w:t>
            </w:r>
          </w:p>
        </w:tc>
        <w:tc>
          <w:tcPr>
            <w:tcW w:w="1440" w:type="dxa"/>
            <w:tcBorders>
              <w:top w:val="single" w:sz="4" w:space="0" w:color="auto"/>
            </w:tcBorders>
          </w:tcPr>
          <w:p w14:paraId="08A10DD6" w14:textId="77777777" w:rsidR="009852F8" w:rsidRPr="00B017F1" w:rsidRDefault="009852F8" w:rsidP="000E0328">
            <w:pPr>
              <w:tabs>
                <w:tab w:val="decimal" w:pos="606"/>
              </w:tabs>
              <w:spacing w:after="0" w:line="240" w:lineRule="auto"/>
              <w:rPr>
                <w:rFonts w:ascii="Times New Roman" w:hAnsi="Times New Roman"/>
                <w:sz w:val="24"/>
                <w:szCs w:val="24"/>
                <w:lang w:val="en-US"/>
              </w:rPr>
            </w:pPr>
            <w:r w:rsidRPr="00B017F1">
              <w:rPr>
                <w:rFonts w:ascii="Times New Roman" w:hAnsi="Times New Roman"/>
                <w:sz w:val="24"/>
                <w:szCs w:val="24"/>
                <w:lang w:val="en-US"/>
              </w:rPr>
              <w:t>&lt;0.001</w:t>
            </w:r>
          </w:p>
        </w:tc>
      </w:tr>
      <w:tr w:rsidR="009852F8" w:rsidRPr="0083041A" w14:paraId="4BF5FFE2" w14:textId="77777777" w:rsidTr="00F2675B">
        <w:trPr>
          <w:trHeight w:val="227"/>
        </w:trPr>
        <w:tc>
          <w:tcPr>
            <w:tcW w:w="4050" w:type="dxa"/>
          </w:tcPr>
          <w:p w14:paraId="4DDFF0D9" w14:textId="77777777" w:rsidR="009852F8" w:rsidRPr="0083041A" w:rsidRDefault="009852F8" w:rsidP="00694228">
            <w:pPr>
              <w:spacing w:after="0" w:line="240" w:lineRule="auto"/>
              <w:rPr>
                <w:rFonts w:ascii="Times New Roman" w:hAnsi="Times New Roman"/>
                <w:sz w:val="24"/>
                <w:szCs w:val="24"/>
                <w:lang w:val="en-US"/>
              </w:rPr>
            </w:pPr>
            <w:r w:rsidRPr="0083041A">
              <w:rPr>
                <w:rFonts w:ascii="Times New Roman" w:hAnsi="Times New Roman"/>
                <w:sz w:val="24"/>
                <w:szCs w:val="24"/>
                <w:lang w:val="en-US"/>
              </w:rPr>
              <w:t>BW (kg)</w:t>
            </w:r>
          </w:p>
        </w:tc>
        <w:tc>
          <w:tcPr>
            <w:tcW w:w="1305" w:type="dxa"/>
          </w:tcPr>
          <w:p w14:paraId="52D72F16" w14:textId="7DFE8159" w:rsidR="009852F8" w:rsidRPr="001B782F" w:rsidRDefault="00003469" w:rsidP="00003469">
            <w:pPr>
              <w:tabs>
                <w:tab w:val="decimal" w:pos="606"/>
              </w:tabs>
              <w:spacing w:after="0" w:line="240" w:lineRule="auto"/>
              <w:rPr>
                <w:rFonts w:ascii="Times New Roman" w:hAnsi="Times New Roman"/>
                <w:sz w:val="24"/>
                <w:szCs w:val="24"/>
                <w:highlight w:val="yellow"/>
                <w:lang w:val="en-US"/>
              </w:rPr>
            </w:pPr>
            <w:r>
              <w:rPr>
                <w:rFonts w:ascii="Times New Roman" w:hAnsi="Times New Roman"/>
                <w:sz w:val="24"/>
                <w:szCs w:val="24"/>
                <w:highlight w:val="yellow"/>
                <w:lang w:val="en-US"/>
              </w:rPr>
              <w:t>711</w:t>
            </w:r>
          </w:p>
        </w:tc>
        <w:tc>
          <w:tcPr>
            <w:tcW w:w="1665" w:type="dxa"/>
          </w:tcPr>
          <w:p w14:paraId="37E56F8F" w14:textId="494B9C81" w:rsidR="009852F8" w:rsidRPr="001B782F" w:rsidRDefault="009852F8" w:rsidP="00003469">
            <w:pPr>
              <w:tabs>
                <w:tab w:val="decimal" w:pos="606"/>
              </w:tabs>
              <w:spacing w:after="0" w:line="240" w:lineRule="auto"/>
              <w:rPr>
                <w:rFonts w:ascii="Times New Roman" w:hAnsi="Times New Roman"/>
                <w:sz w:val="24"/>
                <w:szCs w:val="24"/>
                <w:highlight w:val="yellow"/>
                <w:lang w:val="en-US"/>
              </w:rPr>
            </w:pPr>
            <w:r w:rsidRPr="001B782F">
              <w:rPr>
                <w:rFonts w:ascii="Times New Roman" w:hAnsi="Times New Roman"/>
                <w:sz w:val="24"/>
                <w:szCs w:val="24"/>
                <w:highlight w:val="yellow"/>
                <w:lang w:val="en-US"/>
              </w:rPr>
              <w:t>6</w:t>
            </w:r>
            <w:r w:rsidR="00003469">
              <w:rPr>
                <w:rFonts w:ascii="Times New Roman" w:hAnsi="Times New Roman"/>
                <w:sz w:val="24"/>
                <w:szCs w:val="24"/>
                <w:highlight w:val="yellow"/>
                <w:lang w:val="en-US"/>
              </w:rPr>
              <w:t>50</w:t>
            </w:r>
          </w:p>
        </w:tc>
        <w:tc>
          <w:tcPr>
            <w:tcW w:w="810" w:type="dxa"/>
          </w:tcPr>
          <w:p w14:paraId="77F5904C" w14:textId="57E6770C" w:rsidR="009852F8" w:rsidRPr="001B782F" w:rsidRDefault="00003469" w:rsidP="000E0328">
            <w:pPr>
              <w:tabs>
                <w:tab w:val="decimal" w:pos="606"/>
              </w:tabs>
              <w:spacing w:after="0" w:line="240" w:lineRule="auto"/>
              <w:rPr>
                <w:rFonts w:ascii="Times New Roman" w:hAnsi="Times New Roman"/>
                <w:sz w:val="24"/>
                <w:szCs w:val="24"/>
                <w:highlight w:val="yellow"/>
                <w:lang w:val="en-US"/>
              </w:rPr>
            </w:pPr>
            <w:r>
              <w:rPr>
                <w:rFonts w:ascii="Times New Roman" w:hAnsi="Times New Roman"/>
                <w:sz w:val="24"/>
                <w:szCs w:val="24"/>
                <w:highlight w:val="yellow"/>
                <w:lang w:val="en-US"/>
              </w:rPr>
              <w:t>18.3</w:t>
            </w:r>
          </w:p>
        </w:tc>
        <w:tc>
          <w:tcPr>
            <w:tcW w:w="1440" w:type="dxa"/>
          </w:tcPr>
          <w:p w14:paraId="79264EEE" w14:textId="77777777" w:rsidR="009852F8" w:rsidRPr="00B017F1" w:rsidRDefault="009852F8" w:rsidP="000E0328">
            <w:pPr>
              <w:tabs>
                <w:tab w:val="decimal" w:pos="606"/>
              </w:tabs>
              <w:spacing w:after="0" w:line="240" w:lineRule="auto"/>
              <w:rPr>
                <w:rFonts w:ascii="Times New Roman" w:hAnsi="Times New Roman"/>
                <w:sz w:val="24"/>
                <w:szCs w:val="24"/>
                <w:lang w:val="en-US"/>
              </w:rPr>
            </w:pPr>
            <w:r w:rsidRPr="00B017F1">
              <w:rPr>
                <w:rFonts w:ascii="Times New Roman" w:hAnsi="Times New Roman"/>
                <w:sz w:val="24"/>
                <w:szCs w:val="24"/>
                <w:lang w:val="en-US"/>
              </w:rPr>
              <w:t>&lt;0.001</w:t>
            </w:r>
          </w:p>
        </w:tc>
      </w:tr>
      <w:tr w:rsidR="009852F8" w:rsidRPr="0083041A" w14:paraId="53ED1033" w14:textId="77777777" w:rsidTr="00F2675B">
        <w:trPr>
          <w:trHeight w:val="227"/>
        </w:trPr>
        <w:tc>
          <w:tcPr>
            <w:tcW w:w="4050" w:type="dxa"/>
          </w:tcPr>
          <w:p w14:paraId="37666342" w14:textId="77777777" w:rsidR="009852F8" w:rsidRPr="0083041A" w:rsidRDefault="009852F8" w:rsidP="00694228">
            <w:pPr>
              <w:spacing w:after="0" w:line="240" w:lineRule="auto"/>
              <w:rPr>
                <w:rFonts w:ascii="Times New Roman" w:hAnsi="Times New Roman"/>
                <w:sz w:val="24"/>
                <w:szCs w:val="24"/>
                <w:lang w:val="en-US"/>
              </w:rPr>
            </w:pPr>
            <w:r w:rsidRPr="0083041A">
              <w:rPr>
                <w:rFonts w:ascii="Times New Roman" w:hAnsi="Times New Roman"/>
                <w:sz w:val="24"/>
                <w:szCs w:val="24"/>
                <w:lang w:val="en-US"/>
              </w:rPr>
              <w:t>BCS</w:t>
            </w:r>
          </w:p>
        </w:tc>
        <w:tc>
          <w:tcPr>
            <w:tcW w:w="1305" w:type="dxa"/>
          </w:tcPr>
          <w:p w14:paraId="10F310D1" w14:textId="441F0681" w:rsidR="009852F8" w:rsidRPr="001B782F" w:rsidRDefault="00003469" w:rsidP="00003469">
            <w:pPr>
              <w:tabs>
                <w:tab w:val="decimal" w:pos="606"/>
              </w:tabs>
              <w:spacing w:after="0" w:line="240" w:lineRule="auto"/>
              <w:rPr>
                <w:rFonts w:ascii="Times New Roman" w:hAnsi="Times New Roman"/>
                <w:sz w:val="24"/>
                <w:szCs w:val="24"/>
                <w:highlight w:val="yellow"/>
                <w:lang w:val="en-US"/>
              </w:rPr>
            </w:pPr>
            <w:r>
              <w:rPr>
                <w:rFonts w:ascii="Times New Roman" w:hAnsi="Times New Roman"/>
                <w:sz w:val="24"/>
                <w:szCs w:val="24"/>
                <w:highlight w:val="yellow"/>
                <w:lang w:val="en-US"/>
              </w:rPr>
              <w:t>2.95</w:t>
            </w:r>
          </w:p>
        </w:tc>
        <w:tc>
          <w:tcPr>
            <w:tcW w:w="1665" w:type="dxa"/>
          </w:tcPr>
          <w:p w14:paraId="18B1FCA4" w14:textId="57C19BE6" w:rsidR="009852F8" w:rsidRPr="001B782F" w:rsidRDefault="009852F8" w:rsidP="00003469">
            <w:pPr>
              <w:tabs>
                <w:tab w:val="decimal" w:pos="606"/>
              </w:tabs>
              <w:spacing w:after="0" w:line="240" w:lineRule="auto"/>
              <w:rPr>
                <w:rFonts w:ascii="Times New Roman" w:hAnsi="Times New Roman"/>
                <w:sz w:val="24"/>
                <w:szCs w:val="24"/>
                <w:highlight w:val="yellow"/>
                <w:lang w:val="en-US"/>
              </w:rPr>
            </w:pPr>
            <w:r w:rsidRPr="001B782F">
              <w:rPr>
                <w:rFonts w:ascii="Times New Roman" w:hAnsi="Times New Roman"/>
                <w:sz w:val="24"/>
                <w:szCs w:val="24"/>
                <w:highlight w:val="yellow"/>
                <w:lang w:val="en-US"/>
              </w:rPr>
              <w:t>2.75</w:t>
            </w:r>
          </w:p>
        </w:tc>
        <w:tc>
          <w:tcPr>
            <w:tcW w:w="810" w:type="dxa"/>
          </w:tcPr>
          <w:p w14:paraId="7F35F18C" w14:textId="634B4DBF" w:rsidR="009852F8" w:rsidRPr="001B782F" w:rsidRDefault="009852F8" w:rsidP="00003469">
            <w:pPr>
              <w:tabs>
                <w:tab w:val="decimal" w:pos="606"/>
              </w:tabs>
              <w:spacing w:after="0" w:line="240" w:lineRule="auto"/>
              <w:rPr>
                <w:rFonts w:ascii="Times New Roman" w:hAnsi="Times New Roman"/>
                <w:sz w:val="24"/>
                <w:szCs w:val="24"/>
                <w:highlight w:val="yellow"/>
                <w:lang w:val="en-US"/>
              </w:rPr>
            </w:pPr>
            <w:r w:rsidRPr="001B782F">
              <w:rPr>
                <w:rFonts w:ascii="Times New Roman" w:hAnsi="Times New Roman"/>
                <w:sz w:val="24"/>
                <w:szCs w:val="24"/>
                <w:highlight w:val="yellow"/>
                <w:lang w:val="en-US"/>
              </w:rPr>
              <w:t>0.1</w:t>
            </w:r>
            <w:r w:rsidR="00003469">
              <w:rPr>
                <w:rFonts w:ascii="Times New Roman" w:hAnsi="Times New Roman"/>
                <w:sz w:val="24"/>
                <w:szCs w:val="24"/>
                <w:highlight w:val="yellow"/>
                <w:lang w:val="en-US"/>
              </w:rPr>
              <w:t>18</w:t>
            </w:r>
          </w:p>
        </w:tc>
        <w:tc>
          <w:tcPr>
            <w:tcW w:w="1440" w:type="dxa"/>
          </w:tcPr>
          <w:p w14:paraId="034CF272" w14:textId="77777777" w:rsidR="009852F8" w:rsidRPr="00B017F1" w:rsidRDefault="009852F8" w:rsidP="000E0328">
            <w:pPr>
              <w:tabs>
                <w:tab w:val="decimal" w:pos="606"/>
              </w:tabs>
              <w:spacing w:after="0" w:line="240" w:lineRule="auto"/>
              <w:rPr>
                <w:rFonts w:ascii="Times New Roman" w:hAnsi="Times New Roman"/>
                <w:sz w:val="24"/>
                <w:szCs w:val="24"/>
                <w:lang w:val="en-US"/>
              </w:rPr>
            </w:pPr>
            <w:r w:rsidRPr="00B017F1">
              <w:rPr>
                <w:rFonts w:ascii="Times New Roman" w:hAnsi="Times New Roman"/>
                <w:sz w:val="24"/>
                <w:szCs w:val="24"/>
                <w:lang w:val="en-US"/>
              </w:rPr>
              <w:t>0.025</w:t>
            </w:r>
          </w:p>
        </w:tc>
      </w:tr>
      <w:tr w:rsidR="009852F8" w:rsidRPr="0083041A" w14:paraId="4D919EEB" w14:textId="77777777" w:rsidTr="00F2675B">
        <w:trPr>
          <w:trHeight w:val="227"/>
        </w:trPr>
        <w:tc>
          <w:tcPr>
            <w:tcW w:w="4050" w:type="dxa"/>
          </w:tcPr>
          <w:p w14:paraId="48936718" w14:textId="77777777" w:rsidR="009852F8" w:rsidRPr="0083041A" w:rsidRDefault="009852F8" w:rsidP="00694228">
            <w:pPr>
              <w:spacing w:after="0" w:line="240" w:lineRule="auto"/>
              <w:rPr>
                <w:rFonts w:ascii="Times New Roman" w:hAnsi="Times New Roman"/>
                <w:sz w:val="24"/>
                <w:szCs w:val="24"/>
                <w:lang w:val="en-US"/>
              </w:rPr>
            </w:pPr>
            <w:r w:rsidRPr="0083041A">
              <w:rPr>
                <w:rFonts w:ascii="Times New Roman" w:hAnsi="Times New Roman"/>
                <w:sz w:val="24"/>
                <w:szCs w:val="24"/>
                <w:lang w:val="en-US"/>
              </w:rPr>
              <w:t>Backfat thickness (cm)</w:t>
            </w:r>
          </w:p>
        </w:tc>
        <w:tc>
          <w:tcPr>
            <w:tcW w:w="1305" w:type="dxa"/>
          </w:tcPr>
          <w:p w14:paraId="1620965A" w14:textId="2C4CDEFA" w:rsidR="009852F8" w:rsidRPr="001B782F" w:rsidRDefault="009852F8" w:rsidP="006F395A">
            <w:pPr>
              <w:tabs>
                <w:tab w:val="decimal" w:pos="606"/>
              </w:tabs>
              <w:spacing w:after="0" w:line="240" w:lineRule="auto"/>
              <w:rPr>
                <w:rFonts w:ascii="Times New Roman" w:hAnsi="Times New Roman"/>
                <w:sz w:val="24"/>
                <w:szCs w:val="24"/>
                <w:highlight w:val="yellow"/>
                <w:lang w:val="en-US"/>
              </w:rPr>
            </w:pPr>
            <w:r w:rsidRPr="001B782F">
              <w:rPr>
                <w:rFonts w:ascii="Times New Roman" w:hAnsi="Times New Roman"/>
                <w:sz w:val="24"/>
                <w:szCs w:val="24"/>
                <w:highlight w:val="yellow"/>
                <w:lang w:val="en-US"/>
              </w:rPr>
              <w:t>0.9</w:t>
            </w:r>
            <w:r w:rsidR="006F395A">
              <w:rPr>
                <w:rFonts w:ascii="Times New Roman" w:hAnsi="Times New Roman"/>
                <w:sz w:val="24"/>
                <w:szCs w:val="24"/>
                <w:highlight w:val="yellow"/>
                <w:lang w:val="en-US"/>
              </w:rPr>
              <w:t>1</w:t>
            </w:r>
          </w:p>
        </w:tc>
        <w:tc>
          <w:tcPr>
            <w:tcW w:w="1665" w:type="dxa"/>
          </w:tcPr>
          <w:p w14:paraId="426985BE" w14:textId="46F25BE0" w:rsidR="009852F8" w:rsidRPr="001B782F" w:rsidRDefault="009852F8" w:rsidP="006F395A">
            <w:pPr>
              <w:tabs>
                <w:tab w:val="decimal" w:pos="606"/>
              </w:tabs>
              <w:spacing w:after="0" w:line="240" w:lineRule="auto"/>
              <w:rPr>
                <w:rFonts w:ascii="Times New Roman" w:hAnsi="Times New Roman"/>
                <w:sz w:val="24"/>
                <w:szCs w:val="24"/>
                <w:highlight w:val="yellow"/>
                <w:lang w:val="en-US"/>
              </w:rPr>
            </w:pPr>
            <w:r w:rsidRPr="001B782F">
              <w:rPr>
                <w:rFonts w:ascii="Times New Roman" w:hAnsi="Times New Roman"/>
                <w:sz w:val="24"/>
                <w:szCs w:val="24"/>
                <w:highlight w:val="yellow"/>
                <w:lang w:val="en-US"/>
              </w:rPr>
              <w:t>0.7</w:t>
            </w:r>
            <w:r w:rsidR="006F395A">
              <w:rPr>
                <w:rFonts w:ascii="Times New Roman" w:hAnsi="Times New Roman"/>
                <w:sz w:val="24"/>
                <w:szCs w:val="24"/>
                <w:highlight w:val="yellow"/>
                <w:lang w:val="en-US"/>
              </w:rPr>
              <w:t>9</w:t>
            </w:r>
          </w:p>
        </w:tc>
        <w:tc>
          <w:tcPr>
            <w:tcW w:w="810" w:type="dxa"/>
          </w:tcPr>
          <w:p w14:paraId="653C96D3" w14:textId="69362215" w:rsidR="009852F8" w:rsidRPr="001B782F" w:rsidRDefault="009852F8" w:rsidP="006F395A">
            <w:pPr>
              <w:tabs>
                <w:tab w:val="decimal" w:pos="606"/>
              </w:tabs>
              <w:spacing w:after="0" w:line="240" w:lineRule="auto"/>
              <w:rPr>
                <w:rFonts w:ascii="Times New Roman" w:hAnsi="Times New Roman"/>
                <w:sz w:val="24"/>
                <w:szCs w:val="24"/>
                <w:highlight w:val="yellow"/>
                <w:lang w:val="en-US"/>
              </w:rPr>
            </w:pPr>
            <w:r w:rsidRPr="001B782F">
              <w:rPr>
                <w:rFonts w:ascii="Times New Roman" w:hAnsi="Times New Roman"/>
                <w:sz w:val="24"/>
                <w:szCs w:val="24"/>
                <w:highlight w:val="yellow"/>
                <w:lang w:val="en-US"/>
              </w:rPr>
              <w:t>0.1</w:t>
            </w:r>
            <w:r w:rsidR="006F395A">
              <w:rPr>
                <w:rFonts w:ascii="Times New Roman" w:hAnsi="Times New Roman"/>
                <w:sz w:val="24"/>
                <w:szCs w:val="24"/>
                <w:highlight w:val="yellow"/>
                <w:lang w:val="en-US"/>
              </w:rPr>
              <w:t>0</w:t>
            </w:r>
            <w:r w:rsidRPr="001B782F">
              <w:rPr>
                <w:rFonts w:ascii="Times New Roman" w:hAnsi="Times New Roman"/>
                <w:sz w:val="24"/>
                <w:szCs w:val="24"/>
                <w:highlight w:val="yellow"/>
                <w:lang w:val="en-US"/>
              </w:rPr>
              <w:t>2</w:t>
            </w:r>
          </w:p>
        </w:tc>
        <w:tc>
          <w:tcPr>
            <w:tcW w:w="1440" w:type="dxa"/>
          </w:tcPr>
          <w:p w14:paraId="3672656B" w14:textId="2FEF01E0" w:rsidR="009852F8" w:rsidRPr="00B017F1" w:rsidRDefault="009852F8" w:rsidP="000E0328">
            <w:pPr>
              <w:tabs>
                <w:tab w:val="decimal" w:pos="606"/>
              </w:tabs>
              <w:spacing w:after="0" w:line="240" w:lineRule="auto"/>
              <w:rPr>
                <w:rFonts w:ascii="Times New Roman" w:hAnsi="Times New Roman"/>
                <w:sz w:val="24"/>
                <w:szCs w:val="24"/>
                <w:lang w:val="en-US"/>
              </w:rPr>
            </w:pPr>
            <w:r w:rsidRPr="00B017F1">
              <w:rPr>
                <w:rFonts w:ascii="Times New Roman" w:hAnsi="Times New Roman"/>
                <w:sz w:val="24"/>
                <w:szCs w:val="24"/>
                <w:lang w:val="en-US"/>
              </w:rPr>
              <w:t>0.187</w:t>
            </w:r>
          </w:p>
        </w:tc>
      </w:tr>
      <w:tr w:rsidR="009852F8" w:rsidRPr="0083041A" w14:paraId="06493D9A" w14:textId="77777777" w:rsidTr="00F2675B">
        <w:trPr>
          <w:trHeight w:val="227"/>
        </w:trPr>
        <w:tc>
          <w:tcPr>
            <w:tcW w:w="4050" w:type="dxa"/>
          </w:tcPr>
          <w:p w14:paraId="0476FC37" w14:textId="30B72D95" w:rsidR="009852F8" w:rsidRPr="0083041A" w:rsidRDefault="009852F8" w:rsidP="00694228">
            <w:pPr>
              <w:spacing w:after="0" w:line="240" w:lineRule="auto"/>
              <w:rPr>
                <w:rFonts w:ascii="Times New Roman" w:hAnsi="Times New Roman"/>
                <w:sz w:val="24"/>
                <w:szCs w:val="24"/>
                <w:lang w:val="en-US"/>
              </w:rPr>
            </w:pPr>
            <w:r w:rsidRPr="0083041A">
              <w:rPr>
                <w:rFonts w:ascii="Times New Roman" w:hAnsi="Times New Roman"/>
                <w:bCs/>
                <w:sz w:val="24"/>
                <w:szCs w:val="24"/>
                <w:lang w:val="en-US" w:eastAsia="de-DE"/>
              </w:rPr>
              <w:t>Resting metabolic rate (</w:t>
            </w:r>
            <w:r w:rsidRPr="0083041A">
              <w:rPr>
                <w:rFonts w:ascii="Times New Roman" w:hAnsi="Times New Roman"/>
                <w:sz w:val="24"/>
                <w:szCs w:val="24"/>
                <w:lang w:val="en-US"/>
              </w:rPr>
              <w:t>kJ/kg BW</w:t>
            </w:r>
            <w:r w:rsidRPr="0083041A">
              <w:rPr>
                <w:rFonts w:ascii="Times New Roman" w:hAnsi="Times New Roman"/>
                <w:sz w:val="24"/>
                <w:szCs w:val="24"/>
                <w:vertAlign w:val="superscript"/>
                <w:lang w:val="en-US"/>
              </w:rPr>
              <w:t>0.75</w:t>
            </w:r>
            <w:r w:rsidRPr="0083041A">
              <w:rPr>
                <w:rFonts w:ascii="Times New Roman" w:hAnsi="Times New Roman"/>
                <w:sz w:val="24"/>
                <w:szCs w:val="24"/>
                <w:lang w:val="en-US"/>
              </w:rPr>
              <w:t>d)</w:t>
            </w:r>
          </w:p>
        </w:tc>
        <w:tc>
          <w:tcPr>
            <w:tcW w:w="1305" w:type="dxa"/>
          </w:tcPr>
          <w:p w14:paraId="0E511E64" w14:textId="2BAC3378" w:rsidR="009852F8" w:rsidRPr="001B782F" w:rsidRDefault="009852F8" w:rsidP="00B017F1">
            <w:pPr>
              <w:tabs>
                <w:tab w:val="decimal" w:pos="606"/>
              </w:tabs>
              <w:spacing w:after="0" w:line="240" w:lineRule="auto"/>
              <w:rPr>
                <w:rFonts w:ascii="Times New Roman" w:hAnsi="Times New Roman"/>
                <w:sz w:val="24"/>
                <w:szCs w:val="24"/>
                <w:highlight w:val="yellow"/>
                <w:lang w:val="en-US"/>
              </w:rPr>
            </w:pPr>
            <w:r w:rsidRPr="001B782F">
              <w:rPr>
                <w:rFonts w:ascii="Times New Roman" w:hAnsi="Times New Roman"/>
                <w:sz w:val="24"/>
                <w:szCs w:val="24"/>
                <w:highlight w:val="yellow"/>
                <w:lang w:val="en-US"/>
              </w:rPr>
              <w:t>645</w:t>
            </w:r>
          </w:p>
        </w:tc>
        <w:tc>
          <w:tcPr>
            <w:tcW w:w="1665" w:type="dxa"/>
          </w:tcPr>
          <w:p w14:paraId="7D7EDE4C" w14:textId="5AB191F2" w:rsidR="009852F8" w:rsidRPr="001B782F" w:rsidRDefault="009852F8" w:rsidP="000E0328">
            <w:pPr>
              <w:tabs>
                <w:tab w:val="decimal" w:pos="606"/>
              </w:tabs>
              <w:spacing w:after="0" w:line="240" w:lineRule="auto"/>
              <w:rPr>
                <w:rFonts w:ascii="Times New Roman" w:hAnsi="Times New Roman"/>
                <w:sz w:val="24"/>
                <w:szCs w:val="24"/>
                <w:highlight w:val="yellow"/>
                <w:lang w:val="en-US"/>
              </w:rPr>
            </w:pPr>
            <w:r w:rsidRPr="001B782F">
              <w:rPr>
                <w:rFonts w:ascii="Times New Roman" w:hAnsi="Times New Roman"/>
                <w:sz w:val="24"/>
                <w:szCs w:val="24"/>
                <w:highlight w:val="yellow"/>
                <w:lang w:val="en-US"/>
              </w:rPr>
              <w:t>865</w:t>
            </w:r>
          </w:p>
        </w:tc>
        <w:tc>
          <w:tcPr>
            <w:tcW w:w="810" w:type="dxa"/>
          </w:tcPr>
          <w:p w14:paraId="07230C37" w14:textId="55751DFF" w:rsidR="009852F8" w:rsidRPr="001B782F" w:rsidRDefault="009852F8" w:rsidP="00B017F1">
            <w:pPr>
              <w:tabs>
                <w:tab w:val="decimal" w:pos="606"/>
              </w:tabs>
              <w:spacing w:after="0" w:line="240" w:lineRule="auto"/>
              <w:rPr>
                <w:rFonts w:ascii="Times New Roman" w:hAnsi="Times New Roman"/>
                <w:sz w:val="24"/>
                <w:szCs w:val="24"/>
                <w:highlight w:val="yellow"/>
                <w:lang w:val="en-US"/>
              </w:rPr>
            </w:pPr>
            <w:r w:rsidRPr="001B782F">
              <w:rPr>
                <w:rFonts w:ascii="Times New Roman" w:hAnsi="Times New Roman"/>
                <w:sz w:val="24"/>
                <w:szCs w:val="24"/>
                <w:highlight w:val="yellow"/>
                <w:lang w:val="en-US"/>
              </w:rPr>
              <w:t>31.9</w:t>
            </w:r>
          </w:p>
        </w:tc>
        <w:tc>
          <w:tcPr>
            <w:tcW w:w="1440" w:type="dxa"/>
          </w:tcPr>
          <w:p w14:paraId="7995ED8E" w14:textId="77777777" w:rsidR="009852F8" w:rsidRPr="0083041A" w:rsidRDefault="009852F8" w:rsidP="000E0328">
            <w:pPr>
              <w:tabs>
                <w:tab w:val="decimal" w:pos="606"/>
              </w:tabs>
              <w:spacing w:after="0" w:line="240" w:lineRule="auto"/>
              <w:rPr>
                <w:rFonts w:ascii="Times New Roman" w:hAnsi="Times New Roman"/>
                <w:sz w:val="24"/>
                <w:szCs w:val="24"/>
                <w:lang w:val="en-US"/>
              </w:rPr>
            </w:pPr>
            <w:r w:rsidRPr="0083041A">
              <w:rPr>
                <w:rFonts w:ascii="Times New Roman" w:hAnsi="Times New Roman"/>
                <w:sz w:val="24"/>
                <w:szCs w:val="24"/>
                <w:lang w:val="en-US"/>
              </w:rPr>
              <w:t>&lt;0.001</w:t>
            </w:r>
          </w:p>
        </w:tc>
      </w:tr>
      <w:tr w:rsidR="009852F8" w:rsidRPr="0083041A" w14:paraId="318612E4" w14:textId="77777777" w:rsidTr="00F2675B">
        <w:trPr>
          <w:trHeight w:val="227"/>
        </w:trPr>
        <w:tc>
          <w:tcPr>
            <w:tcW w:w="4050" w:type="dxa"/>
          </w:tcPr>
          <w:p w14:paraId="42CCDED0" w14:textId="3D3380A8" w:rsidR="009852F8" w:rsidRPr="0083041A" w:rsidRDefault="009852F8" w:rsidP="00694228">
            <w:pPr>
              <w:spacing w:after="0" w:line="240" w:lineRule="auto"/>
              <w:rPr>
                <w:rFonts w:ascii="Times New Roman" w:hAnsi="Times New Roman"/>
                <w:sz w:val="24"/>
                <w:szCs w:val="24"/>
                <w:lang w:val="en-US"/>
              </w:rPr>
            </w:pPr>
            <w:r w:rsidRPr="0083041A">
              <w:rPr>
                <w:rFonts w:ascii="Times New Roman" w:hAnsi="Times New Roman"/>
                <w:sz w:val="24"/>
                <w:szCs w:val="24"/>
                <w:lang w:val="en-US"/>
              </w:rPr>
              <w:t>Heat production (kJ/kg BW</w:t>
            </w:r>
            <w:r w:rsidRPr="0083041A">
              <w:rPr>
                <w:rFonts w:ascii="Times New Roman" w:hAnsi="Times New Roman"/>
                <w:sz w:val="24"/>
                <w:szCs w:val="24"/>
                <w:vertAlign w:val="superscript"/>
                <w:lang w:val="en-US"/>
              </w:rPr>
              <w:t>0.75</w:t>
            </w:r>
            <w:r w:rsidRPr="0083041A">
              <w:rPr>
                <w:rFonts w:ascii="Times New Roman" w:hAnsi="Times New Roman"/>
                <w:sz w:val="24"/>
                <w:szCs w:val="24"/>
                <w:lang w:val="en-US"/>
              </w:rPr>
              <w:t>d)</w:t>
            </w:r>
          </w:p>
        </w:tc>
        <w:tc>
          <w:tcPr>
            <w:tcW w:w="1305" w:type="dxa"/>
          </w:tcPr>
          <w:p w14:paraId="71F8AE0F" w14:textId="62313D01" w:rsidR="009852F8" w:rsidRPr="001B782F" w:rsidRDefault="009852F8" w:rsidP="00B017F1">
            <w:pPr>
              <w:tabs>
                <w:tab w:val="decimal" w:pos="606"/>
              </w:tabs>
              <w:spacing w:after="0" w:line="240" w:lineRule="auto"/>
              <w:rPr>
                <w:rFonts w:ascii="Times New Roman" w:hAnsi="Times New Roman"/>
                <w:sz w:val="24"/>
                <w:szCs w:val="24"/>
                <w:highlight w:val="yellow"/>
                <w:lang w:val="en-US"/>
              </w:rPr>
            </w:pPr>
            <w:r w:rsidRPr="001B782F">
              <w:rPr>
                <w:rFonts w:ascii="Times New Roman" w:hAnsi="Times New Roman"/>
                <w:sz w:val="24"/>
                <w:szCs w:val="24"/>
                <w:highlight w:val="yellow"/>
                <w:lang w:val="en-US"/>
              </w:rPr>
              <w:t>694</w:t>
            </w:r>
          </w:p>
        </w:tc>
        <w:tc>
          <w:tcPr>
            <w:tcW w:w="1665" w:type="dxa"/>
          </w:tcPr>
          <w:p w14:paraId="2D905D35" w14:textId="18CA5F73" w:rsidR="009852F8" w:rsidRPr="001B782F" w:rsidRDefault="009852F8" w:rsidP="000E0328">
            <w:pPr>
              <w:tabs>
                <w:tab w:val="decimal" w:pos="606"/>
              </w:tabs>
              <w:spacing w:after="0" w:line="240" w:lineRule="auto"/>
              <w:rPr>
                <w:rFonts w:ascii="Times New Roman" w:hAnsi="Times New Roman"/>
                <w:sz w:val="24"/>
                <w:szCs w:val="24"/>
                <w:highlight w:val="yellow"/>
                <w:lang w:val="en-US"/>
              </w:rPr>
            </w:pPr>
            <w:r w:rsidRPr="001B782F">
              <w:rPr>
                <w:rFonts w:ascii="Times New Roman" w:hAnsi="Times New Roman"/>
                <w:sz w:val="24"/>
                <w:szCs w:val="24"/>
                <w:highlight w:val="yellow"/>
                <w:lang w:val="en-US"/>
              </w:rPr>
              <w:t>909</w:t>
            </w:r>
          </w:p>
        </w:tc>
        <w:tc>
          <w:tcPr>
            <w:tcW w:w="810" w:type="dxa"/>
          </w:tcPr>
          <w:p w14:paraId="16548FC0" w14:textId="65646613" w:rsidR="009852F8" w:rsidRPr="001B782F" w:rsidRDefault="009852F8" w:rsidP="00B017F1">
            <w:pPr>
              <w:tabs>
                <w:tab w:val="decimal" w:pos="606"/>
              </w:tabs>
              <w:spacing w:after="0" w:line="240" w:lineRule="auto"/>
              <w:rPr>
                <w:rFonts w:ascii="Times New Roman" w:hAnsi="Times New Roman"/>
                <w:sz w:val="24"/>
                <w:szCs w:val="24"/>
                <w:highlight w:val="yellow"/>
                <w:lang w:val="en-US"/>
              </w:rPr>
            </w:pPr>
            <w:r w:rsidRPr="001B782F">
              <w:rPr>
                <w:rFonts w:ascii="Times New Roman" w:hAnsi="Times New Roman"/>
                <w:sz w:val="24"/>
                <w:szCs w:val="24"/>
                <w:highlight w:val="yellow"/>
                <w:lang w:val="en-US"/>
              </w:rPr>
              <w:t>25.2</w:t>
            </w:r>
          </w:p>
        </w:tc>
        <w:tc>
          <w:tcPr>
            <w:tcW w:w="1440" w:type="dxa"/>
          </w:tcPr>
          <w:p w14:paraId="49868E0F" w14:textId="77777777" w:rsidR="009852F8" w:rsidRPr="0083041A" w:rsidRDefault="009852F8" w:rsidP="000E0328">
            <w:pPr>
              <w:tabs>
                <w:tab w:val="decimal" w:pos="606"/>
              </w:tabs>
              <w:spacing w:after="0" w:line="240" w:lineRule="auto"/>
              <w:rPr>
                <w:rFonts w:ascii="Times New Roman" w:hAnsi="Times New Roman"/>
                <w:sz w:val="24"/>
                <w:szCs w:val="24"/>
                <w:lang w:val="en-US"/>
              </w:rPr>
            </w:pPr>
            <w:r w:rsidRPr="0083041A">
              <w:rPr>
                <w:rFonts w:ascii="Times New Roman" w:hAnsi="Times New Roman"/>
                <w:sz w:val="24"/>
                <w:szCs w:val="24"/>
                <w:lang w:val="en-US"/>
              </w:rPr>
              <w:t>&lt;0.001</w:t>
            </w:r>
          </w:p>
        </w:tc>
      </w:tr>
      <w:tr w:rsidR="009852F8" w:rsidRPr="0083041A" w14:paraId="27E9A274" w14:textId="77777777" w:rsidTr="00F2675B">
        <w:trPr>
          <w:trHeight w:val="227"/>
        </w:trPr>
        <w:tc>
          <w:tcPr>
            <w:tcW w:w="4050" w:type="dxa"/>
          </w:tcPr>
          <w:p w14:paraId="79E9692C" w14:textId="77777777" w:rsidR="009852F8" w:rsidRPr="0083041A" w:rsidRDefault="009852F8" w:rsidP="00ED41F0">
            <w:pPr>
              <w:spacing w:after="0" w:line="240" w:lineRule="auto"/>
              <w:rPr>
                <w:rFonts w:ascii="Times New Roman" w:hAnsi="Times New Roman"/>
                <w:sz w:val="24"/>
                <w:szCs w:val="24"/>
                <w:lang w:val="en-US"/>
              </w:rPr>
            </w:pPr>
            <w:r w:rsidRPr="0083041A">
              <w:rPr>
                <w:rFonts w:ascii="Times New Roman" w:hAnsi="Times New Roman"/>
                <w:sz w:val="24"/>
                <w:szCs w:val="24"/>
                <w:lang w:val="en-US"/>
              </w:rPr>
              <w:t>Methane yield</w:t>
            </w:r>
          </w:p>
        </w:tc>
        <w:tc>
          <w:tcPr>
            <w:tcW w:w="1305" w:type="dxa"/>
          </w:tcPr>
          <w:p w14:paraId="0A74AA4F" w14:textId="77777777" w:rsidR="009852F8" w:rsidRPr="001B782F" w:rsidRDefault="009852F8" w:rsidP="00B017F1">
            <w:pPr>
              <w:tabs>
                <w:tab w:val="decimal" w:pos="606"/>
              </w:tabs>
              <w:spacing w:after="0" w:line="240" w:lineRule="auto"/>
              <w:rPr>
                <w:rFonts w:ascii="Times New Roman" w:hAnsi="Times New Roman"/>
                <w:sz w:val="24"/>
                <w:szCs w:val="24"/>
                <w:highlight w:val="yellow"/>
                <w:lang w:val="en-US"/>
              </w:rPr>
            </w:pPr>
          </w:p>
        </w:tc>
        <w:tc>
          <w:tcPr>
            <w:tcW w:w="1665" w:type="dxa"/>
          </w:tcPr>
          <w:p w14:paraId="44AC2AFC" w14:textId="77777777" w:rsidR="009852F8" w:rsidRPr="001B782F" w:rsidRDefault="009852F8" w:rsidP="000E0328">
            <w:pPr>
              <w:tabs>
                <w:tab w:val="decimal" w:pos="606"/>
              </w:tabs>
              <w:spacing w:after="0" w:line="240" w:lineRule="auto"/>
              <w:rPr>
                <w:rFonts w:ascii="Times New Roman" w:hAnsi="Times New Roman"/>
                <w:sz w:val="24"/>
                <w:szCs w:val="24"/>
                <w:highlight w:val="yellow"/>
                <w:lang w:val="en-US"/>
              </w:rPr>
            </w:pPr>
          </w:p>
        </w:tc>
        <w:tc>
          <w:tcPr>
            <w:tcW w:w="810" w:type="dxa"/>
          </w:tcPr>
          <w:p w14:paraId="4EF55563" w14:textId="77777777" w:rsidR="009852F8" w:rsidRPr="001B782F" w:rsidRDefault="009852F8" w:rsidP="000E0328">
            <w:pPr>
              <w:tabs>
                <w:tab w:val="decimal" w:pos="606"/>
              </w:tabs>
              <w:spacing w:after="0" w:line="240" w:lineRule="auto"/>
              <w:rPr>
                <w:rFonts w:ascii="Times New Roman" w:hAnsi="Times New Roman"/>
                <w:sz w:val="24"/>
                <w:szCs w:val="24"/>
                <w:highlight w:val="yellow"/>
                <w:lang w:val="en-US"/>
              </w:rPr>
            </w:pPr>
          </w:p>
        </w:tc>
        <w:tc>
          <w:tcPr>
            <w:tcW w:w="1440" w:type="dxa"/>
          </w:tcPr>
          <w:p w14:paraId="6663B77B" w14:textId="77777777" w:rsidR="009852F8" w:rsidRPr="00B017F1" w:rsidRDefault="009852F8" w:rsidP="00B017F1">
            <w:pPr>
              <w:tabs>
                <w:tab w:val="decimal" w:pos="606"/>
              </w:tabs>
              <w:spacing w:after="0" w:line="240" w:lineRule="auto"/>
              <w:rPr>
                <w:rFonts w:ascii="Times New Roman" w:hAnsi="Times New Roman"/>
                <w:sz w:val="24"/>
                <w:szCs w:val="24"/>
                <w:lang w:val="en-US"/>
              </w:rPr>
            </w:pPr>
          </w:p>
        </w:tc>
      </w:tr>
      <w:tr w:rsidR="009852F8" w:rsidRPr="0083041A" w14:paraId="4BBAFAE8" w14:textId="77777777" w:rsidTr="00F2675B">
        <w:trPr>
          <w:trHeight w:val="227"/>
        </w:trPr>
        <w:tc>
          <w:tcPr>
            <w:tcW w:w="4050" w:type="dxa"/>
          </w:tcPr>
          <w:p w14:paraId="490A0858" w14:textId="77777777" w:rsidR="009852F8" w:rsidRPr="0083041A" w:rsidRDefault="009852F8" w:rsidP="00694228">
            <w:pPr>
              <w:spacing w:after="0" w:line="240" w:lineRule="auto"/>
              <w:ind w:left="180"/>
              <w:rPr>
                <w:rFonts w:ascii="Times New Roman" w:hAnsi="Times New Roman"/>
                <w:sz w:val="24"/>
                <w:szCs w:val="24"/>
                <w:lang w:val="en-US"/>
              </w:rPr>
            </w:pPr>
            <w:r w:rsidRPr="0083041A">
              <w:rPr>
                <w:rFonts w:ascii="Times New Roman" w:hAnsi="Times New Roman"/>
                <w:sz w:val="24"/>
                <w:szCs w:val="24"/>
                <w:lang w:val="en-US"/>
              </w:rPr>
              <w:t xml:space="preserve">g/kg of DMI </w:t>
            </w:r>
          </w:p>
        </w:tc>
        <w:tc>
          <w:tcPr>
            <w:tcW w:w="1305" w:type="dxa"/>
          </w:tcPr>
          <w:p w14:paraId="2E2BBC9A" w14:textId="4821ECE5" w:rsidR="009852F8" w:rsidRPr="001B782F" w:rsidRDefault="009852F8" w:rsidP="00B017F1">
            <w:pPr>
              <w:tabs>
                <w:tab w:val="decimal" w:pos="606"/>
              </w:tabs>
              <w:spacing w:after="0" w:line="240" w:lineRule="auto"/>
              <w:rPr>
                <w:rFonts w:ascii="Times New Roman" w:hAnsi="Times New Roman"/>
                <w:sz w:val="24"/>
                <w:szCs w:val="24"/>
                <w:highlight w:val="yellow"/>
                <w:lang w:val="en-US"/>
              </w:rPr>
            </w:pPr>
            <w:r w:rsidRPr="001B782F">
              <w:rPr>
                <w:rFonts w:ascii="Times New Roman" w:hAnsi="Times New Roman"/>
                <w:sz w:val="24"/>
                <w:szCs w:val="24"/>
                <w:highlight w:val="yellow"/>
                <w:lang w:val="en-US"/>
              </w:rPr>
              <w:t>21.1</w:t>
            </w:r>
          </w:p>
        </w:tc>
        <w:tc>
          <w:tcPr>
            <w:tcW w:w="1665" w:type="dxa"/>
          </w:tcPr>
          <w:p w14:paraId="47E77FFE" w14:textId="064A24DA" w:rsidR="009852F8" w:rsidRPr="001B782F" w:rsidRDefault="009852F8" w:rsidP="000E0328">
            <w:pPr>
              <w:tabs>
                <w:tab w:val="decimal" w:pos="606"/>
              </w:tabs>
              <w:spacing w:after="0" w:line="240" w:lineRule="auto"/>
              <w:rPr>
                <w:rFonts w:ascii="Times New Roman" w:hAnsi="Times New Roman"/>
                <w:sz w:val="24"/>
                <w:szCs w:val="24"/>
                <w:highlight w:val="yellow"/>
                <w:lang w:val="en-US"/>
              </w:rPr>
            </w:pPr>
            <w:r w:rsidRPr="001B782F">
              <w:rPr>
                <w:rFonts w:ascii="Times New Roman" w:hAnsi="Times New Roman"/>
                <w:sz w:val="24"/>
                <w:szCs w:val="24"/>
                <w:highlight w:val="yellow"/>
                <w:lang w:val="en-US"/>
              </w:rPr>
              <w:t>17.6</w:t>
            </w:r>
          </w:p>
        </w:tc>
        <w:tc>
          <w:tcPr>
            <w:tcW w:w="810" w:type="dxa"/>
          </w:tcPr>
          <w:p w14:paraId="1726003A" w14:textId="42D95FDB" w:rsidR="009852F8" w:rsidRPr="001B782F" w:rsidRDefault="009852F8" w:rsidP="00B017F1">
            <w:pPr>
              <w:tabs>
                <w:tab w:val="decimal" w:pos="606"/>
              </w:tabs>
              <w:spacing w:after="0" w:line="240" w:lineRule="auto"/>
              <w:rPr>
                <w:rFonts w:ascii="Times New Roman" w:hAnsi="Times New Roman"/>
                <w:sz w:val="24"/>
                <w:szCs w:val="24"/>
                <w:highlight w:val="yellow"/>
                <w:lang w:val="en-US"/>
              </w:rPr>
            </w:pPr>
            <w:r w:rsidRPr="001B782F">
              <w:rPr>
                <w:rFonts w:ascii="Times New Roman" w:hAnsi="Times New Roman"/>
                <w:sz w:val="24"/>
                <w:szCs w:val="24"/>
                <w:highlight w:val="yellow"/>
                <w:lang w:val="en-US"/>
              </w:rPr>
              <w:t>0.885</w:t>
            </w:r>
          </w:p>
        </w:tc>
        <w:tc>
          <w:tcPr>
            <w:tcW w:w="1440" w:type="dxa"/>
          </w:tcPr>
          <w:p w14:paraId="5CB71C73" w14:textId="77777777" w:rsidR="009852F8" w:rsidRPr="00B017F1" w:rsidRDefault="009852F8" w:rsidP="00B017F1">
            <w:pPr>
              <w:tabs>
                <w:tab w:val="decimal" w:pos="606"/>
              </w:tabs>
              <w:spacing w:after="0" w:line="240" w:lineRule="auto"/>
              <w:rPr>
                <w:rFonts w:ascii="Times New Roman" w:hAnsi="Times New Roman"/>
                <w:sz w:val="24"/>
                <w:szCs w:val="24"/>
                <w:lang w:val="en-US"/>
              </w:rPr>
            </w:pPr>
            <w:r w:rsidRPr="00B017F1">
              <w:rPr>
                <w:rFonts w:ascii="Times New Roman" w:hAnsi="Times New Roman"/>
                <w:sz w:val="24"/>
                <w:szCs w:val="24"/>
                <w:lang w:val="en-US"/>
              </w:rPr>
              <w:t>0.008</w:t>
            </w:r>
          </w:p>
        </w:tc>
      </w:tr>
      <w:tr w:rsidR="009852F8" w:rsidRPr="0083041A" w14:paraId="372A7E25" w14:textId="77777777" w:rsidTr="00F2675B">
        <w:trPr>
          <w:trHeight w:val="227"/>
        </w:trPr>
        <w:tc>
          <w:tcPr>
            <w:tcW w:w="4050" w:type="dxa"/>
          </w:tcPr>
          <w:p w14:paraId="5F387105" w14:textId="77777777" w:rsidR="009852F8" w:rsidRPr="0083041A" w:rsidRDefault="009852F8" w:rsidP="00694228">
            <w:pPr>
              <w:spacing w:after="0" w:line="240" w:lineRule="auto"/>
              <w:ind w:left="180"/>
              <w:rPr>
                <w:rFonts w:ascii="Times New Roman" w:hAnsi="Times New Roman"/>
                <w:sz w:val="24"/>
                <w:szCs w:val="24"/>
                <w:lang w:val="en-US"/>
              </w:rPr>
            </w:pPr>
            <w:r w:rsidRPr="0083041A">
              <w:rPr>
                <w:rFonts w:ascii="Times New Roman" w:hAnsi="Times New Roman"/>
                <w:sz w:val="24"/>
                <w:szCs w:val="24"/>
                <w:lang w:val="en-US"/>
              </w:rPr>
              <w:t>% of gross energy</w:t>
            </w:r>
          </w:p>
        </w:tc>
        <w:tc>
          <w:tcPr>
            <w:tcW w:w="1305" w:type="dxa"/>
          </w:tcPr>
          <w:p w14:paraId="4F0066A3" w14:textId="7C13F1FB" w:rsidR="009852F8" w:rsidRPr="001B782F" w:rsidRDefault="009852F8" w:rsidP="00B017F1">
            <w:pPr>
              <w:tabs>
                <w:tab w:val="decimal" w:pos="606"/>
              </w:tabs>
              <w:spacing w:after="0" w:line="240" w:lineRule="auto"/>
              <w:rPr>
                <w:rFonts w:ascii="Times New Roman" w:hAnsi="Times New Roman"/>
                <w:sz w:val="24"/>
                <w:szCs w:val="24"/>
                <w:highlight w:val="yellow"/>
                <w:lang w:val="en-US"/>
              </w:rPr>
            </w:pPr>
            <w:r w:rsidRPr="001B782F">
              <w:rPr>
                <w:rFonts w:ascii="Times New Roman" w:hAnsi="Times New Roman"/>
                <w:sz w:val="24"/>
                <w:szCs w:val="24"/>
                <w:highlight w:val="yellow"/>
                <w:lang w:val="en-US"/>
              </w:rPr>
              <w:t>6.43</w:t>
            </w:r>
          </w:p>
        </w:tc>
        <w:tc>
          <w:tcPr>
            <w:tcW w:w="1665" w:type="dxa"/>
          </w:tcPr>
          <w:p w14:paraId="1F670C1A" w14:textId="28F68D17" w:rsidR="009852F8" w:rsidRPr="001B782F" w:rsidRDefault="009852F8" w:rsidP="000E0328">
            <w:pPr>
              <w:tabs>
                <w:tab w:val="decimal" w:pos="606"/>
              </w:tabs>
              <w:spacing w:after="0" w:line="240" w:lineRule="auto"/>
              <w:rPr>
                <w:rFonts w:ascii="Times New Roman" w:hAnsi="Times New Roman"/>
                <w:sz w:val="24"/>
                <w:szCs w:val="24"/>
                <w:highlight w:val="yellow"/>
                <w:lang w:val="en-US"/>
              </w:rPr>
            </w:pPr>
            <w:r w:rsidRPr="001B782F">
              <w:rPr>
                <w:rFonts w:ascii="Times New Roman" w:hAnsi="Times New Roman"/>
                <w:sz w:val="24"/>
                <w:szCs w:val="24"/>
                <w:highlight w:val="yellow"/>
                <w:lang w:val="en-US"/>
              </w:rPr>
              <w:t>4.74</w:t>
            </w:r>
          </w:p>
        </w:tc>
        <w:tc>
          <w:tcPr>
            <w:tcW w:w="810" w:type="dxa"/>
          </w:tcPr>
          <w:p w14:paraId="4F48155D" w14:textId="1EA98B8B" w:rsidR="009852F8" w:rsidRPr="001B782F" w:rsidRDefault="009852F8" w:rsidP="00B017F1">
            <w:pPr>
              <w:tabs>
                <w:tab w:val="decimal" w:pos="606"/>
              </w:tabs>
              <w:spacing w:after="0" w:line="240" w:lineRule="auto"/>
              <w:rPr>
                <w:rFonts w:ascii="Times New Roman" w:hAnsi="Times New Roman"/>
                <w:sz w:val="24"/>
                <w:szCs w:val="24"/>
                <w:highlight w:val="yellow"/>
                <w:lang w:val="en-US"/>
              </w:rPr>
            </w:pPr>
            <w:r w:rsidRPr="001B782F">
              <w:rPr>
                <w:rFonts w:ascii="Times New Roman" w:hAnsi="Times New Roman"/>
                <w:sz w:val="24"/>
                <w:szCs w:val="24"/>
                <w:highlight w:val="yellow"/>
                <w:lang w:val="en-US"/>
              </w:rPr>
              <w:t>0.273</w:t>
            </w:r>
          </w:p>
        </w:tc>
        <w:tc>
          <w:tcPr>
            <w:tcW w:w="1440" w:type="dxa"/>
          </w:tcPr>
          <w:p w14:paraId="125330D5" w14:textId="77777777" w:rsidR="009852F8" w:rsidRPr="00B017F1" w:rsidRDefault="009852F8" w:rsidP="00B017F1">
            <w:pPr>
              <w:tabs>
                <w:tab w:val="decimal" w:pos="606"/>
              </w:tabs>
              <w:spacing w:after="0" w:line="240" w:lineRule="auto"/>
              <w:rPr>
                <w:rFonts w:ascii="Times New Roman" w:hAnsi="Times New Roman"/>
                <w:sz w:val="24"/>
                <w:szCs w:val="24"/>
                <w:lang w:val="en-US"/>
              </w:rPr>
            </w:pPr>
            <w:r w:rsidRPr="00B017F1">
              <w:rPr>
                <w:rFonts w:ascii="Times New Roman" w:hAnsi="Times New Roman"/>
                <w:sz w:val="24"/>
                <w:szCs w:val="24"/>
                <w:lang w:val="en-US"/>
              </w:rPr>
              <w:t>&lt;0.001</w:t>
            </w:r>
          </w:p>
        </w:tc>
      </w:tr>
      <w:tr w:rsidR="00C61354" w:rsidRPr="0083041A" w14:paraId="2583E230" w14:textId="77777777" w:rsidTr="00F2675B">
        <w:tblPrEx>
          <w:tblBorders>
            <w:top w:val="single" w:sz="4" w:space="0" w:color="auto"/>
            <w:bottom w:val="single" w:sz="4" w:space="0" w:color="auto"/>
          </w:tblBorders>
        </w:tblPrEx>
        <w:trPr>
          <w:trHeight w:val="227"/>
        </w:trPr>
        <w:tc>
          <w:tcPr>
            <w:tcW w:w="4050" w:type="dxa"/>
            <w:tcBorders>
              <w:top w:val="nil"/>
              <w:left w:val="nil"/>
              <w:bottom w:val="nil"/>
              <w:right w:val="nil"/>
            </w:tcBorders>
          </w:tcPr>
          <w:p w14:paraId="289800FA" w14:textId="08431CE9" w:rsidR="00C61354" w:rsidRPr="0083041A" w:rsidRDefault="00C61354" w:rsidP="00ED41F0">
            <w:pPr>
              <w:spacing w:after="0" w:line="240" w:lineRule="auto"/>
              <w:rPr>
                <w:rFonts w:ascii="Times New Roman" w:hAnsi="Times New Roman"/>
                <w:sz w:val="24"/>
                <w:szCs w:val="24"/>
                <w:lang w:val="en-US"/>
              </w:rPr>
            </w:pPr>
            <w:r w:rsidRPr="0083041A">
              <w:rPr>
                <w:rFonts w:ascii="Times New Roman" w:hAnsi="Times New Roman"/>
                <w:sz w:val="24"/>
                <w:szCs w:val="24"/>
                <w:lang w:val="en-US"/>
              </w:rPr>
              <w:t xml:space="preserve">Plasma </w:t>
            </w:r>
            <w:r w:rsidRPr="009C712F">
              <w:rPr>
                <w:rFonts w:ascii="Times New Roman" w:hAnsi="Times New Roman"/>
                <w:sz w:val="24"/>
                <w:szCs w:val="24"/>
                <w:highlight w:val="yellow"/>
                <w:lang w:val="en-US"/>
              </w:rPr>
              <w:t>concentration</w:t>
            </w:r>
          </w:p>
        </w:tc>
        <w:tc>
          <w:tcPr>
            <w:tcW w:w="1305" w:type="dxa"/>
            <w:tcBorders>
              <w:top w:val="nil"/>
              <w:left w:val="nil"/>
              <w:bottom w:val="nil"/>
              <w:right w:val="nil"/>
            </w:tcBorders>
          </w:tcPr>
          <w:p w14:paraId="2B7CB040" w14:textId="4956F8EA" w:rsidR="00C61354" w:rsidRPr="0083041A" w:rsidRDefault="00C61354" w:rsidP="00ED41F0">
            <w:pPr>
              <w:spacing w:after="0" w:line="240" w:lineRule="auto"/>
              <w:rPr>
                <w:rFonts w:ascii="Times New Roman" w:hAnsi="Times New Roman"/>
                <w:sz w:val="24"/>
                <w:szCs w:val="24"/>
                <w:lang w:val="en-US"/>
              </w:rPr>
            </w:pPr>
          </w:p>
        </w:tc>
        <w:tc>
          <w:tcPr>
            <w:tcW w:w="1665" w:type="dxa"/>
            <w:tcBorders>
              <w:top w:val="nil"/>
              <w:left w:val="nil"/>
              <w:bottom w:val="nil"/>
              <w:right w:val="nil"/>
            </w:tcBorders>
          </w:tcPr>
          <w:p w14:paraId="6B90AAD1" w14:textId="77777777" w:rsidR="00C61354" w:rsidRPr="0083041A" w:rsidRDefault="00C61354" w:rsidP="00ED41F0">
            <w:pPr>
              <w:spacing w:after="0" w:line="240" w:lineRule="auto"/>
              <w:rPr>
                <w:rFonts w:ascii="Times New Roman" w:hAnsi="Times New Roman"/>
                <w:sz w:val="24"/>
                <w:szCs w:val="24"/>
                <w:lang w:val="en-US"/>
              </w:rPr>
            </w:pPr>
          </w:p>
        </w:tc>
        <w:tc>
          <w:tcPr>
            <w:tcW w:w="810" w:type="dxa"/>
            <w:tcBorders>
              <w:top w:val="nil"/>
              <w:left w:val="nil"/>
              <w:bottom w:val="nil"/>
              <w:right w:val="nil"/>
            </w:tcBorders>
          </w:tcPr>
          <w:p w14:paraId="27F60359" w14:textId="77777777" w:rsidR="00C61354" w:rsidRPr="0083041A" w:rsidRDefault="00C61354" w:rsidP="00ED41F0">
            <w:pPr>
              <w:spacing w:after="0" w:line="240" w:lineRule="auto"/>
              <w:rPr>
                <w:rFonts w:ascii="Times New Roman" w:hAnsi="Times New Roman"/>
                <w:sz w:val="24"/>
                <w:szCs w:val="24"/>
                <w:lang w:val="en-US"/>
              </w:rPr>
            </w:pPr>
          </w:p>
        </w:tc>
        <w:tc>
          <w:tcPr>
            <w:tcW w:w="1440" w:type="dxa"/>
            <w:tcBorders>
              <w:top w:val="nil"/>
              <w:left w:val="nil"/>
              <w:bottom w:val="nil"/>
              <w:right w:val="nil"/>
            </w:tcBorders>
          </w:tcPr>
          <w:p w14:paraId="0EEBF026" w14:textId="77777777" w:rsidR="00C61354" w:rsidRPr="0083041A" w:rsidRDefault="00C61354" w:rsidP="00ED41F0">
            <w:pPr>
              <w:spacing w:after="0" w:line="240" w:lineRule="auto"/>
              <w:rPr>
                <w:rFonts w:ascii="Times New Roman" w:hAnsi="Times New Roman"/>
                <w:sz w:val="24"/>
                <w:szCs w:val="24"/>
                <w:lang w:val="en-US"/>
              </w:rPr>
            </w:pPr>
          </w:p>
        </w:tc>
      </w:tr>
      <w:tr w:rsidR="0084082A" w:rsidRPr="0083041A" w14:paraId="572456E9" w14:textId="77777777" w:rsidTr="00F2675B">
        <w:tblPrEx>
          <w:tblBorders>
            <w:top w:val="single" w:sz="4" w:space="0" w:color="auto"/>
            <w:bottom w:val="single" w:sz="4" w:space="0" w:color="auto"/>
          </w:tblBorders>
        </w:tblPrEx>
        <w:trPr>
          <w:trHeight w:val="227"/>
        </w:trPr>
        <w:tc>
          <w:tcPr>
            <w:tcW w:w="4050" w:type="dxa"/>
            <w:tcBorders>
              <w:top w:val="nil"/>
              <w:left w:val="nil"/>
              <w:bottom w:val="nil"/>
              <w:right w:val="nil"/>
            </w:tcBorders>
          </w:tcPr>
          <w:p w14:paraId="4F891FE2" w14:textId="77777777" w:rsidR="0084082A" w:rsidRPr="0083041A" w:rsidRDefault="0084082A" w:rsidP="00ED41F0">
            <w:pPr>
              <w:spacing w:after="0" w:line="240" w:lineRule="auto"/>
              <w:ind w:left="180"/>
              <w:rPr>
                <w:rFonts w:ascii="Times New Roman" w:hAnsi="Times New Roman"/>
                <w:sz w:val="24"/>
                <w:szCs w:val="24"/>
                <w:lang w:val="en-US"/>
              </w:rPr>
            </w:pPr>
            <w:r w:rsidRPr="0083041A">
              <w:rPr>
                <w:rFonts w:ascii="Times New Roman" w:hAnsi="Times New Roman"/>
                <w:sz w:val="24"/>
                <w:szCs w:val="24"/>
                <w:lang w:val="en-US"/>
              </w:rPr>
              <w:t>Glucose (mmol/L)</w:t>
            </w:r>
          </w:p>
        </w:tc>
        <w:tc>
          <w:tcPr>
            <w:tcW w:w="1305" w:type="dxa"/>
            <w:tcBorders>
              <w:top w:val="nil"/>
              <w:left w:val="nil"/>
              <w:bottom w:val="nil"/>
              <w:right w:val="nil"/>
            </w:tcBorders>
          </w:tcPr>
          <w:p w14:paraId="2908DF64" w14:textId="227DCEE2" w:rsidR="0084082A" w:rsidRPr="00DE731C" w:rsidRDefault="0084082A" w:rsidP="005A5BAE">
            <w:pPr>
              <w:tabs>
                <w:tab w:val="decimal" w:pos="881"/>
              </w:tabs>
              <w:spacing w:after="0" w:line="240" w:lineRule="auto"/>
              <w:rPr>
                <w:rFonts w:ascii="Times New Roman" w:hAnsi="Times New Roman"/>
                <w:sz w:val="24"/>
                <w:szCs w:val="24"/>
                <w:highlight w:val="yellow"/>
                <w:vertAlign w:val="superscript"/>
                <w:lang w:val="en-US"/>
              </w:rPr>
            </w:pPr>
            <w:r w:rsidRPr="00A172C2">
              <w:rPr>
                <w:rFonts w:ascii="Times New Roman" w:hAnsi="Times New Roman"/>
                <w:sz w:val="24"/>
                <w:szCs w:val="24"/>
                <w:highlight w:val="yellow"/>
                <w:lang w:val="en-US"/>
              </w:rPr>
              <w:t>3.3</w:t>
            </w:r>
            <w:r w:rsidR="005A5BAE">
              <w:rPr>
                <w:rFonts w:ascii="Times New Roman" w:hAnsi="Times New Roman"/>
                <w:sz w:val="24"/>
                <w:szCs w:val="24"/>
                <w:highlight w:val="yellow"/>
                <w:lang w:val="en-US"/>
              </w:rPr>
              <w:t>7</w:t>
            </w:r>
          </w:p>
        </w:tc>
        <w:tc>
          <w:tcPr>
            <w:tcW w:w="1665" w:type="dxa"/>
            <w:tcBorders>
              <w:top w:val="nil"/>
              <w:left w:val="nil"/>
              <w:bottom w:val="nil"/>
              <w:right w:val="nil"/>
            </w:tcBorders>
          </w:tcPr>
          <w:p w14:paraId="18C882C5" w14:textId="7634CC85" w:rsidR="0084082A" w:rsidRPr="00B31D46" w:rsidRDefault="0084082A" w:rsidP="005A5BAE">
            <w:pPr>
              <w:tabs>
                <w:tab w:val="decimal" w:pos="595"/>
              </w:tabs>
              <w:spacing w:after="0" w:line="240" w:lineRule="auto"/>
              <w:rPr>
                <w:rFonts w:ascii="Times New Roman" w:hAnsi="Times New Roman"/>
                <w:sz w:val="24"/>
                <w:szCs w:val="24"/>
                <w:highlight w:val="yellow"/>
                <w:vertAlign w:val="superscript"/>
                <w:lang w:val="en-US"/>
              </w:rPr>
            </w:pPr>
            <w:r w:rsidRPr="00A172C2">
              <w:rPr>
                <w:rFonts w:ascii="Times New Roman" w:hAnsi="Times New Roman"/>
                <w:sz w:val="24"/>
                <w:szCs w:val="24"/>
                <w:highlight w:val="yellow"/>
                <w:lang w:val="en-US"/>
              </w:rPr>
              <w:t>2.9</w:t>
            </w:r>
            <w:r w:rsidR="005A5BAE">
              <w:rPr>
                <w:rFonts w:ascii="Times New Roman" w:hAnsi="Times New Roman"/>
                <w:sz w:val="24"/>
                <w:szCs w:val="24"/>
                <w:highlight w:val="yellow"/>
                <w:lang w:val="en-US"/>
              </w:rPr>
              <w:t>3</w:t>
            </w:r>
          </w:p>
        </w:tc>
        <w:tc>
          <w:tcPr>
            <w:tcW w:w="810" w:type="dxa"/>
            <w:tcBorders>
              <w:top w:val="nil"/>
              <w:left w:val="nil"/>
              <w:bottom w:val="nil"/>
              <w:right w:val="nil"/>
            </w:tcBorders>
          </w:tcPr>
          <w:p w14:paraId="5F4D7CA2" w14:textId="0E046DB7" w:rsidR="0084082A" w:rsidRPr="00A172C2" w:rsidRDefault="0084082A" w:rsidP="005A5BAE">
            <w:pPr>
              <w:tabs>
                <w:tab w:val="decimal" w:pos="881"/>
              </w:tabs>
              <w:spacing w:after="0" w:line="240" w:lineRule="auto"/>
              <w:rPr>
                <w:rFonts w:ascii="Times New Roman" w:hAnsi="Times New Roman"/>
                <w:sz w:val="24"/>
                <w:szCs w:val="24"/>
                <w:highlight w:val="yellow"/>
                <w:lang w:val="en-US"/>
              </w:rPr>
            </w:pPr>
            <w:r w:rsidRPr="00A172C2">
              <w:rPr>
                <w:rFonts w:ascii="Times New Roman" w:hAnsi="Times New Roman"/>
                <w:sz w:val="24"/>
                <w:szCs w:val="24"/>
                <w:highlight w:val="yellow"/>
                <w:lang w:val="en-US"/>
              </w:rPr>
              <w:t>0.07</w:t>
            </w:r>
            <w:r w:rsidR="005A5BAE">
              <w:rPr>
                <w:rFonts w:ascii="Times New Roman" w:hAnsi="Times New Roman"/>
                <w:sz w:val="24"/>
                <w:szCs w:val="24"/>
                <w:highlight w:val="yellow"/>
                <w:lang w:val="en-US"/>
              </w:rPr>
              <w:t>6</w:t>
            </w:r>
          </w:p>
        </w:tc>
        <w:tc>
          <w:tcPr>
            <w:tcW w:w="1440" w:type="dxa"/>
            <w:tcBorders>
              <w:top w:val="nil"/>
              <w:left w:val="nil"/>
              <w:bottom w:val="nil"/>
              <w:right w:val="nil"/>
            </w:tcBorders>
          </w:tcPr>
          <w:p w14:paraId="06FCF185" w14:textId="77777777" w:rsidR="0084082A" w:rsidRPr="00860A40" w:rsidRDefault="0084082A" w:rsidP="00860A40">
            <w:pPr>
              <w:tabs>
                <w:tab w:val="decimal" w:pos="606"/>
              </w:tabs>
              <w:spacing w:after="0" w:line="240" w:lineRule="auto"/>
              <w:rPr>
                <w:rFonts w:ascii="Times New Roman" w:hAnsi="Times New Roman"/>
                <w:sz w:val="24"/>
                <w:szCs w:val="24"/>
                <w:lang w:val="en-US"/>
              </w:rPr>
            </w:pPr>
            <w:r w:rsidRPr="00860A40">
              <w:rPr>
                <w:rFonts w:ascii="Times New Roman" w:hAnsi="Times New Roman"/>
                <w:sz w:val="24"/>
                <w:szCs w:val="24"/>
                <w:lang w:val="en-US"/>
              </w:rPr>
              <w:t>&lt;0.001</w:t>
            </w:r>
          </w:p>
        </w:tc>
      </w:tr>
      <w:tr w:rsidR="0084082A" w:rsidRPr="0083041A" w14:paraId="5A671210" w14:textId="77777777" w:rsidTr="00F2675B">
        <w:tblPrEx>
          <w:tblBorders>
            <w:top w:val="single" w:sz="4" w:space="0" w:color="auto"/>
            <w:bottom w:val="single" w:sz="4" w:space="0" w:color="auto"/>
          </w:tblBorders>
        </w:tblPrEx>
        <w:trPr>
          <w:trHeight w:val="227"/>
        </w:trPr>
        <w:tc>
          <w:tcPr>
            <w:tcW w:w="4050" w:type="dxa"/>
            <w:tcBorders>
              <w:top w:val="nil"/>
              <w:left w:val="nil"/>
              <w:bottom w:val="nil"/>
              <w:right w:val="nil"/>
            </w:tcBorders>
          </w:tcPr>
          <w:p w14:paraId="2826FE37" w14:textId="35919B4B" w:rsidR="0084082A" w:rsidRPr="0083041A" w:rsidRDefault="0084082A" w:rsidP="00DE731C">
            <w:pPr>
              <w:spacing w:after="0" w:line="240" w:lineRule="auto"/>
              <w:ind w:left="180"/>
              <w:rPr>
                <w:rFonts w:ascii="Times New Roman" w:hAnsi="Times New Roman"/>
                <w:sz w:val="24"/>
                <w:szCs w:val="24"/>
                <w:lang w:val="en-US"/>
              </w:rPr>
            </w:pPr>
            <w:r w:rsidRPr="0083041A">
              <w:rPr>
                <w:rFonts w:ascii="Times New Roman" w:hAnsi="Times New Roman"/>
                <w:sz w:val="24"/>
                <w:szCs w:val="24"/>
                <w:lang w:val="en-US"/>
              </w:rPr>
              <w:t>NEFA</w:t>
            </w:r>
            <w:r w:rsidR="00BE627E" w:rsidRPr="00BE627E">
              <w:rPr>
                <w:rFonts w:ascii="Times New Roman" w:hAnsi="Times New Roman"/>
                <w:sz w:val="24"/>
                <w:szCs w:val="24"/>
                <w:highlight w:val="yellow"/>
                <w:vertAlign w:val="superscript"/>
                <w:lang w:val="en-US"/>
              </w:rPr>
              <w:t>2</w:t>
            </w:r>
            <w:r w:rsidRPr="0083041A">
              <w:rPr>
                <w:rFonts w:ascii="Times New Roman" w:hAnsi="Times New Roman"/>
                <w:sz w:val="24"/>
                <w:szCs w:val="24"/>
                <w:lang w:val="en-US"/>
              </w:rPr>
              <w:t xml:space="preserve"> (</w:t>
            </w:r>
            <w:proofErr w:type="spellStart"/>
            <w:r w:rsidRPr="0083041A">
              <w:rPr>
                <w:rFonts w:ascii="Times New Roman" w:hAnsi="Times New Roman"/>
                <w:sz w:val="24"/>
                <w:szCs w:val="24"/>
                <w:lang w:val="en-US"/>
              </w:rPr>
              <w:t>μmol</w:t>
            </w:r>
            <w:proofErr w:type="spellEnd"/>
            <w:r w:rsidRPr="0083041A">
              <w:rPr>
                <w:rFonts w:ascii="Times New Roman" w:hAnsi="Times New Roman"/>
                <w:sz w:val="24"/>
                <w:szCs w:val="24"/>
                <w:lang w:val="en-US"/>
              </w:rPr>
              <w:t>/L)</w:t>
            </w:r>
          </w:p>
        </w:tc>
        <w:tc>
          <w:tcPr>
            <w:tcW w:w="1305" w:type="dxa"/>
            <w:tcBorders>
              <w:top w:val="nil"/>
              <w:left w:val="nil"/>
              <w:bottom w:val="nil"/>
              <w:right w:val="nil"/>
            </w:tcBorders>
          </w:tcPr>
          <w:p w14:paraId="39174C77" w14:textId="594E8C5C" w:rsidR="0084082A" w:rsidRPr="00A172C2" w:rsidRDefault="005A5BAE" w:rsidP="00860A40">
            <w:pPr>
              <w:tabs>
                <w:tab w:val="decimal" w:pos="881"/>
              </w:tabs>
              <w:spacing w:after="0" w:line="240" w:lineRule="auto"/>
              <w:rPr>
                <w:rFonts w:ascii="Times New Roman" w:hAnsi="Times New Roman"/>
                <w:sz w:val="24"/>
                <w:szCs w:val="24"/>
                <w:highlight w:val="yellow"/>
                <w:lang w:val="en-US"/>
              </w:rPr>
            </w:pPr>
            <w:r>
              <w:rPr>
                <w:rFonts w:ascii="Times New Roman" w:hAnsi="Times New Roman"/>
                <w:sz w:val="24"/>
                <w:szCs w:val="24"/>
                <w:highlight w:val="yellow"/>
                <w:lang w:val="en-US"/>
              </w:rPr>
              <w:t>216</w:t>
            </w:r>
          </w:p>
        </w:tc>
        <w:tc>
          <w:tcPr>
            <w:tcW w:w="1665" w:type="dxa"/>
            <w:tcBorders>
              <w:top w:val="nil"/>
              <w:left w:val="nil"/>
              <w:bottom w:val="nil"/>
              <w:right w:val="nil"/>
            </w:tcBorders>
          </w:tcPr>
          <w:p w14:paraId="126A24F7" w14:textId="1EF1B8B7" w:rsidR="0084082A" w:rsidRPr="00A172C2" w:rsidRDefault="005A5BAE" w:rsidP="00860A40">
            <w:pPr>
              <w:tabs>
                <w:tab w:val="decimal" w:pos="595"/>
              </w:tabs>
              <w:spacing w:after="0" w:line="240" w:lineRule="auto"/>
              <w:rPr>
                <w:rFonts w:ascii="Times New Roman" w:hAnsi="Times New Roman"/>
                <w:sz w:val="24"/>
                <w:szCs w:val="24"/>
                <w:highlight w:val="yellow"/>
                <w:lang w:val="en-US"/>
              </w:rPr>
            </w:pPr>
            <w:r>
              <w:rPr>
                <w:rFonts w:ascii="Times New Roman" w:hAnsi="Times New Roman"/>
                <w:sz w:val="24"/>
                <w:szCs w:val="24"/>
                <w:highlight w:val="yellow"/>
                <w:lang w:val="en-US"/>
              </w:rPr>
              <w:t>47</w:t>
            </w:r>
            <w:r w:rsidR="0084082A" w:rsidRPr="00A172C2">
              <w:rPr>
                <w:rFonts w:ascii="Times New Roman" w:hAnsi="Times New Roman"/>
                <w:sz w:val="24"/>
                <w:szCs w:val="24"/>
                <w:highlight w:val="yellow"/>
                <w:lang w:val="en-US"/>
              </w:rPr>
              <w:t>7</w:t>
            </w:r>
          </w:p>
        </w:tc>
        <w:tc>
          <w:tcPr>
            <w:tcW w:w="810" w:type="dxa"/>
            <w:tcBorders>
              <w:top w:val="nil"/>
              <w:left w:val="nil"/>
              <w:bottom w:val="nil"/>
              <w:right w:val="nil"/>
            </w:tcBorders>
          </w:tcPr>
          <w:p w14:paraId="0D18CA03" w14:textId="450D01E6" w:rsidR="0084082A" w:rsidRPr="00A172C2" w:rsidRDefault="005A5BAE" w:rsidP="005A5BAE">
            <w:pPr>
              <w:tabs>
                <w:tab w:val="decimal" w:pos="881"/>
              </w:tabs>
              <w:spacing w:after="0" w:line="240" w:lineRule="auto"/>
              <w:rPr>
                <w:rFonts w:ascii="Times New Roman" w:hAnsi="Times New Roman"/>
                <w:sz w:val="24"/>
                <w:szCs w:val="24"/>
                <w:highlight w:val="yellow"/>
                <w:lang w:val="en-US"/>
              </w:rPr>
            </w:pPr>
            <w:r>
              <w:rPr>
                <w:rFonts w:ascii="Times New Roman" w:hAnsi="Times New Roman"/>
                <w:sz w:val="24"/>
                <w:szCs w:val="24"/>
                <w:highlight w:val="yellow"/>
                <w:lang w:val="en-US"/>
              </w:rPr>
              <w:t>101</w:t>
            </w:r>
          </w:p>
        </w:tc>
        <w:tc>
          <w:tcPr>
            <w:tcW w:w="1440" w:type="dxa"/>
            <w:tcBorders>
              <w:top w:val="nil"/>
              <w:left w:val="nil"/>
              <w:bottom w:val="nil"/>
              <w:right w:val="nil"/>
            </w:tcBorders>
          </w:tcPr>
          <w:p w14:paraId="2D769C3D" w14:textId="42747681" w:rsidR="0084082A" w:rsidRPr="00860A40" w:rsidRDefault="0084082A" w:rsidP="00860A40">
            <w:pPr>
              <w:tabs>
                <w:tab w:val="decimal" w:pos="606"/>
              </w:tabs>
              <w:spacing w:after="0" w:line="240" w:lineRule="auto"/>
              <w:rPr>
                <w:rFonts w:ascii="Times New Roman" w:hAnsi="Times New Roman"/>
                <w:sz w:val="24"/>
                <w:szCs w:val="24"/>
                <w:lang w:val="en-US"/>
              </w:rPr>
            </w:pPr>
            <w:r w:rsidRPr="00860A40">
              <w:rPr>
                <w:rFonts w:ascii="Times New Roman" w:hAnsi="Times New Roman"/>
                <w:sz w:val="24"/>
                <w:szCs w:val="24"/>
                <w:lang w:val="en-US"/>
              </w:rPr>
              <w:t>0.109</w:t>
            </w:r>
          </w:p>
        </w:tc>
      </w:tr>
      <w:tr w:rsidR="0084082A" w:rsidRPr="0083041A" w14:paraId="1B7DDDE5" w14:textId="77777777" w:rsidTr="00F2675B">
        <w:tblPrEx>
          <w:tblBorders>
            <w:top w:val="single" w:sz="4" w:space="0" w:color="auto"/>
            <w:bottom w:val="single" w:sz="4" w:space="0" w:color="auto"/>
          </w:tblBorders>
        </w:tblPrEx>
        <w:trPr>
          <w:trHeight w:val="227"/>
        </w:trPr>
        <w:tc>
          <w:tcPr>
            <w:tcW w:w="4050" w:type="dxa"/>
            <w:tcBorders>
              <w:top w:val="nil"/>
              <w:left w:val="nil"/>
              <w:bottom w:val="nil"/>
              <w:right w:val="nil"/>
            </w:tcBorders>
          </w:tcPr>
          <w:p w14:paraId="3F2CD292" w14:textId="3981FECB" w:rsidR="0084082A" w:rsidRPr="0083041A" w:rsidRDefault="0084082A" w:rsidP="004A305E">
            <w:pPr>
              <w:spacing w:after="0" w:line="240" w:lineRule="auto"/>
              <w:ind w:left="180"/>
              <w:rPr>
                <w:rFonts w:ascii="Times New Roman" w:hAnsi="Times New Roman"/>
                <w:sz w:val="24"/>
                <w:szCs w:val="24"/>
                <w:lang w:val="it-IT"/>
              </w:rPr>
            </w:pPr>
            <w:r w:rsidRPr="0083041A">
              <w:rPr>
                <w:rFonts w:ascii="Times New Roman" w:hAnsi="Times New Roman"/>
                <w:sz w:val="24"/>
                <w:szCs w:val="24"/>
                <w:lang w:val="it-IT"/>
              </w:rPr>
              <w:t>BHB</w:t>
            </w:r>
            <w:r w:rsidRPr="0083041A" w:rsidDel="00337C93">
              <w:rPr>
                <w:rFonts w:ascii="Times New Roman" w:hAnsi="Times New Roman"/>
                <w:sz w:val="24"/>
                <w:szCs w:val="24"/>
                <w:lang w:val="it-IT"/>
              </w:rPr>
              <w:t xml:space="preserve"> </w:t>
            </w:r>
            <w:r w:rsidRPr="0083041A">
              <w:rPr>
                <w:rFonts w:ascii="Times New Roman" w:hAnsi="Times New Roman"/>
                <w:sz w:val="24"/>
                <w:szCs w:val="24"/>
                <w:lang w:val="it-IT"/>
              </w:rPr>
              <w:t>(</w:t>
            </w:r>
            <w:r w:rsidRPr="0083041A">
              <w:rPr>
                <w:rFonts w:ascii="Times New Roman" w:hAnsi="Times New Roman"/>
                <w:sz w:val="24"/>
                <w:szCs w:val="24"/>
                <w:lang w:val="en-US"/>
              </w:rPr>
              <w:t>μ</w:t>
            </w:r>
            <w:r w:rsidRPr="0083041A">
              <w:rPr>
                <w:rFonts w:ascii="Times New Roman" w:hAnsi="Times New Roman"/>
                <w:sz w:val="24"/>
                <w:szCs w:val="24"/>
                <w:lang w:val="it-IT"/>
              </w:rPr>
              <w:t>mol/L)</w:t>
            </w:r>
          </w:p>
        </w:tc>
        <w:tc>
          <w:tcPr>
            <w:tcW w:w="1305" w:type="dxa"/>
            <w:tcBorders>
              <w:top w:val="nil"/>
              <w:left w:val="nil"/>
              <w:bottom w:val="nil"/>
              <w:right w:val="nil"/>
            </w:tcBorders>
          </w:tcPr>
          <w:p w14:paraId="20B5EBFE" w14:textId="10182812" w:rsidR="0084082A" w:rsidRPr="00A172C2" w:rsidRDefault="005A5BAE" w:rsidP="00860A40">
            <w:pPr>
              <w:tabs>
                <w:tab w:val="decimal" w:pos="881"/>
              </w:tabs>
              <w:spacing w:after="0" w:line="240" w:lineRule="auto"/>
              <w:rPr>
                <w:rFonts w:ascii="Times New Roman" w:hAnsi="Times New Roman"/>
                <w:sz w:val="24"/>
                <w:szCs w:val="24"/>
                <w:highlight w:val="yellow"/>
                <w:lang w:val="it-IT"/>
              </w:rPr>
            </w:pPr>
            <w:r>
              <w:rPr>
                <w:rFonts w:ascii="Times New Roman" w:hAnsi="Times New Roman"/>
                <w:sz w:val="24"/>
                <w:szCs w:val="24"/>
                <w:highlight w:val="yellow"/>
                <w:lang w:val="it-IT"/>
              </w:rPr>
              <w:t>380</w:t>
            </w:r>
          </w:p>
        </w:tc>
        <w:tc>
          <w:tcPr>
            <w:tcW w:w="1665" w:type="dxa"/>
            <w:tcBorders>
              <w:top w:val="nil"/>
              <w:left w:val="nil"/>
              <w:bottom w:val="nil"/>
              <w:right w:val="nil"/>
            </w:tcBorders>
          </w:tcPr>
          <w:p w14:paraId="54F2B2E6" w14:textId="3E4C741E" w:rsidR="0084082A" w:rsidRPr="00A172C2" w:rsidRDefault="0084082A" w:rsidP="005A5BAE">
            <w:pPr>
              <w:tabs>
                <w:tab w:val="decimal" w:pos="595"/>
              </w:tabs>
              <w:spacing w:after="0" w:line="240" w:lineRule="auto"/>
              <w:rPr>
                <w:rFonts w:ascii="Times New Roman" w:hAnsi="Times New Roman"/>
                <w:sz w:val="24"/>
                <w:szCs w:val="24"/>
                <w:highlight w:val="yellow"/>
                <w:lang w:val="en-US"/>
              </w:rPr>
            </w:pPr>
            <w:r w:rsidRPr="00A172C2">
              <w:rPr>
                <w:rFonts w:ascii="Times New Roman" w:hAnsi="Times New Roman"/>
                <w:sz w:val="24"/>
                <w:szCs w:val="24"/>
                <w:highlight w:val="yellow"/>
                <w:lang w:val="en-US"/>
              </w:rPr>
              <w:t>83</w:t>
            </w:r>
            <w:r w:rsidR="005A5BAE">
              <w:rPr>
                <w:rFonts w:ascii="Times New Roman" w:hAnsi="Times New Roman"/>
                <w:sz w:val="24"/>
                <w:szCs w:val="24"/>
                <w:highlight w:val="yellow"/>
                <w:lang w:val="en-US"/>
              </w:rPr>
              <w:t>4</w:t>
            </w:r>
          </w:p>
        </w:tc>
        <w:tc>
          <w:tcPr>
            <w:tcW w:w="810" w:type="dxa"/>
            <w:tcBorders>
              <w:top w:val="nil"/>
              <w:left w:val="nil"/>
              <w:bottom w:val="nil"/>
              <w:right w:val="nil"/>
            </w:tcBorders>
          </w:tcPr>
          <w:p w14:paraId="7DC5FB8A" w14:textId="30624E18" w:rsidR="0084082A" w:rsidRPr="00A172C2" w:rsidRDefault="005A5BAE" w:rsidP="008925A3">
            <w:pPr>
              <w:tabs>
                <w:tab w:val="decimal" w:pos="881"/>
              </w:tabs>
              <w:spacing w:after="0" w:line="240" w:lineRule="auto"/>
              <w:rPr>
                <w:rFonts w:ascii="Times New Roman" w:hAnsi="Times New Roman"/>
                <w:sz w:val="24"/>
                <w:szCs w:val="24"/>
                <w:highlight w:val="yellow"/>
                <w:lang w:val="en-US"/>
              </w:rPr>
            </w:pPr>
            <w:r>
              <w:rPr>
                <w:rFonts w:ascii="Times New Roman" w:hAnsi="Times New Roman"/>
                <w:sz w:val="24"/>
                <w:szCs w:val="24"/>
                <w:highlight w:val="yellow"/>
                <w:lang w:val="en-US"/>
              </w:rPr>
              <w:t>193</w:t>
            </w:r>
          </w:p>
        </w:tc>
        <w:tc>
          <w:tcPr>
            <w:tcW w:w="1440" w:type="dxa"/>
            <w:tcBorders>
              <w:top w:val="nil"/>
              <w:left w:val="nil"/>
              <w:bottom w:val="nil"/>
              <w:right w:val="nil"/>
            </w:tcBorders>
          </w:tcPr>
          <w:p w14:paraId="26C853F5" w14:textId="77777777" w:rsidR="0084082A" w:rsidRPr="00860A40" w:rsidRDefault="0084082A" w:rsidP="00860A40">
            <w:pPr>
              <w:tabs>
                <w:tab w:val="decimal" w:pos="606"/>
              </w:tabs>
              <w:spacing w:after="0" w:line="240" w:lineRule="auto"/>
              <w:rPr>
                <w:rFonts w:ascii="Times New Roman" w:hAnsi="Times New Roman"/>
                <w:sz w:val="24"/>
                <w:szCs w:val="24"/>
                <w:lang w:val="en-US"/>
              </w:rPr>
            </w:pPr>
            <w:r w:rsidRPr="00860A40">
              <w:rPr>
                <w:rFonts w:ascii="Times New Roman" w:hAnsi="Times New Roman"/>
                <w:sz w:val="24"/>
                <w:szCs w:val="24"/>
                <w:lang w:val="en-US"/>
              </w:rPr>
              <w:t>0.097</w:t>
            </w:r>
          </w:p>
        </w:tc>
      </w:tr>
      <w:tr w:rsidR="0084082A" w:rsidRPr="0083041A" w14:paraId="0DB9691C" w14:textId="77777777" w:rsidTr="00F2675B">
        <w:tblPrEx>
          <w:tblBorders>
            <w:top w:val="single" w:sz="4" w:space="0" w:color="auto"/>
            <w:bottom w:val="single" w:sz="4" w:space="0" w:color="auto"/>
          </w:tblBorders>
        </w:tblPrEx>
        <w:trPr>
          <w:trHeight w:val="227"/>
        </w:trPr>
        <w:tc>
          <w:tcPr>
            <w:tcW w:w="4050" w:type="dxa"/>
            <w:tcBorders>
              <w:top w:val="nil"/>
              <w:left w:val="nil"/>
              <w:bottom w:val="nil"/>
              <w:right w:val="nil"/>
            </w:tcBorders>
          </w:tcPr>
          <w:p w14:paraId="46B66365" w14:textId="77777777" w:rsidR="0084082A" w:rsidRPr="0083041A" w:rsidRDefault="0084082A" w:rsidP="00ED41F0">
            <w:pPr>
              <w:spacing w:after="0" w:line="240" w:lineRule="auto"/>
              <w:ind w:left="180"/>
              <w:rPr>
                <w:rFonts w:ascii="Times New Roman" w:hAnsi="Times New Roman"/>
                <w:sz w:val="24"/>
                <w:szCs w:val="24"/>
                <w:lang w:val="it-IT"/>
              </w:rPr>
            </w:pPr>
            <w:r w:rsidRPr="0083041A">
              <w:rPr>
                <w:rFonts w:ascii="Times New Roman" w:hAnsi="Times New Roman"/>
                <w:sz w:val="24"/>
                <w:szCs w:val="24"/>
                <w:lang w:val="it-IT"/>
              </w:rPr>
              <w:t>Cortisol (ng/mL)</w:t>
            </w:r>
          </w:p>
        </w:tc>
        <w:tc>
          <w:tcPr>
            <w:tcW w:w="1305" w:type="dxa"/>
            <w:tcBorders>
              <w:top w:val="nil"/>
              <w:left w:val="nil"/>
              <w:bottom w:val="nil"/>
              <w:right w:val="nil"/>
            </w:tcBorders>
          </w:tcPr>
          <w:p w14:paraId="68CE32BD" w14:textId="039974AF" w:rsidR="0084082A" w:rsidRPr="00B31D46" w:rsidRDefault="005A5BAE" w:rsidP="005A5BAE">
            <w:pPr>
              <w:tabs>
                <w:tab w:val="decimal" w:pos="881"/>
              </w:tabs>
              <w:spacing w:after="0" w:line="240" w:lineRule="auto"/>
              <w:rPr>
                <w:rFonts w:ascii="Times New Roman" w:hAnsi="Times New Roman"/>
                <w:sz w:val="24"/>
                <w:szCs w:val="24"/>
                <w:highlight w:val="yellow"/>
                <w:vertAlign w:val="superscript"/>
                <w:lang w:val="it-IT"/>
              </w:rPr>
            </w:pPr>
            <w:r>
              <w:rPr>
                <w:rFonts w:ascii="Times New Roman" w:hAnsi="Times New Roman"/>
                <w:sz w:val="24"/>
                <w:szCs w:val="24"/>
                <w:highlight w:val="yellow"/>
                <w:lang w:val="it-IT"/>
              </w:rPr>
              <w:t>4</w:t>
            </w:r>
            <w:r w:rsidR="0084082A" w:rsidRPr="00A172C2">
              <w:rPr>
                <w:rFonts w:ascii="Times New Roman" w:hAnsi="Times New Roman"/>
                <w:sz w:val="24"/>
                <w:szCs w:val="24"/>
                <w:highlight w:val="yellow"/>
                <w:lang w:val="it-IT"/>
              </w:rPr>
              <w:t>.</w:t>
            </w:r>
            <w:r>
              <w:rPr>
                <w:rFonts w:ascii="Times New Roman" w:hAnsi="Times New Roman"/>
                <w:sz w:val="24"/>
                <w:szCs w:val="24"/>
                <w:highlight w:val="yellow"/>
                <w:lang w:val="it-IT"/>
              </w:rPr>
              <w:t>25</w:t>
            </w:r>
          </w:p>
        </w:tc>
        <w:tc>
          <w:tcPr>
            <w:tcW w:w="1665" w:type="dxa"/>
            <w:tcBorders>
              <w:top w:val="nil"/>
              <w:left w:val="nil"/>
              <w:bottom w:val="nil"/>
              <w:right w:val="nil"/>
            </w:tcBorders>
          </w:tcPr>
          <w:p w14:paraId="291E3536" w14:textId="7E7F17BB" w:rsidR="0084082A" w:rsidRPr="00B31D46" w:rsidRDefault="0084082A" w:rsidP="005A5BAE">
            <w:pPr>
              <w:tabs>
                <w:tab w:val="decimal" w:pos="595"/>
              </w:tabs>
              <w:spacing w:after="0" w:line="240" w:lineRule="auto"/>
              <w:rPr>
                <w:rFonts w:ascii="Times New Roman" w:hAnsi="Times New Roman"/>
                <w:sz w:val="24"/>
                <w:szCs w:val="24"/>
                <w:highlight w:val="yellow"/>
                <w:vertAlign w:val="superscript"/>
                <w:lang w:val="en-US"/>
              </w:rPr>
            </w:pPr>
            <w:r w:rsidRPr="00A172C2">
              <w:rPr>
                <w:rFonts w:ascii="Times New Roman" w:hAnsi="Times New Roman"/>
                <w:sz w:val="24"/>
                <w:szCs w:val="24"/>
                <w:highlight w:val="yellow"/>
                <w:lang w:val="en-US"/>
              </w:rPr>
              <w:t>2.9</w:t>
            </w:r>
            <w:r w:rsidR="005A5BAE">
              <w:rPr>
                <w:rFonts w:ascii="Times New Roman" w:hAnsi="Times New Roman"/>
                <w:sz w:val="24"/>
                <w:szCs w:val="24"/>
                <w:highlight w:val="yellow"/>
                <w:lang w:val="en-US"/>
              </w:rPr>
              <w:t>5</w:t>
            </w:r>
          </w:p>
        </w:tc>
        <w:tc>
          <w:tcPr>
            <w:tcW w:w="810" w:type="dxa"/>
            <w:tcBorders>
              <w:top w:val="nil"/>
              <w:left w:val="nil"/>
              <w:bottom w:val="nil"/>
              <w:right w:val="nil"/>
            </w:tcBorders>
          </w:tcPr>
          <w:p w14:paraId="06EC1636" w14:textId="6AF07AB4" w:rsidR="0084082A" w:rsidRPr="00A172C2" w:rsidRDefault="0084082A" w:rsidP="005A5BAE">
            <w:pPr>
              <w:tabs>
                <w:tab w:val="decimal" w:pos="881"/>
              </w:tabs>
              <w:spacing w:after="0" w:line="240" w:lineRule="auto"/>
              <w:rPr>
                <w:rFonts w:ascii="Times New Roman" w:hAnsi="Times New Roman"/>
                <w:sz w:val="24"/>
                <w:szCs w:val="24"/>
                <w:highlight w:val="yellow"/>
                <w:lang w:val="en-US"/>
              </w:rPr>
            </w:pPr>
            <w:r w:rsidRPr="00A172C2">
              <w:rPr>
                <w:rFonts w:ascii="Times New Roman" w:hAnsi="Times New Roman"/>
                <w:sz w:val="24"/>
                <w:szCs w:val="24"/>
                <w:highlight w:val="yellow"/>
                <w:lang w:val="en-US"/>
              </w:rPr>
              <w:t>0.</w:t>
            </w:r>
            <w:r w:rsidR="005A5BAE">
              <w:rPr>
                <w:rFonts w:ascii="Times New Roman" w:hAnsi="Times New Roman"/>
                <w:sz w:val="24"/>
                <w:szCs w:val="24"/>
                <w:highlight w:val="yellow"/>
                <w:lang w:val="en-US"/>
              </w:rPr>
              <w:t>613</w:t>
            </w:r>
          </w:p>
        </w:tc>
        <w:tc>
          <w:tcPr>
            <w:tcW w:w="1440" w:type="dxa"/>
            <w:tcBorders>
              <w:top w:val="nil"/>
              <w:left w:val="nil"/>
              <w:bottom w:val="nil"/>
              <w:right w:val="nil"/>
            </w:tcBorders>
          </w:tcPr>
          <w:p w14:paraId="2F219AF5" w14:textId="77777777" w:rsidR="0084082A" w:rsidRPr="00860A40" w:rsidRDefault="0084082A" w:rsidP="00860A40">
            <w:pPr>
              <w:tabs>
                <w:tab w:val="decimal" w:pos="606"/>
              </w:tabs>
              <w:spacing w:after="0" w:line="240" w:lineRule="auto"/>
              <w:rPr>
                <w:rFonts w:ascii="Times New Roman" w:hAnsi="Times New Roman"/>
                <w:sz w:val="24"/>
                <w:szCs w:val="24"/>
                <w:lang w:val="en-US"/>
              </w:rPr>
            </w:pPr>
            <w:r w:rsidRPr="00860A40">
              <w:rPr>
                <w:rFonts w:ascii="Times New Roman" w:hAnsi="Times New Roman"/>
                <w:sz w:val="24"/>
                <w:szCs w:val="24"/>
                <w:lang w:val="en-US"/>
              </w:rPr>
              <w:t>0.046</w:t>
            </w:r>
          </w:p>
        </w:tc>
      </w:tr>
      <w:tr w:rsidR="00C61354" w:rsidRPr="0045281E" w14:paraId="3890CCDB" w14:textId="77777777" w:rsidTr="00F2675B">
        <w:tblPrEx>
          <w:tblBorders>
            <w:top w:val="single" w:sz="4" w:space="0" w:color="auto"/>
            <w:bottom w:val="single" w:sz="4" w:space="0" w:color="auto"/>
          </w:tblBorders>
        </w:tblPrEx>
        <w:trPr>
          <w:trHeight w:val="227"/>
        </w:trPr>
        <w:tc>
          <w:tcPr>
            <w:tcW w:w="7020" w:type="dxa"/>
            <w:gridSpan w:val="3"/>
            <w:tcBorders>
              <w:top w:val="nil"/>
            </w:tcBorders>
          </w:tcPr>
          <w:p w14:paraId="420FD71B" w14:textId="305D5DD9" w:rsidR="00C61354" w:rsidRPr="00860A40" w:rsidRDefault="00C61354" w:rsidP="00860A40">
            <w:pPr>
              <w:tabs>
                <w:tab w:val="decimal" w:pos="595"/>
              </w:tabs>
              <w:spacing w:after="0" w:line="240" w:lineRule="auto"/>
              <w:rPr>
                <w:rFonts w:ascii="Times New Roman" w:hAnsi="Times New Roman"/>
                <w:sz w:val="24"/>
                <w:szCs w:val="24"/>
                <w:lang w:val="en-US"/>
              </w:rPr>
            </w:pPr>
            <w:r w:rsidRPr="0083041A">
              <w:rPr>
                <w:rFonts w:ascii="Times New Roman" w:hAnsi="Times New Roman"/>
                <w:sz w:val="24"/>
                <w:szCs w:val="24"/>
                <w:lang w:val="en-US"/>
              </w:rPr>
              <w:t>Blood leukocyte proportion (% of total leukocytes)</w:t>
            </w:r>
          </w:p>
        </w:tc>
        <w:tc>
          <w:tcPr>
            <w:tcW w:w="810" w:type="dxa"/>
            <w:tcBorders>
              <w:top w:val="nil"/>
            </w:tcBorders>
          </w:tcPr>
          <w:p w14:paraId="74BBFCC0" w14:textId="77777777" w:rsidR="00C61354" w:rsidRPr="00860A40" w:rsidRDefault="00C61354" w:rsidP="00860A40">
            <w:pPr>
              <w:tabs>
                <w:tab w:val="decimal" w:pos="595"/>
              </w:tabs>
              <w:spacing w:after="0" w:line="240" w:lineRule="auto"/>
              <w:rPr>
                <w:rFonts w:ascii="Times New Roman" w:hAnsi="Times New Roman"/>
                <w:sz w:val="24"/>
                <w:szCs w:val="24"/>
                <w:lang w:val="en-US"/>
              </w:rPr>
            </w:pPr>
          </w:p>
        </w:tc>
        <w:tc>
          <w:tcPr>
            <w:tcW w:w="1440" w:type="dxa"/>
            <w:tcBorders>
              <w:top w:val="nil"/>
            </w:tcBorders>
          </w:tcPr>
          <w:p w14:paraId="0E823073" w14:textId="2B09607F" w:rsidR="00C61354" w:rsidRPr="00860A40" w:rsidRDefault="00C61354" w:rsidP="00860A40">
            <w:pPr>
              <w:tabs>
                <w:tab w:val="decimal" w:pos="595"/>
              </w:tabs>
              <w:spacing w:after="0" w:line="240" w:lineRule="auto"/>
              <w:rPr>
                <w:rFonts w:ascii="Times New Roman" w:hAnsi="Times New Roman"/>
                <w:sz w:val="24"/>
                <w:szCs w:val="24"/>
                <w:lang w:val="en-US"/>
              </w:rPr>
            </w:pPr>
          </w:p>
        </w:tc>
      </w:tr>
      <w:tr w:rsidR="0084082A" w:rsidRPr="0083041A" w14:paraId="5C28557F" w14:textId="77777777" w:rsidTr="00F2675B">
        <w:tblPrEx>
          <w:tblBorders>
            <w:top w:val="single" w:sz="4" w:space="0" w:color="auto"/>
            <w:bottom w:val="single" w:sz="4" w:space="0" w:color="auto"/>
          </w:tblBorders>
        </w:tblPrEx>
        <w:trPr>
          <w:trHeight w:val="227"/>
        </w:trPr>
        <w:tc>
          <w:tcPr>
            <w:tcW w:w="4050" w:type="dxa"/>
          </w:tcPr>
          <w:p w14:paraId="260FB352" w14:textId="77777777" w:rsidR="0084082A" w:rsidRPr="0083041A" w:rsidRDefault="0084082A" w:rsidP="00ED41F0">
            <w:pPr>
              <w:spacing w:after="0" w:line="240" w:lineRule="auto"/>
              <w:ind w:left="142"/>
              <w:rPr>
                <w:rFonts w:ascii="Times New Roman" w:hAnsi="Times New Roman"/>
                <w:sz w:val="24"/>
                <w:szCs w:val="24"/>
                <w:lang w:val="en-US"/>
              </w:rPr>
            </w:pPr>
            <w:r w:rsidRPr="0083041A">
              <w:rPr>
                <w:rFonts w:ascii="Times New Roman" w:hAnsi="Times New Roman"/>
                <w:sz w:val="24"/>
                <w:szCs w:val="24"/>
                <w:lang w:val="en-US"/>
              </w:rPr>
              <w:t>Granulocytes</w:t>
            </w:r>
          </w:p>
        </w:tc>
        <w:tc>
          <w:tcPr>
            <w:tcW w:w="1305" w:type="dxa"/>
          </w:tcPr>
          <w:p w14:paraId="1571DA41" w14:textId="0B5102ED" w:rsidR="0084082A" w:rsidRPr="008925A3" w:rsidRDefault="0084082A" w:rsidP="00860A40">
            <w:pPr>
              <w:tabs>
                <w:tab w:val="decimal" w:pos="881"/>
              </w:tabs>
              <w:spacing w:after="0" w:line="240" w:lineRule="auto"/>
              <w:rPr>
                <w:rFonts w:ascii="Times New Roman" w:hAnsi="Times New Roman"/>
                <w:sz w:val="24"/>
                <w:szCs w:val="24"/>
                <w:highlight w:val="yellow"/>
                <w:lang w:val="en-US"/>
              </w:rPr>
            </w:pPr>
            <w:r w:rsidRPr="00A172C2">
              <w:rPr>
                <w:rFonts w:ascii="Times New Roman" w:hAnsi="Times New Roman"/>
                <w:sz w:val="24"/>
                <w:szCs w:val="24"/>
                <w:highlight w:val="yellow"/>
                <w:lang w:val="en-US"/>
              </w:rPr>
              <w:t>66.4</w:t>
            </w:r>
          </w:p>
        </w:tc>
        <w:tc>
          <w:tcPr>
            <w:tcW w:w="1665" w:type="dxa"/>
          </w:tcPr>
          <w:p w14:paraId="4C5AFB62" w14:textId="599916C8" w:rsidR="0084082A" w:rsidRPr="00B31D46" w:rsidRDefault="0084082A" w:rsidP="000D7E62">
            <w:pPr>
              <w:tabs>
                <w:tab w:val="decimal" w:pos="595"/>
              </w:tabs>
              <w:spacing w:after="0" w:line="240" w:lineRule="auto"/>
              <w:rPr>
                <w:rFonts w:ascii="Times New Roman" w:hAnsi="Times New Roman"/>
                <w:sz w:val="24"/>
                <w:szCs w:val="24"/>
                <w:highlight w:val="yellow"/>
                <w:vertAlign w:val="superscript"/>
                <w:lang w:val="en-US"/>
              </w:rPr>
            </w:pPr>
            <w:r w:rsidRPr="00A172C2">
              <w:rPr>
                <w:rFonts w:ascii="Times New Roman" w:hAnsi="Times New Roman"/>
                <w:sz w:val="24"/>
                <w:szCs w:val="24"/>
                <w:highlight w:val="yellow"/>
                <w:lang w:val="en-US"/>
              </w:rPr>
              <w:t>5</w:t>
            </w:r>
            <w:r w:rsidR="005A5BAE">
              <w:rPr>
                <w:rFonts w:ascii="Times New Roman" w:hAnsi="Times New Roman"/>
                <w:sz w:val="24"/>
                <w:szCs w:val="24"/>
                <w:highlight w:val="yellow"/>
                <w:lang w:val="en-US"/>
              </w:rPr>
              <w:t>4</w:t>
            </w:r>
            <w:r w:rsidRPr="00A172C2">
              <w:rPr>
                <w:rFonts w:ascii="Times New Roman" w:hAnsi="Times New Roman"/>
                <w:sz w:val="24"/>
                <w:szCs w:val="24"/>
                <w:highlight w:val="yellow"/>
                <w:lang w:val="en-US"/>
              </w:rPr>
              <w:t>.</w:t>
            </w:r>
            <w:r w:rsidR="000D7E62">
              <w:rPr>
                <w:rFonts w:ascii="Times New Roman" w:hAnsi="Times New Roman"/>
                <w:sz w:val="24"/>
                <w:szCs w:val="24"/>
                <w:highlight w:val="yellow"/>
                <w:lang w:val="en-US"/>
              </w:rPr>
              <w:t>6</w:t>
            </w:r>
          </w:p>
        </w:tc>
        <w:tc>
          <w:tcPr>
            <w:tcW w:w="810" w:type="dxa"/>
          </w:tcPr>
          <w:p w14:paraId="596AA9C1" w14:textId="401E5D0E" w:rsidR="0084082A" w:rsidRPr="00A172C2" w:rsidRDefault="0084082A" w:rsidP="000D7E62">
            <w:pPr>
              <w:tabs>
                <w:tab w:val="decimal" w:pos="881"/>
              </w:tabs>
              <w:spacing w:after="0" w:line="240" w:lineRule="auto"/>
              <w:rPr>
                <w:rFonts w:ascii="Times New Roman" w:hAnsi="Times New Roman"/>
                <w:sz w:val="24"/>
                <w:szCs w:val="24"/>
                <w:highlight w:val="yellow"/>
                <w:lang w:val="en-US"/>
              </w:rPr>
            </w:pPr>
            <w:r w:rsidRPr="00A172C2">
              <w:rPr>
                <w:rFonts w:ascii="Times New Roman" w:hAnsi="Times New Roman"/>
                <w:sz w:val="24"/>
                <w:szCs w:val="24"/>
                <w:highlight w:val="yellow"/>
                <w:lang w:val="en-US"/>
              </w:rPr>
              <w:t>3.</w:t>
            </w:r>
            <w:r w:rsidR="000D7E62">
              <w:rPr>
                <w:rFonts w:ascii="Times New Roman" w:hAnsi="Times New Roman"/>
                <w:sz w:val="24"/>
                <w:szCs w:val="24"/>
                <w:highlight w:val="yellow"/>
                <w:lang w:val="en-US"/>
              </w:rPr>
              <w:t>04</w:t>
            </w:r>
          </w:p>
        </w:tc>
        <w:tc>
          <w:tcPr>
            <w:tcW w:w="1440" w:type="dxa"/>
          </w:tcPr>
          <w:p w14:paraId="3830B807" w14:textId="77777777" w:rsidR="0084082A" w:rsidRPr="00860A40" w:rsidRDefault="0084082A" w:rsidP="00860A40">
            <w:pPr>
              <w:tabs>
                <w:tab w:val="decimal" w:pos="606"/>
              </w:tabs>
              <w:spacing w:after="0" w:line="240" w:lineRule="auto"/>
              <w:rPr>
                <w:rFonts w:ascii="Times New Roman" w:hAnsi="Times New Roman"/>
                <w:sz w:val="24"/>
                <w:szCs w:val="24"/>
                <w:lang w:val="en-US"/>
              </w:rPr>
            </w:pPr>
            <w:r w:rsidRPr="00860A40">
              <w:rPr>
                <w:rFonts w:ascii="Times New Roman" w:hAnsi="Times New Roman"/>
                <w:sz w:val="24"/>
                <w:szCs w:val="24"/>
                <w:lang w:val="en-US"/>
              </w:rPr>
              <w:t>0.038</w:t>
            </w:r>
          </w:p>
        </w:tc>
      </w:tr>
      <w:tr w:rsidR="0084082A" w:rsidRPr="0083041A" w14:paraId="249F28DA" w14:textId="77777777" w:rsidTr="00F2675B">
        <w:tblPrEx>
          <w:tblBorders>
            <w:top w:val="single" w:sz="4" w:space="0" w:color="auto"/>
            <w:bottom w:val="single" w:sz="4" w:space="0" w:color="auto"/>
          </w:tblBorders>
        </w:tblPrEx>
        <w:trPr>
          <w:trHeight w:val="227"/>
        </w:trPr>
        <w:tc>
          <w:tcPr>
            <w:tcW w:w="4050" w:type="dxa"/>
          </w:tcPr>
          <w:p w14:paraId="1264E1D9" w14:textId="77777777" w:rsidR="0084082A" w:rsidRPr="0083041A" w:rsidRDefault="0084082A" w:rsidP="00ED41F0">
            <w:pPr>
              <w:spacing w:after="0" w:line="240" w:lineRule="auto"/>
              <w:ind w:firstLine="142"/>
              <w:rPr>
                <w:rFonts w:ascii="Times New Roman" w:hAnsi="Times New Roman"/>
                <w:sz w:val="24"/>
                <w:szCs w:val="24"/>
                <w:lang w:val="en-US"/>
              </w:rPr>
            </w:pPr>
            <w:r w:rsidRPr="0083041A">
              <w:rPr>
                <w:rFonts w:ascii="Times New Roman" w:hAnsi="Times New Roman"/>
                <w:sz w:val="24"/>
                <w:szCs w:val="24"/>
                <w:lang w:val="en-US"/>
              </w:rPr>
              <w:t>Lymphocytes</w:t>
            </w:r>
          </w:p>
        </w:tc>
        <w:tc>
          <w:tcPr>
            <w:tcW w:w="1305" w:type="dxa"/>
          </w:tcPr>
          <w:p w14:paraId="25576E06" w14:textId="4CC19FEE" w:rsidR="0084082A" w:rsidRPr="008925A3" w:rsidRDefault="0084082A" w:rsidP="000D7E62">
            <w:pPr>
              <w:tabs>
                <w:tab w:val="decimal" w:pos="881"/>
              </w:tabs>
              <w:spacing w:after="0" w:line="240" w:lineRule="auto"/>
              <w:rPr>
                <w:rFonts w:ascii="Times New Roman" w:hAnsi="Times New Roman"/>
                <w:sz w:val="24"/>
                <w:szCs w:val="24"/>
                <w:highlight w:val="yellow"/>
                <w:lang w:val="en-US"/>
              </w:rPr>
            </w:pPr>
            <w:r w:rsidRPr="00A172C2">
              <w:rPr>
                <w:rFonts w:ascii="Times New Roman" w:hAnsi="Times New Roman"/>
                <w:sz w:val="24"/>
                <w:szCs w:val="24"/>
                <w:highlight w:val="yellow"/>
                <w:lang w:val="en-US"/>
              </w:rPr>
              <w:t>19.</w:t>
            </w:r>
            <w:r w:rsidR="000D7E62">
              <w:rPr>
                <w:rFonts w:ascii="Times New Roman" w:hAnsi="Times New Roman"/>
                <w:sz w:val="24"/>
                <w:szCs w:val="24"/>
                <w:highlight w:val="yellow"/>
                <w:lang w:val="en-US"/>
              </w:rPr>
              <w:t>4</w:t>
            </w:r>
          </w:p>
        </w:tc>
        <w:tc>
          <w:tcPr>
            <w:tcW w:w="1665" w:type="dxa"/>
          </w:tcPr>
          <w:p w14:paraId="48999E3B" w14:textId="08DA5D6C" w:rsidR="0084082A" w:rsidRPr="00B31D46" w:rsidRDefault="0084082A" w:rsidP="000D7E62">
            <w:pPr>
              <w:tabs>
                <w:tab w:val="decimal" w:pos="595"/>
              </w:tabs>
              <w:spacing w:after="0" w:line="240" w:lineRule="auto"/>
              <w:rPr>
                <w:rFonts w:ascii="Times New Roman" w:hAnsi="Times New Roman"/>
                <w:sz w:val="24"/>
                <w:szCs w:val="24"/>
                <w:highlight w:val="yellow"/>
                <w:vertAlign w:val="superscript"/>
                <w:lang w:val="en-US"/>
              </w:rPr>
            </w:pPr>
            <w:r w:rsidRPr="00A172C2">
              <w:rPr>
                <w:rFonts w:ascii="Times New Roman" w:hAnsi="Times New Roman"/>
                <w:sz w:val="24"/>
                <w:szCs w:val="24"/>
                <w:highlight w:val="yellow"/>
                <w:lang w:val="en-US"/>
              </w:rPr>
              <w:t>2</w:t>
            </w:r>
            <w:r w:rsidR="000D7E62">
              <w:rPr>
                <w:rFonts w:ascii="Times New Roman" w:hAnsi="Times New Roman"/>
                <w:sz w:val="24"/>
                <w:szCs w:val="24"/>
                <w:highlight w:val="yellow"/>
                <w:lang w:val="en-US"/>
              </w:rPr>
              <w:t>7.9</w:t>
            </w:r>
          </w:p>
        </w:tc>
        <w:tc>
          <w:tcPr>
            <w:tcW w:w="810" w:type="dxa"/>
          </w:tcPr>
          <w:p w14:paraId="4858285B" w14:textId="20DA8ABD" w:rsidR="0084082A" w:rsidRPr="00A172C2" w:rsidRDefault="0084082A" w:rsidP="000D7E62">
            <w:pPr>
              <w:tabs>
                <w:tab w:val="decimal" w:pos="881"/>
              </w:tabs>
              <w:spacing w:after="0" w:line="240" w:lineRule="auto"/>
              <w:rPr>
                <w:rFonts w:ascii="Times New Roman" w:hAnsi="Times New Roman"/>
                <w:sz w:val="24"/>
                <w:szCs w:val="24"/>
                <w:highlight w:val="yellow"/>
                <w:lang w:val="en-US"/>
              </w:rPr>
            </w:pPr>
            <w:r w:rsidRPr="00A172C2">
              <w:rPr>
                <w:rFonts w:ascii="Times New Roman" w:hAnsi="Times New Roman"/>
                <w:sz w:val="24"/>
                <w:szCs w:val="24"/>
                <w:highlight w:val="yellow"/>
                <w:lang w:val="en-US"/>
              </w:rPr>
              <w:t>2.</w:t>
            </w:r>
            <w:r w:rsidR="000D7E62">
              <w:rPr>
                <w:rFonts w:ascii="Times New Roman" w:hAnsi="Times New Roman"/>
                <w:sz w:val="24"/>
                <w:szCs w:val="24"/>
                <w:highlight w:val="yellow"/>
                <w:lang w:val="en-US"/>
              </w:rPr>
              <w:t>20</w:t>
            </w:r>
          </w:p>
        </w:tc>
        <w:tc>
          <w:tcPr>
            <w:tcW w:w="1440" w:type="dxa"/>
          </w:tcPr>
          <w:p w14:paraId="1E1DCFE9" w14:textId="77777777" w:rsidR="0084082A" w:rsidRPr="00860A40" w:rsidRDefault="0084082A" w:rsidP="00860A40">
            <w:pPr>
              <w:tabs>
                <w:tab w:val="decimal" w:pos="606"/>
              </w:tabs>
              <w:spacing w:after="0" w:line="240" w:lineRule="auto"/>
              <w:rPr>
                <w:rFonts w:ascii="Times New Roman" w:hAnsi="Times New Roman"/>
                <w:sz w:val="24"/>
                <w:szCs w:val="24"/>
                <w:lang w:val="en-US"/>
              </w:rPr>
            </w:pPr>
            <w:r w:rsidRPr="00860A40">
              <w:rPr>
                <w:rFonts w:ascii="Times New Roman" w:hAnsi="Times New Roman"/>
                <w:sz w:val="24"/>
                <w:szCs w:val="24"/>
                <w:lang w:val="en-US"/>
              </w:rPr>
              <w:t>0.037</w:t>
            </w:r>
          </w:p>
        </w:tc>
      </w:tr>
      <w:tr w:rsidR="0084082A" w:rsidRPr="0083041A" w14:paraId="0E8A1EE7" w14:textId="77777777" w:rsidTr="00F2675B">
        <w:tblPrEx>
          <w:tblBorders>
            <w:top w:val="single" w:sz="4" w:space="0" w:color="auto"/>
            <w:bottom w:val="single" w:sz="4" w:space="0" w:color="auto"/>
          </w:tblBorders>
        </w:tblPrEx>
        <w:trPr>
          <w:trHeight w:val="227"/>
        </w:trPr>
        <w:tc>
          <w:tcPr>
            <w:tcW w:w="4050" w:type="dxa"/>
          </w:tcPr>
          <w:p w14:paraId="08EEE95F" w14:textId="77777777" w:rsidR="0084082A" w:rsidRPr="0083041A" w:rsidRDefault="0084082A" w:rsidP="00ED41F0">
            <w:pPr>
              <w:spacing w:after="0" w:line="240" w:lineRule="auto"/>
              <w:ind w:firstLine="142"/>
              <w:rPr>
                <w:rFonts w:ascii="Times New Roman" w:hAnsi="Times New Roman"/>
                <w:sz w:val="24"/>
                <w:szCs w:val="24"/>
                <w:lang w:val="en-US"/>
              </w:rPr>
            </w:pPr>
            <w:r w:rsidRPr="0083041A">
              <w:rPr>
                <w:rFonts w:ascii="Times New Roman" w:hAnsi="Times New Roman"/>
                <w:sz w:val="24"/>
                <w:szCs w:val="24"/>
                <w:lang w:val="en-US"/>
              </w:rPr>
              <w:t>Monocytes</w:t>
            </w:r>
          </w:p>
        </w:tc>
        <w:tc>
          <w:tcPr>
            <w:tcW w:w="1305" w:type="dxa"/>
          </w:tcPr>
          <w:p w14:paraId="4D8D6442" w14:textId="023B735C" w:rsidR="0084082A" w:rsidRPr="00A172C2" w:rsidRDefault="0084082A" w:rsidP="000D7E62">
            <w:pPr>
              <w:tabs>
                <w:tab w:val="decimal" w:pos="881"/>
              </w:tabs>
              <w:spacing w:after="0" w:line="240" w:lineRule="auto"/>
              <w:rPr>
                <w:rFonts w:ascii="Times New Roman" w:hAnsi="Times New Roman"/>
                <w:sz w:val="24"/>
                <w:szCs w:val="24"/>
                <w:highlight w:val="yellow"/>
                <w:lang w:val="en-US"/>
              </w:rPr>
            </w:pPr>
            <w:r w:rsidRPr="00A172C2">
              <w:rPr>
                <w:rFonts w:ascii="Times New Roman" w:hAnsi="Times New Roman"/>
                <w:sz w:val="24"/>
                <w:szCs w:val="24"/>
                <w:highlight w:val="yellow"/>
                <w:lang w:val="en-US"/>
              </w:rPr>
              <w:t>14.</w:t>
            </w:r>
            <w:r w:rsidR="000D7E62">
              <w:rPr>
                <w:rFonts w:ascii="Times New Roman" w:hAnsi="Times New Roman"/>
                <w:sz w:val="24"/>
                <w:szCs w:val="24"/>
                <w:highlight w:val="yellow"/>
                <w:lang w:val="en-US"/>
              </w:rPr>
              <w:t>5</w:t>
            </w:r>
          </w:p>
        </w:tc>
        <w:tc>
          <w:tcPr>
            <w:tcW w:w="1665" w:type="dxa"/>
          </w:tcPr>
          <w:p w14:paraId="3EEC7EBF" w14:textId="34C9450D" w:rsidR="0084082A" w:rsidRPr="00A172C2" w:rsidRDefault="0084082A" w:rsidP="00860A40">
            <w:pPr>
              <w:tabs>
                <w:tab w:val="decimal" w:pos="595"/>
              </w:tabs>
              <w:spacing w:after="0" w:line="240" w:lineRule="auto"/>
              <w:rPr>
                <w:rFonts w:ascii="Times New Roman" w:hAnsi="Times New Roman"/>
                <w:sz w:val="24"/>
                <w:szCs w:val="24"/>
                <w:highlight w:val="yellow"/>
                <w:lang w:val="en-US"/>
              </w:rPr>
            </w:pPr>
            <w:r w:rsidRPr="00A172C2">
              <w:rPr>
                <w:rFonts w:ascii="Times New Roman" w:hAnsi="Times New Roman"/>
                <w:sz w:val="24"/>
                <w:szCs w:val="24"/>
                <w:highlight w:val="yellow"/>
                <w:lang w:val="en-US"/>
              </w:rPr>
              <w:t>17.6</w:t>
            </w:r>
          </w:p>
        </w:tc>
        <w:tc>
          <w:tcPr>
            <w:tcW w:w="810" w:type="dxa"/>
          </w:tcPr>
          <w:p w14:paraId="11C74752" w14:textId="3ECFCC94" w:rsidR="0084082A" w:rsidRPr="00A172C2" w:rsidRDefault="0084082A" w:rsidP="008925A3">
            <w:pPr>
              <w:tabs>
                <w:tab w:val="decimal" w:pos="881"/>
              </w:tabs>
              <w:spacing w:after="0" w:line="240" w:lineRule="auto"/>
              <w:rPr>
                <w:rFonts w:ascii="Times New Roman" w:hAnsi="Times New Roman"/>
                <w:sz w:val="24"/>
                <w:szCs w:val="24"/>
                <w:highlight w:val="yellow"/>
                <w:lang w:val="en-US"/>
              </w:rPr>
            </w:pPr>
            <w:r w:rsidRPr="00A172C2">
              <w:rPr>
                <w:rFonts w:ascii="Times New Roman" w:hAnsi="Times New Roman"/>
                <w:sz w:val="24"/>
                <w:szCs w:val="24"/>
                <w:highlight w:val="yellow"/>
                <w:lang w:val="en-US"/>
              </w:rPr>
              <w:t>1.34</w:t>
            </w:r>
          </w:p>
        </w:tc>
        <w:tc>
          <w:tcPr>
            <w:tcW w:w="1440" w:type="dxa"/>
          </w:tcPr>
          <w:p w14:paraId="38EDAF9B" w14:textId="77777777" w:rsidR="0084082A" w:rsidRPr="00860A40" w:rsidRDefault="0084082A" w:rsidP="00860A40">
            <w:pPr>
              <w:tabs>
                <w:tab w:val="decimal" w:pos="606"/>
              </w:tabs>
              <w:spacing w:after="0" w:line="240" w:lineRule="auto"/>
              <w:rPr>
                <w:rFonts w:ascii="Times New Roman" w:hAnsi="Times New Roman"/>
                <w:sz w:val="24"/>
                <w:szCs w:val="24"/>
                <w:lang w:val="en-US"/>
              </w:rPr>
            </w:pPr>
            <w:r w:rsidRPr="00860A40">
              <w:rPr>
                <w:rFonts w:ascii="Times New Roman" w:hAnsi="Times New Roman"/>
                <w:sz w:val="24"/>
                <w:szCs w:val="24"/>
                <w:lang w:val="en-US"/>
              </w:rPr>
              <w:t>0.095</w:t>
            </w:r>
          </w:p>
        </w:tc>
      </w:tr>
      <w:tr w:rsidR="00124C4B" w:rsidRPr="0045281E" w14:paraId="7FEF266C" w14:textId="77777777" w:rsidTr="00F2675B">
        <w:tblPrEx>
          <w:tblBorders>
            <w:top w:val="single" w:sz="4" w:space="0" w:color="auto"/>
            <w:bottom w:val="single" w:sz="4" w:space="0" w:color="auto"/>
          </w:tblBorders>
        </w:tblPrEx>
        <w:trPr>
          <w:trHeight w:val="224"/>
        </w:trPr>
        <w:tc>
          <w:tcPr>
            <w:tcW w:w="5355" w:type="dxa"/>
            <w:gridSpan w:val="2"/>
          </w:tcPr>
          <w:p w14:paraId="680EBABD" w14:textId="393E7433" w:rsidR="00124C4B" w:rsidRPr="00A172C2" w:rsidRDefault="00124C4B" w:rsidP="00860A40">
            <w:pPr>
              <w:tabs>
                <w:tab w:val="decimal" w:pos="606"/>
              </w:tabs>
              <w:spacing w:after="0" w:line="240" w:lineRule="auto"/>
              <w:rPr>
                <w:rFonts w:ascii="Times New Roman" w:hAnsi="Times New Roman"/>
                <w:sz w:val="24"/>
                <w:szCs w:val="24"/>
                <w:highlight w:val="yellow"/>
                <w:lang w:val="en-US"/>
              </w:rPr>
            </w:pPr>
            <w:r>
              <w:rPr>
                <w:rFonts w:ascii="Times New Roman" w:hAnsi="Times New Roman"/>
                <w:sz w:val="24"/>
                <w:szCs w:val="24"/>
                <w:lang w:val="en-US"/>
              </w:rPr>
              <w:t>PBMC</w:t>
            </w:r>
            <w:r w:rsidR="00BE627E" w:rsidRPr="00BE627E">
              <w:rPr>
                <w:rFonts w:ascii="Times New Roman" w:hAnsi="Times New Roman"/>
                <w:sz w:val="24"/>
                <w:szCs w:val="24"/>
                <w:highlight w:val="yellow"/>
                <w:vertAlign w:val="superscript"/>
                <w:lang w:val="en-US"/>
              </w:rPr>
              <w:t>3</w:t>
            </w:r>
            <w:r>
              <w:rPr>
                <w:rFonts w:ascii="Times New Roman" w:hAnsi="Times New Roman"/>
                <w:sz w:val="24"/>
                <w:szCs w:val="24"/>
                <w:lang w:val="en-US"/>
              </w:rPr>
              <w:t xml:space="preserve"> subsets (% of </w:t>
            </w:r>
            <w:r w:rsidRPr="00124C4B">
              <w:rPr>
                <w:rFonts w:ascii="Times New Roman" w:hAnsi="Times New Roman"/>
                <w:sz w:val="24"/>
                <w:szCs w:val="24"/>
                <w:highlight w:val="yellow"/>
                <w:lang w:val="en-US"/>
              </w:rPr>
              <w:t>isolated</w:t>
            </w:r>
            <w:r>
              <w:rPr>
                <w:rFonts w:ascii="Times New Roman" w:hAnsi="Times New Roman"/>
                <w:sz w:val="24"/>
                <w:szCs w:val="24"/>
                <w:lang w:val="en-US"/>
              </w:rPr>
              <w:t xml:space="preserve"> PBMC)</w:t>
            </w:r>
          </w:p>
        </w:tc>
        <w:tc>
          <w:tcPr>
            <w:tcW w:w="1665" w:type="dxa"/>
          </w:tcPr>
          <w:p w14:paraId="181EC53F" w14:textId="77777777" w:rsidR="00124C4B" w:rsidRPr="00A172C2" w:rsidRDefault="00124C4B" w:rsidP="00860A40">
            <w:pPr>
              <w:tabs>
                <w:tab w:val="decimal" w:pos="606"/>
              </w:tabs>
              <w:spacing w:after="0" w:line="240" w:lineRule="auto"/>
              <w:rPr>
                <w:rFonts w:ascii="Times New Roman" w:hAnsi="Times New Roman"/>
                <w:sz w:val="24"/>
                <w:szCs w:val="24"/>
                <w:highlight w:val="yellow"/>
                <w:lang w:val="en-US"/>
              </w:rPr>
            </w:pPr>
          </w:p>
        </w:tc>
        <w:tc>
          <w:tcPr>
            <w:tcW w:w="810" w:type="dxa"/>
          </w:tcPr>
          <w:p w14:paraId="6F81BA88" w14:textId="77777777" w:rsidR="00124C4B" w:rsidRPr="00595286" w:rsidRDefault="00124C4B" w:rsidP="00860A40">
            <w:pPr>
              <w:tabs>
                <w:tab w:val="decimal" w:pos="606"/>
              </w:tabs>
              <w:spacing w:after="0" w:line="240" w:lineRule="auto"/>
              <w:rPr>
                <w:rFonts w:ascii="Times New Roman" w:hAnsi="Times New Roman"/>
                <w:sz w:val="24"/>
                <w:szCs w:val="24"/>
                <w:highlight w:val="yellow"/>
                <w:lang w:val="en-US"/>
              </w:rPr>
            </w:pPr>
          </w:p>
        </w:tc>
        <w:tc>
          <w:tcPr>
            <w:tcW w:w="1440" w:type="dxa"/>
          </w:tcPr>
          <w:p w14:paraId="5EDDD988" w14:textId="77777777" w:rsidR="00124C4B" w:rsidRPr="0083041A" w:rsidRDefault="00124C4B" w:rsidP="00860A40">
            <w:pPr>
              <w:tabs>
                <w:tab w:val="decimal" w:pos="606"/>
              </w:tabs>
              <w:spacing w:after="0" w:line="240" w:lineRule="auto"/>
              <w:rPr>
                <w:rFonts w:ascii="Times New Roman" w:hAnsi="Times New Roman"/>
                <w:sz w:val="24"/>
                <w:szCs w:val="24"/>
                <w:lang w:val="en-US"/>
              </w:rPr>
            </w:pPr>
          </w:p>
        </w:tc>
      </w:tr>
      <w:tr w:rsidR="0084082A" w:rsidRPr="0083041A" w14:paraId="5D7E8723" w14:textId="77777777" w:rsidTr="00F2675B">
        <w:tblPrEx>
          <w:tblBorders>
            <w:top w:val="single" w:sz="4" w:space="0" w:color="auto"/>
            <w:bottom w:val="single" w:sz="4" w:space="0" w:color="auto"/>
          </w:tblBorders>
        </w:tblPrEx>
        <w:trPr>
          <w:trHeight w:val="224"/>
        </w:trPr>
        <w:tc>
          <w:tcPr>
            <w:tcW w:w="4050" w:type="dxa"/>
          </w:tcPr>
          <w:p w14:paraId="5D6836DB" w14:textId="77777777" w:rsidR="0084082A" w:rsidRPr="0083041A" w:rsidRDefault="0084082A" w:rsidP="00ED41F0">
            <w:pPr>
              <w:spacing w:after="0" w:line="240" w:lineRule="auto"/>
              <w:ind w:left="142"/>
              <w:rPr>
                <w:rFonts w:ascii="Times New Roman" w:hAnsi="Times New Roman"/>
                <w:sz w:val="24"/>
                <w:szCs w:val="24"/>
                <w:lang w:val="en-US"/>
              </w:rPr>
            </w:pPr>
            <w:r w:rsidRPr="0083041A">
              <w:rPr>
                <w:rFonts w:ascii="Times New Roman" w:hAnsi="Times New Roman"/>
                <w:sz w:val="24"/>
                <w:szCs w:val="24"/>
                <w:lang w:val="en-US"/>
              </w:rPr>
              <w:t>Lymphocytes</w:t>
            </w:r>
          </w:p>
        </w:tc>
        <w:tc>
          <w:tcPr>
            <w:tcW w:w="1305" w:type="dxa"/>
            <w:shd w:val="clear" w:color="auto" w:fill="auto"/>
          </w:tcPr>
          <w:p w14:paraId="5279D44A" w14:textId="745EC076" w:rsidR="0084082A" w:rsidRPr="00A172C2" w:rsidRDefault="000D7E62" w:rsidP="008925A3">
            <w:pPr>
              <w:tabs>
                <w:tab w:val="decimal" w:pos="881"/>
              </w:tabs>
              <w:spacing w:after="0" w:line="240" w:lineRule="auto"/>
              <w:rPr>
                <w:rFonts w:ascii="Times New Roman" w:hAnsi="Times New Roman"/>
                <w:sz w:val="24"/>
                <w:szCs w:val="24"/>
                <w:highlight w:val="yellow"/>
                <w:lang w:val="en-US"/>
              </w:rPr>
            </w:pPr>
            <w:r>
              <w:rPr>
                <w:rFonts w:ascii="Times New Roman" w:hAnsi="Times New Roman"/>
                <w:sz w:val="24"/>
                <w:szCs w:val="24"/>
                <w:highlight w:val="yellow"/>
                <w:lang w:val="en-US"/>
              </w:rPr>
              <w:t>88.3</w:t>
            </w:r>
          </w:p>
        </w:tc>
        <w:tc>
          <w:tcPr>
            <w:tcW w:w="1665" w:type="dxa"/>
          </w:tcPr>
          <w:p w14:paraId="289B84CD" w14:textId="406024F3" w:rsidR="0084082A" w:rsidRPr="00A172C2" w:rsidRDefault="0084082A" w:rsidP="00860A40">
            <w:pPr>
              <w:tabs>
                <w:tab w:val="decimal" w:pos="606"/>
              </w:tabs>
              <w:spacing w:after="0" w:line="240" w:lineRule="auto"/>
              <w:rPr>
                <w:rFonts w:ascii="Times New Roman" w:hAnsi="Times New Roman"/>
                <w:sz w:val="24"/>
                <w:szCs w:val="24"/>
                <w:highlight w:val="yellow"/>
                <w:lang w:val="en-US"/>
              </w:rPr>
            </w:pPr>
            <w:r w:rsidRPr="00A172C2">
              <w:rPr>
                <w:rFonts w:ascii="Times New Roman" w:hAnsi="Times New Roman"/>
                <w:sz w:val="24"/>
                <w:szCs w:val="24"/>
                <w:highlight w:val="yellow"/>
                <w:lang w:val="en-US"/>
              </w:rPr>
              <w:t>86.7</w:t>
            </w:r>
          </w:p>
        </w:tc>
        <w:tc>
          <w:tcPr>
            <w:tcW w:w="810" w:type="dxa"/>
          </w:tcPr>
          <w:p w14:paraId="71427586" w14:textId="5EDBC7A3" w:rsidR="0084082A" w:rsidRPr="00595286" w:rsidRDefault="0084082A" w:rsidP="000D7E62">
            <w:pPr>
              <w:tabs>
                <w:tab w:val="decimal" w:pos="881"/>
              </w:tabs>
              <w:spacing w:after="0" w:line="240" w:lineRule="auto"/>
              <w:rPr>
                <w:rFonts w:ascii="Times New Roman" w:hAnsi="Times New Roman"/>
                <w:sz w:val="24"/>
                <w:szCs w:val="24"/>
                <w:highlight w:val="yellow"/>
                <w:lang w:val="en-US"/>
              </w:rPr>
            </w:pPr>
            <w:r w:rsidRPr="00595286">
              <w:rPr>
                <w:rFonts w:ascii="Times New Roman" w:hAnsi="Times New Roman"/>
                <w:sz w:val="24"/>
                <w:szCs w:val="24"/>
                <w:highlight w:val="yellow"/>
                <w:lang w:val="en-US"/>
              </w:rPr>
              <w:t>1.</w:t>
            </w:r>
            <w:r w:rsidR="000D7E62" w:rsidRPr="00595286">
              <w:rPr>
                <w:rFonts w:ascii="Times New Roman" w:hAnsi="Times New Roman"/>
                <w:sz w:val="24"/>
                <w:szCs w:val="24"/>
                <w:highlight w:val="yellow"/>
                <w:lang w:val="en-US"/>
              </w:rPr>
              <w:t>3</w:t>
            </w:r>
            <w:r w:rsidRPr="00595286">
              <w:rPr>
                <w:rFonts w:ascii="Times New Roman" w:hAnsi="Times New Roman"/>
                <w:sz w:val="24"/>
                <w:szCs w:val="24"/>
                <w:highlight w:val="yellow"/>
                <w:lang w:val="en-US"/>
              </w:rPr>
              <w:t>0</w:t>
            </w:r>
          </w:p>
        </w:tc>
        <w:tc>
          <w:tcPr>
            <w:tcW w:w="1440" w:type="dxa"/>
          </w:tcPr>
          <w:p w14:paraId="284C6A54" w14:textId="6EBAC329" w:rsidR="0084082A" w:rsidRPr="0083041A" w:rsidRDefault="0084082A" w:rsidP="00860A40">
            <w:pPr>
              <w:tabs>
                <w:tab w:val="decimal" w:pos="606"/>
              </w:tabs>
              <w:spacing w:after="0" w:line="240" w:lineRule="auto"/>
              <w:rPr>
                <w:rFonts w:ascii="Times New Roman" w:hAnsi="Times New Roman"/>
                <w:sz w:val="24"/>
                <w:szCs w:val="24"/>
                <w:lang w:val="en-US"/>
              </w:rPr>
            </w:pPr>
            <w:r w:rsidRPr="0083041A">
              <w:rPr>
                <w:rFonts w:ascii="Times New Roman" w:hAnsi="Times New Roman"/>
                <w:sz w:val="24"/>
                <w:szCs w:val="24"/>
                <w:lang w:val="en-US"/>
              </w:rPr>
              <w:t>0.304</w:t>
            </w:r>
          </w:p>
        </w:tc>
      </w:tr>
      <w:tr w:rsidR="0084082A" w:rsidRPr="0083041A" w14:paraId="6990E947" w14:textId="77777777" w:rsidTr="00F2675B">
        <w:tblPrEx>
          <w:tblBorders>
            <w:top w:val="single" w:sz="4" w:space="0" w:color="auto"/>
            <w:bottom w:val="single" w:sz="4" w:space="0" w:color="auto"/>
          </w:tblBorders>
        </w:tblPrEx>
        <w:trPr>
          <w:trHeight w:val="224"/>
        </w:trPr>
        <w:tc>
          <w:tcPr>
            <w:tcW w:w="4050" w:type="dxa"/>
          </w:tcPr>
          <w:p w14:paraId="5A13226E" w14:textId="77777777" w:rsidR="0084082A" w:rsidRPr="0083041A" w:rsidRDefault="0084082A" w:rsidP="00ED41F0">
            <w:pPr>
              <w:spacing w:after="0" w:line="240" w:lineRule="auto"/>
              <w:ind w:left="142"/>
              <w:rPr>
                <w:rFonts w:ascii="Times New Roman" w:hAnsi="Times New Roman"/>
                <w:sz w:val="24"/>
                <w:szCs w:val="24"/>
                <w:lang w:val="en-US"/>
              </w:rPr>
            </w:pPr>
            <w:r w:rsidRPr="0083041A">
              <w:rPr>
                <w:rFonts w:ascii="Times New Roman" w:hAnsi="Times New Roman"/>
                <w:sz w:val="24"/>
                <w:szCs w:val="24"/>
                <w:lang w:val="en-US"/>
              </w:rPr>
              <w:t>Monocytes</w:t>
            </w:r>
          </w:p>
        </w:tc>
        <w:tc>
          <w:tcPr>
            <w:tcW w:w="1305" w:type="dxa"/>
          </w:tcPr>
          <w:p w14:paraId="50E52A55" w14:textId="523463EB" w:rsidR="0084082A" w:rsidRPr="00A172C2" w:rsidRDefault="000D7E62" w:rsidP="008925A3">
            <w:pPr>
              <w:tabs>
                <w:tab w:val="decimal" w:pos="881"/>
              </w:tabs>
              <w:spacing w:after="0" w:line="240" w:lineRule="auto"/>
              <w:rPr>
                <w:rFonts w:ascii="Times New Roman" w:hAnsi="Times New Roman"/>
                <w:sz w:val="24"/>
                <w:szCs w:val="24"/>
                <w:highlight w:val="yellow"/>
                <w:lang w:val="en-US"/>
              </w:rPr>
            </w:pPr>
            <w:r>
              <w:rPr>
                <w:rFonts w:ascii="Times New Roman" w:hAnsi="Times New Roman"/>
                <w:sz w:val="24"/>
                <w:szCs w:val="24"/>
                <w:highlight w:val="yellow"/>
                <w:lang w:val="en-US"/>
              </w:rPr>
              <w:t>11.7</w:t>
            </w:r>
          </w:p>
        </w:tc>
        <w:tc>
          <w:tcPr>
            <w:tcW w:w="1665" w:type="dxa"/>
          </w:tcPr>
          <w:p w14:paraId="448FDF36" w14:textId="10C1AD96" w:rsidR="0084082A" w:rsidRPr="00A172C2" w:rsidRDefault="0084082A" w:rsidP="000D7E62">
            <w:pPr>
              <w:tabs>
                <w:tab w:val="decimal" w:pos="606"/>
              </w:tabs>
              <w:spacing w:after="0" w:line="240" w:lineRule="auto"/>
              <w:rPr>
                <w:rFonts w:ascii="Times New Roman" w:hAnsi="Times New Roman"/>
                <w:sz w:val="24"/>
                <w:szCs w:val="24"/>
                <w:highlight w:val="yellow"/>
                <w:lang w:val="en-US"/>
              </w:rPr>
            </w:pPr>
            <w:r w:rsidRPr="00A172C2">
              <w:rPr>
                <w:rFonts w:ascii="Times New Roman" w:hAnsi="Times New Roman"/>
                <w:sz w:val="24"/>
                <w:szCs w:val="24"/>
                <w:highlight w:val="yellow"/>
                <w:lang w:val="en-US"/>
              </w:rPr>
              <w:t>1</w:t>
            </w:r>
            <w:r w:rsidR="000D7E62">
              <w:rPr>
                <w:rFonts w:ascii="Times New Roman" w:hAnsi="Times New Roman"/>
                <w:sz w:val="24"/>
                <w:szCs w:val="24"/>
                <w:highlight w:val="yellow"/>
                <w:lang w:val="en-US"/>
              </w:rPr>
              <w:t>3</w:t>
            </w:r>
            <w:r w:rsidRPr="00A172C2">
              <w:rPr>
                <w:rFonts w:ascii="Times New Roman" w:hAnsi="Times New Roman"/>
                <w:sz w:val="24"/>
                <w:szCs w:val="24"/>
                <w:highlight w:val="yellow"/>
                <w:lang w:val="en-US"/>
              </w:rPr>
              <w:t>.</w:t>
            </w:r>
            <w:r w:rsidR="000D7E62">
              <w:rPr>
                <w:rFonts w:ascii="Times New Roman" w:hAnsi="Times New Roman"/>
                <w:sz w:val="24"/>
                <w:szCs w:val="24"/>
                <w:highlight w:val="yellow"/>
                <w:lang w:val="en-US"/>
              </w:rPr>
              <w:t>3</w:t>
            </w:r>
          </w:p>
        </w:tc>
        <w:tc>
          <w:tcPr>
            <w:tcW w:w="810" w:type="dxa"/>
          </w:tcPr>
          <w:p w14:paraId="5E72F20F" w14:textId="437ED041" w:rsidR="0084082A" w:rsidRPr="00595286" w:rsidRDefault="0084082A" w:rsidP="000D7E62">
            <w:pPr>
              <w:tabs>
                <w:tab w:val="decimal" w:pos="881"/>
              </w:tabs>
              <w:spacing w:after="0" w:line="240" w:lineRule="auto"/>
              <w:rPr>
                <w:rFonts w:ascii="Times New Roman" w:hAnsi="Times New Roman"/>
                <w:sz w:val="24"/>
                <w:szCs w:val="24"/>
                <w:highlight w:val="yellow"/>
                <w:lang w:val="en-US"/>
              </w:rPr>
            </w:pPr>
            <w:r w:rsidRPr="00595286">
              <w:rPr>
                <w:rFonts w:ascii="Times New Roman" w:hAnsi="Times New Roman"/>
                <w:sz w:val="24"/>
                <w:szCs w:val="24"/>
                <w:highlight w:val="yellow"/>
                <w:lang w:val="en-US"/>
              </w:rPr>
              <w:t>1.</w:t>
            </w:r>
            <w:r w:rsidR="000D7E62" w:rsidRPr="00595286">
              <w:rPr>
                <w:rFonts w:ascii="Times New Roman" w:hAnsi="Times New Roman"/>
                <w:sz w:val="24"/>
                <w:szCs w:val="24"/>
                <w:highlight w:val="yellow"/>
                <w:lang w:val="en-US"/>
              </w:rPr>
              <w:t>3</w:t>
            </w:r>
            <w:r w:rsidRPr="00595286">
              <w:rPr>
                <w:rFonts w:ascii="Times New Roman" w:hAnsi="Times New Roman"/>
                <w:sz w:val="24"/>
                <w:szCs w:val="24"/>
                <w:highlight w:val="yellow"/>
                <w:lang w:val="en-US"/>
              </w:rPr>
              <w:t>0</w:t>
            </w:r>
          </w:p>
        </w:tc>
        <w:tc>
          <w:tcPr>
            <w:tcW w:w="1440" w:type="dxa"/>
          </w:tcPr>
          <w:p w14:paraId="400EA13C" w14:textId="5B56C50A" w:rsidR="0084082A" w:rsidRPr="0083041A" w:rsidRDefault="0084082A" w:rsidP="00860A40">
            <w:pPr>
              <w:tabs>
                <w:tab w:val="decimal" w:pos="606"/>
              </w:tabs>
              <w:spacing w:after="0" w:line="240" w:lineRule="auto"/>
              <w:rPr>
                <w:rFonts w:ascii="Times New Roman" w:hAnsi="Times New Roman"/>
                <w:sz w:val="24"/>
                <w:szCs w:val="24"/>
                <w:lang w:val="en-US"/>
              </w:rPr>
            </w:pPr>
            <w:r w:rsidRPr="0083041A">
              <w:rPr>
                <w:rFonts w:ascii="Times New Roman" w:hAnsi="Times New Roman"/>
                <w:sz w:val="24"/>
                <w:szCs w:val="24"/>
                <w:lang w:val="en-US"/>
              </w:rPr>
              <w:t>0.304</w:t>
            </w:r>
          </w:p>
        </w:tc>
      </w:tr>
      <w:tr w:rsidR="00C61354" w:rsidRPr="0045281E" w14:paraId="292942EF" w14:textId="77777777" w:rsidTr="00F2675B">
        <w:tblPrEx>
          <w:tblBorders>
            <w:top w:val="single" w:sz="4" w:space="0" w:color="auto"/>
            <w:bottom w:val="single" w:sz="4" w:space="0" w:color="auto"/>
          </w:tblBorders>
        </w:tblPrEx>
        <w:trPr>
          <w:trHeight w:val="224"/>
        </w:trPr>
        <w:tc>
          <w:tcPr>
            <w:tcW w:w="5355" w:type="dxa"/>
            <w:gridSpan w:val="2"/>
          </w:tcPr>
          <w:p w14:paraId="2FDBBBA4" w14:textId="1660BCA6" w:rsidR="00C61354" w:rsidRPr="00860A40" w:rsidRDefault="00C61354" w:rsidP="00860A40">
            <w:pPr>
              <w:tabs>
                <w:tab w:val="decimal" w:pos="606"/>
              </w:tabs>
              <w:spacing w:after="0" w:line="240" w:lineRule="auto"/>
              <w:rPr>
                <w:rFonts w:ascii="Times New Roman" w:hAnsi="Times New Roman"/>
                <w:sz w:val="24"/>
                <w:szCs w:val="24"/>
                <w:lang w:val="en-US"/>
              </w:rPr>
            </w:pPr>
            <w:r w:rsidRPr="0083041A">
              <w:rPr>
                <w:rFonts w:ascii="Times New Roman" w:hAnsi="Times New Roman"/>
                <w:sz w:val="24"/>
                <w:szCs w:val="24"/>
                <w:lang w:val="en-US"/>
              </w:rPr>
              <w:t>Cell cycle</w:t>
            </w:r>
            <w:r w:rsidR="00BE627E" w:rsidRPr="00BE627E">
              <w:rPr>
                <w:rFonts w:ascii="Times New Roman" w:hAnsi="Times New Roman"/>
                <w:sz w:val="24"/>
                <w:szCs w:val="24"/>
                <w:highlight w:val="yellow"/>
                <w:vertAlign w:val="superscript"/>
                <w:lang w:val="en-US"/>
              </w:rPr>
              <w:t>4</w:t>
            </w:r>
            <w:r w:rsidRPr="0083041A">
              <w:rPr>
                <w:rFonts w:ascii="Times New Roman" w:hAnsi="Times New Roman"/>
                <w:sz w:val="24"/>
                <w:szCs w:val="24"/>
                <w:lang w:val="en-US"/>
              </w:rPr>
              <w:t xml:space="preserve"> status (% of </w:t>
            </w:r>
            <w:r w:rsidRPr="002814D7">
              <w:rPr>
                <w:rFonts w:ascii="Times New Roman" w:hAnsi="Times New Roman"/>
                <w:sz w:val="24"/>
                <w:szCs w:val="24"/>
                <w:highlight w:val="yellow"/>
                <w:lang w:val="en-US"/>
              </w:rPr>
              <w:t>isolated</w:t>
            </w:r>
            <w:r>
              <w:rPr>
                <w:rFonts w:ascii="Times New Roman" w:hAnsi="Times New Roman"/>
                <w:sz w:val="24"/>
                <w:szCs w:val="24"/>
                <w:lang w:val="en-US"/>
              </w:rPr>
              <w:t xml:space="preserve"> </w:t>
            </w:r>
            <w:r w:rsidRPr="0083041A">
              <w:rPr>
                <w:rFonts w:ascii="Times New Roman" w:hAnsi="Times New Roman"/>
                <w:sz w:val="24"/>
                <w:szCs w:val="24"/>
                <w:lang w:val="en-US"/>
              </w:rPr>
              <w:t>PBMC)</w:t>
            </w:r>
          </w:p>
        </w:tc>
        <w:tc>
          <w:tcPr>
            <w:tcW w:w="1665" w:type="dxa"/>
          </w:tcPr>
          <w:p w14:paraId="53B271FF" w14:textId="77777777" w:rsidR="00C61354" w:rsidRPr="00860A40" w:rsidRDefault="00C61354" w:rsidP="00860A40">
            <w:pPr>
              <w:tabs>
                <w:tab w:val="decimal" w:pos="606"/>
              </w:tabs>
              <w:spacing w:after="0" w:line="240" w:lineRule="auto"/>
              <w:rPr>
                <w:rFonts w:ascii="Times New Roman" w:hAnsi="Times New Roman"/>
                <w:sz w:val="24"/>
                <w:szCs w:val="24"/>
                <w:lang w:val="en-US"/>
              </w:rPr>
            </w:pPr>
          </w:p>
        </w:tc>
        <w:tc>
          <w:tcPr>
            <w:tcW w:w="810" w:type="dxa"/>
          </w:tcPr>
          <w:p w14:paraId="7FCC209F" w14:textId="77777777" w:rsidR="00C61354" w:rsidRPr="00860A40" w:rsidRDefault="00C61354" w:rsidP="00860A40">
            <w:pPr>
              <w:tabs>
                <w:tab w:val="decimal" w:pos="606"/>
              </w:tabs>
              <w:spacing w:after="0" w:line="240" w:lineRule="auto"/>
              <w:rPr>
                <w:rFonts w:ascii="Times New Roman" w:hAnsi="Times New Roman"/>
                <w:sz w:val="24"/>
                <w:szCs w:val="24"/>
                <w:lang w:val="en-US"/>
              </w:rPr>
            </w:pPr>
          </w:p>
        </w:tc>
        <w:tc>
          <w:tcPr>
            <w:tcW w:w="1440" w:type="dxa"/>
          </w:tcPr>
          <w:p w14:paraId="77523E34" w14:textId="0A06C60C" w:rsidR="00C61354" w:rsidRPr="00860A40" w:rsidRDefault="00C61354" w:rsidP="00860A40">
            <w:pPr>
              <w:tabs>
                <w:tab w:val="decimal" w:pos="606"/>
              </w:tabs>
              <w:spacing w:after="0" w:line="240" w:lineRule="auto"/>
              <w:rPr>
                <w:rFonts w:ascii="Times New Roman" w:hAnsi="Times New Roman"/>
                <w:sz w:val="24"/>
                <w:szCs w:val="24"/>
                <w:lang w:val="en-US"/>
              </w:rPr>
            </w:pPr>
          </w:p>
        </w:tc>
      </w:tr>
      <w:tr w:rsidR="0084082A" w:rsidRPr="0083041A" w14:paraId="22FE0E6E" w14:textId="77777777" w:rsidTr="00F2675B">
        <w:tblPrEx>
          <w:tblBorders>
            <w:top w:val="single" w:sz="4" w:space="0" w:color="auto"/>
            <w:bottom w:val="single" w:sz="4" w:space="0" w:color="auto"/>
          </w:tblBorders>
        </w:tblPrEx>
        <w:trPr>
          <w:trHeight w:val="224"/>
        </w:trPr>
        <w:tc>
          <w:tcPr>
            <w:tcW w:w="4050" w:type="dxa"/>
          </w:tcPr>
          <w:p w14:paraId="2EF98FFC" w14:textId="77777777" w:rsidR="0084082A" w:rsidRPr="0083041A" w:rsidRDefault="0084082A" w:rsidP="00ED41F0">
            <w:pPr>
              <w:spacing w:after="0" w:line="240" w:lineRule="auto"/>
              <w:ind w:left="142"/>
              <w:rPr>
                <w:rFonts w:ascii="Times New Roman" w:hAnsi="Times New Roman"/>
                <w:sz w:val="24"/>
                <w:szCs w:val="24"/>
                <w:lang w:val="en-US"/>
              </w:rPr>
            </w:pPr>
            <w:r w:rsidRPr="0083041A">
              <w:rPr>
                <w:rFonts w:ascii="Times New Roman" w:hAnsi="Times New Roman"/>
                <w:sz w:val="24"/>
                <w:szCs w:val="24"/>
                <w:lang w:val="en-US"/>
              </w:rPr>
              <w:t>G</w:t>
            </w:r>
            <w:r w:rsidRPr="0083041A">
              <w:rPr>
                <w:rFonts w:ascii="Times New Roman" w:hAnsi="Times New Roman"/>
                <w:sz w:val="24"/>
                <w:szCs w:val="24"/>
                <w:vertAlign w:val="subscript"/>
                <w:lang w:val="en-US"/>
              </w:rPr>
              <w:t>0</w:t>
            </w:r>
            <w:r w:rsidRPr="0083041A">
              <w:rPr>
                <w:rFonts w:ascii="Times New Roman" w:hAnsi="Times New Roman"/>
                <w:sz w:val="24"/>
                <w:szCs w:val="24"/>
                <w:lang w:val="en-US"/>
              </w:rPr>
              <w:t xml:space="preserve"> phase </w:t>
            </w:r>
          </w:p>
        </w:tc>
        <w:tc>
          <w:tcPr>
            <w:tcW w:w="1305" w:type="dxa"/>
          </w:tcPr>
          <w:p w14:paraId="6B89CAF4" w14:textId="3C93253F" w:rsidR="0084082A" w:rsidRPr="00A172C2" w:rsidRDefault="0084082A" w:rsidP="00C45CF3">
            <w:pPr>
              <w:tabs>
                <w:tab w:val="decimal" w:pos="881"/>
              </w:tabs>
              <w:spacing w:after="0" w:line="240" w:lineRule="auto"/>
              <w:rPr>
                <w:rFonts w:ascii="Times New Roman" w:hAnsi="Times New Roman"/>
                <w:sz w:val="24"/>
                <w:szCs w:val="24"/>
                <w:highlight w:val="yellow"/>
                <w:lang w:val="en-US"/>
              </w:rPr>
            </w:pPr>
            <w:r w:rsidRPr="00A172C2">
              <w:rPr>
                <w:rFonts w:ascii="Times New Roman" w:hAnsi="Times New Roman"/>
                <w:sz w:val="24"/>
                <w:szCs w:val="24"/>
                <w:highlight w:val="yellow"/>
                <w:lang w:val="en-US"/>
              </w:rPr>
              <w:t>8</w:t>
            </w:r>
            <w:r w:rsidR="00C45CF3">
              <w:rPr>
                <w:rFonts w:ascii="Times New Roman" w:hAnsi="Times New Roman"/>
                <w:sz w:val="24"/>
                <w:szCs w:val="24"/>
                <w:highlight w:val="yellow"/>
                <w:lang w:val="en-US"/>
              </w:rPr>
              <w:t>0</w:t>
            </w:r>
            <w:r w:rsidRPr="00A172C2">
              <w:rPr>
                <w:rFonts w:ascii="Times New Roman" w:hAnsi="Times New Roman"/>
                <w:sz w:val="24"/>
                <w:szCs w:val="24"/>
                <w:highlight w:val="yellow"/>
                <w:lang w:val="en-US"/>
              </w:rPr>
              <w:t>.</w:t>
            </w:r>
            <w:r w:rsidR="00C45CF3">
              <w:rPr>
                <w:rFonts w:ascii="Times New Roman" w:hAnsi="Times New Roman"/>
                <w:sz w:val="24"/>
                <w:szCs w:val="24"/>
                <w:highlight w:val="yellow"/>
                <w:lang w:val="en-US"/>
              </w:rPr>
              <w:t>5</w:t>
            </w:r>
          </w:p>
        </w:tc>
        <w:tc>
          <w:tcPr>
            <w:tcW w:w="1665" w:type="dxa"/>
          </w:tcPr>
          <w:p w14:paraId="4E9B2077" w14:textId="7BE035C8" w:rsidR="0084082A" w:rsidRPr="00A172C2" w:rsidRDefault="0084082A" w:rsidP="00C45CF3">
            <w:pPr>
              <w:tabs>
                <w:tab w:val="decimal" w:pos="606"/>
              </w:tabs>
              <w:spacing w:after="0" w:line="240" w:lineRule="auto"/>
              <w:rPr>
                <w:rFonts w:ascii="Times New Roman" w:hAnsi="Times New Roman"/>
                <w:sz w:val="24"/>
                <w:szCs w:val="24"/>
                <w:highlight w:val="yellow"/>
                <w:lang w:val="en-US"/>
              </w:rPr>
            </w:pPr>
            <w:r w:rsidRPr="00A172C2">
              <w:rPr>
                <w:rFonts w:ascii="Times New Roman" w:hAnsi="Times New Roman"/>
                <w:sz w:val="24"/>
                <w:szCs w:val="24"/>
                <w:highlight w:val="yellow"/>
                <w:lang w:val="en-US"/>
              </w:rPr>
              <w:t>8</w:t>
            </w:r>
            <w:r w:rsidR="00C45CF3">
              <w:rPr>
                <w:rFonts w:ascii="Times New Roman" w:hAnsi="Times New Roman"/>
                <w:sz w:val="24"/>
                <w:szCs w:val="24"/>
                <w:highlight w:val="yellow"/>
                <w:lang w:val="en-US"/>
              </w:rPr>
              <w:t>1</w:t>
            </w:r>
            <w:r w:rsidRPr="00A172C2">
              <w:rPr>
                <w:rFonts w:ascii="Times New Roman" w:hAnsi="Times New Roman"/>
                <w:sz w:val="24"/>
                <w:szCs w:val="24"/>
                <w:highlight w:val="yellow"/>
                <w:lang w:val="en-US"/>
              </w:rPr>
              <w:t>.</w:t>
            </w:r>
            <w:r w:rsidR="00C45CF3">
              <w:rPr>
                <w:rFonts w:ascii="Times New Roman" w:hAnsi="Times New Roman"/>
                <w:sz w:val="24"/>
                <w:szCs w:val="24"/>
                <w:highlight w:val="yellow"/>
                <w:lang w:val="en-US"/>
              </w:rPr>
              <w:t>5</w:t>
            </w:r>
          </w:p>
        </w:tc>
        <w:tc>
          <w:tcPr>
            <w:tcW w:w="810" w:type="dxa"/>
          </w:tcPr>
          <w:p w14:paraId="30395357" w14:textId="03DC8CD7" w:rsidR="0084082A" w:rsidRPr="00A172C2" w:rsidRDefault="00C45CF3" w:rsidP="008925A3">
            <w:pPr>
              <w:tabs>
                <w:tab w:val="decimal" w:pos="881"/>
              </w:tabs>
              <w:spacing w:after="0" w:line="240" w:lineRule="auto"/>
              <w:rPr>
                <w:rFonts w:ascii="Times New Roman" w:hAnsi="Times New Roman"/>
                <w:sz w:val="24"/>
                <w:szCs w:val="24"/>
                <w:highlight w:val="yellow"/>
                <w:lang w:val="en-US"/>
              </w:rPr>
            </w:pPr>
            <w:r>
              <w:rPr>
                <w:rFonts w:ascii="Times New Roman" w:hAnsi="Times New Roman"/>
                <w:sz w:val="24"/>
                <w:szCs w:val="24"/>
                <w:highlight w:val="yellow"/>
                <w:lang w:val="en-US"/>
              </w:rPr>
              <w:t>2.93</w:t>
            </w:r>
          </w:p>
        </w:tc>
        <w:tc>
          <w:tcPr>
            <w:tcW w:w="1440" w:type="dxa"/>
          </w:tcPr>
          <w:p w14:paraId="684F7FC6" w14:textId="318BE9B1" w:rsidR="0084082A" w:rsidRPr="00860A40" w:rsidRDefault="0084082A" w:rsidP="00860A40">
            <w:pPr>
              <w:tabs>
                <w:tab w:val="decimal" w:pos="606"/>
              </w:tabs>
              <w:spacing w:after="0" w:line="240" w:lineRule="auto"/>
              <w:rPr>
                <w:rFonts w:ascii="Times New Roman" w:hAnsi="Times New Roman"/>
                <w:sz w:val="24"/>
                <w:szCs w:val="24"/>
                <w:lang w:val="en-US"/>
              </w:rPr>
            </w:pPr>
            <w:r w:rsidRPr="00860A40">
              <w:rPr>
                <w:rFonts w:ascii="Times New Roman" w:hAnsi="Times New Roman"/>
                <w:sz w:val="24"/>
                <w:szCs w:val="24"/>
                <w:lang w:val="en-US"/>
              </w:rPr>
              <w:t>0.650</w:t>
            </w:r>
          </w:p>
        </w:tc>
      </w:tr>
      <w:tr w:rsidR="0084082A" w:rsidRPr="0083041A" w14:paraId="282C2552" w14:textId="77777777" w:rsidTr="00F2675B">
        <w:tblPrEx>
          <w:tblBorders>
            <w:top w:val="single" w:sz="4" w:space="0" w:color="auto"/>
            <w:bottom w:val="single" w:sz="4" w:space="0" w:color="auto"/>
          </w:tblBorders>
        </w:tblPrEx>
        <w:trPr>
          <w:trHeight w:val="224"/>
        </w:trPr>
        <w:tc>
          <w:tcPr>
            <w:tcW w:w="4050" w:type="dxa"/>
            <w:shd w:val="clear" w:color="auto" w:fill="auto"/>
          </w:tcPr>
          <w:p w14:paraId="077C4657" w14:textId="77777777" w:rsidR="0084082A" w:rsidRPr="0083041A" w:rsidRDefault="0084082A" w:rsidP="00ED41F0">
            <w:pPr>
              <w:spacing w:after="0" w:line="240" w:lineRule="auto"/>
              <w:ind w:left="142"/>
              <w:rPr>
                <w:rFonts w:ascii="Times New Roman" w:hAnsi="Times New Roman"/>
                <w:sz w:val="24"/>
                <w:szCs w:val="24"/>
                <w:lang w:val="en-US"/>
              </w:rPr>
            </w:pPr>
            <w:r w:rsidRPr="0083041A">
              <w:rPr>
                <w:rFonts w:ascii="Times New Roman" w:hAnsi="Times New Roman"/>
                <w:sz w:val="24"/>
                <w:szCs w:val="24"/>
                <w:lang w:val="en-US"/>
              </w:rPr>
              <w:t>G</w:t>
            </w:r>
            <w:r w:rsidRPr="0083041A">
              <w:rPr>
                <w:rFonts w:ascii="Times New Roman" w:hAnsi="Times New Roman"/>
                <w:sz w:val="24"/>
                <w:szCs w:val="24"/>
                <w:vertAlign w:val="subscript"/>
                <w:lang w:val="en-US"/>
              </w:rPr>
              <w:t>1</w:t>
            </w:r>
            <w:r w:rsidRPr="0083041A">
              <w:rPr>
                <w:rFonts w:ascii="Times New Roman" w:hAnsi="Times New Roman"/>
                <w:sz w:val="24"/>
                <w:szCs w:val="24"/>
                <w:lang w:val="en-US"/>
              </w:rPr>
              <w:t xml:space="preserve"> phase</w:t>
            </w:r>
          </w:p>
        </w:tc>
        <w:tc>
          <w:tcPr>
            <w:tcW w:w="1305" w:type="dxa"/>
            <w:shd w:val="clear" w:color="auto" w:fill="auto"/>
          </w:tcPr>
          <w:p w14:paraId="34BDD939" w14:textId="13742969" w:rsidR="0084082A" w:rsidRPr="00A172C2" w:rsidRDefault="0084082A" w:rsidP="00C45CF3">
            <w:pPr>
              <w:tabs>
                <w:tab w:val="decimal" w:pos="881"/>
              </w:tabs>
              <w:spacing w:after="0" w:line="240" w:lineRule="auto"/>
              <w:rPr>
                <w:rFonts w:ascii="Times New Roman" w:hAnsi="Times New Roman"/>
                <w:sz w:val="24"/>
                <w:szCs w:val="24"/>
                <w:highlight w:val="yellow"/>
                <w:lang w:val="en-US"/>
              </w:rPr>
            </w:pPr>
            <w:r w:rsidRPr="00A172C2">
              <w:rPr>
                <w:rFonts w:ascii="Times New Roman" w:hAnsi="Times New Roman"/>
                <w:sz w:val="24"/>
                <w:szCs w:val="24"/>
                <w:highlight w:val="yellow"/>
                <w:lang w:val="en-US"/>
              </w:rPr>
              <w:t>3.</w:t>
            </w:r>
            <w:r w:rsidR="00C45CF3">
              <w:rPr>
                <w:rFonts w:ascii="Times New Roman" w:hAnsi="Times New Roman"/>
                <w:sz w:val="24"/>
                <w:szCs w:val="24"/>
                <w:highlight w:val="yellow"/>
                <w:lang w:val="en-US"/>
              </w:rPr>
              <w:t>69</w:t>
            </w:r>
          </w:p>
        </w:tc>
        <w:tc>
          <w:tcPr>
            <w:tcW w:w="1665" w:type="dxa"/>
            <w:shd w:val="clear" w:color="auto" w:fill="auto"/>
          </w:tcPr>
          <w:p w14:paraId="7D514A69" w14:textId="4F82ADA9" w:rsidR="0084082A" w:rsidRPr="00A172C2" w:rsidRDefault="0084082A" w:rsidP="00C45CF3">
            <w:pPr>
              <w:tabs>
                <w:tab w:val="decimal" w:pos="606"/>
              </w:tabs>
              <w:spacing w:after="0" w:line="240" w:lineRule="auto"/>
              <w:rPr>
                <w:rFonts w:ascii="Times New Roman" w:hAnsi="Times New Roman"/>
                <w:sz w:val="24"/>
                <w:szCs w:val="24"/>
                <w:highlight w:val="yellow"/>
                <w:lang w:val="en-US"/>
              </w:rPr>
            </w:pPr>
            <w:r w:rsidRPr="00A172C2">
              <w:rPr>
                <w:rFonts w:ascii="Times New Roman" w:hAnsi="Times New Roman"/>
                <w:sz w:val="24"/>
                <w:szCs w:val="24"/>
                <w:highlight w:val="yellow"/>
                <w:lang w:val="en-US"/>
              </w:rPr>
              <w:t>1.6</w:t>
            </w:r>
            <w:r w:rsidR="00C45CF3">
              <w:rPr>
                <w:rFonts w:ascii="Times New Roman" w:hAnsi="Times New Roman"/>
                <w:sz w:val="24"/>
                <w:szCs w:val="24"/>
                <w:highlight w:val="yellow"/>
                <w:lang w:val="en-US"/>
              </w:rPr>
              <w:t>7</w:t>
            </w:r>
          </w:p>
        </w:tc>
        <w:tc>
          <w:tcPr>
            <w:tcW w:w="810" w:type="dxa"/>
            <w:shd w:val="clear" w:color="auto" w:fill="auto"/>
          </w:tcPr>
          <w:p w14:paraId="32A0895E" w14:textId="22E177E0" w:rsidR="0084082A" w:rsidRPr="00A172C2" w:rsidRDefault="00C45CF3" w:rsidP="00C45CF3">
            <w:pPr>
              <w:tabs>
                <w:tab w:val="decimal" w:pos="881"/>
              </w:tabs>
              <w:spacing w:after="0" w:line="240" w:lineRule="auto"/>
              <w:rPr>
                <w:rFonts w:ascii="Times New Roman" w:hAnsi="Times New Roman"/>
                <w:sz w:val="24"/>
                <w:szCs w:val="24"/>
                <w:highlight w:val="yellow"/>
                <w:lang w:val="en-US"/>
              </w:rPr>
            </w:pPr>
            <w:r>
              <w:rPr>
                <w:rFonts w:ascii="Times New Roman" w:hAnsi="Times New Roman"/>
                <w:sz w:val="24"/>
                <w:szCs w:val="24"/>
                <w:highlight w:val="yellow"/>
                <w:lang w:val="en-US"/>
              </w:rPr>
              <w:t>0</w:t>
            </w:r>
            <w:r w:rsidR="0084082A" w:rsidRPr="00A172C2">
              <w:rPr>
                <w:rFonts w:ascii="Times New Roman" w:hAnsi="Times New Roman"/>
                <w:sz w:val="24"/>
                <w:szCs w:val="24"/>
                <w:highlight w:val="yellow"/>
                <w:lang w:val="en-US"/>
              </w:rPr>
              <w:t>.</w:t>
            </w:r>
            <w:r>
              <w:rPr>
                <w:rFonts w:ascii="Times New Roman" w:hAnsi="Times New Roman"/>
                <w:sz w:val="24"/>
                <w:szCs w:val="24"/>
                <w:highlight w:val="yellow"/>
                <w:lang w:val="en-US"/>
              </w:rPr>
              <w:t>85</w:t>
            </w:r>
          </w:p>
        </w:tc>
        <w:tc>
          <w:tcPr>
            <w:tcW w:w="1440" w:type="dxa"/>
            <w:shd w:val="clear" w:color="auto" w:fill="auto"/>
          </w:tcPr>
          <w:p w14:paraId="6F3EA43C" w14:textId="14BF64F9" w:rsidR="0084082A" w:rsidRPr="00860A40" w:rsidRDefault="0084082A" w:rsidP="00860A40">
            <w:pPr>
              <w:tabs>
                <w:tab w:val="decimal" w:pos="606"/>
              </w:tabs>
              <w:spacing w:after="0" w:line="240" w:lineRule="auto"/>
              <w:rPr>
                <w:rFonts w:ascii="Times New Roman" w:hAnsi="Times New Roman"/>
                <w:sz w:val="24"/>
                <w:szCs w:val="24"/>
                <w:lang w:val="en-US"/>
              </w:rPr>
            </w:pPr>
            <w:r w:rsidRPr="00860A40">
              <w:rPr>
                <w:rFonts w:ascii="Times New Roman" w:hAnsi="Times New Roman"/>
                <w:sz w:val="24"/>
                <w:szCs w:val="24"/>
                <w:lang w:val="en-US"/>
              </w:rPr>
              <w:t>0.100</w:t>
            </w:r>
          </w:p>
        </w:tc>
      </w:tr>
      <w:tr w:rsidR="0084082A" w:rsidRPr="0083041A" w14:paraId="383DDD20" w14:textId="77777777" w:rsidTr="00F2675B">
        <w:tblPrEx>
          <w:tblBorders>
            <w:top w:val="single" w:sz="4" w:space="0" w:color="auto"/>
            <w:bottom w:val="single" w:sz="4" w:space="0" w:color="auto"/>
          </w:tblBorders>
        </w:tblPrEx>
        <w:trPr>
          <w:trHeight w:val="224"/>
        </w:trPr>
        <w:tc>
          <w:tcPr>
            <w:tcW w:w="4050" w:type="dxa"/>
          </w:tcPr>
          <w:p w14:paraId="40A072D6" w14:textId="77777777" w:rsidR="0084082A" w:rsidRPr="0083041A" w:rsidRDefault="0084082A" w:rsidP="00ED41F0">
            <w:pPr>
              <w:spacing w:after="0" w:line="240" w:lineRule="auto"/>
              <w:ind w:left="142"/>
              <w:rPr>
                <w:rFonts w:ascii="Times New Roman" w:hAnsi="Times New Roman"/>
                <w:sz w:val="24"/>
                <w:szCs w:val="24"/>
                <w:lang w:val="en-US"/>
              </w:rPr>
            </w:pPr>
            <w:r w:rsidRPr="0083041A">
              <w:rPr>
                <w:rFonts w:ascii="Times New Roman" w:hAnsi="Times New Roman"/>
                <w:sz w:val="24"/>
                <w:szCs w:val="24"/>
                <w:lang w:val="en-US"/>
              </w:rPr>
              <w:t>Synthesis phase</w:t>
            </w:r>
          </w:p>
        </w:tc>
        <w:tc>
          <w:tcPr>
            <w:tcW w:w="1305" w:type="dxa"/>
          </w:tcPr>
          <w:p w14:paraId="4AAF9F4C" w14:textId="4F71AFF2" w:rsidR="0084082A" w:rsidRPr="00A172C2" w:rsidRDefault="00C45CF3" w:rsidP="00C45CF3">
            <w:pPr>
              <w:tabs>
                <w:tab w:val="decimal" w:pos="881"/>
              </w:tabs>
              <w:spacing w:after="0" w:line="240" w:lineRule="auto"/>
              <w:rPr>
                <w:rFonts w:ascii="Times New Roman" w:hAnsi="Times New Roman"/>
                <w:sz w:val="24"/>
                <w:szCs w:val="24"/>
                <w:highlight w:val="yellow"/>
                <w:lang w:val="en-US"/>
              </w:rPr>
            </w:pPr>
            <w:r>
              <w:rPr>
                <w:rFonts w:ascii="Times New Roman" w:hAnsi="Times New Roman"/>
                <w:sz w:val="24"/>
                <w:szCs w:val="24"/>
                <w:highlight w:val="yellow"/>
                <w:lang w:val="en-US"/>
              </w:rPr>
              <w:t>9</w:t>
            </w:r>
            <w:r w:rsidR="0084082A" w:rsidRPr="00A172C2">
              <w:rPr>
                <w:rFonts w:ascii="Times New Roman" w:hAnsi="Times New Roman"/>
                <w:sz w:val="24"/>
                <w:szCs w:val="24"/>
                <w:highlight w:val="yellow"/>
                <w:lang w:val="en-US"/>
              </w:rPr>
              <w:t>.</w:t>
            </w:r>
            <w:r>
              <w:rPr>
                <w:rFonts w:ascii="Times New Roman" w:hAnsi="Times New Roman"/>
                <w:sz w:val="24"/>
                <w:szCs w:val="24"/>
                <w:highlight w:val="yellow"/>
                <w:lang w:val="en-US"/>
              </w:rPr>
              <w:t>13</w:t>
            </w:r>
          </w:p>
        </w:tc>
        <w:tc>
          <w:tcPr>
            <w:tcW w:w="1665" w:type="dxa"/>
          </w:tcPr>
          <w:p w14:paraId="11DC6972" w14:textId="25F89B51" w:rsidR="0084082A" w:rsidRPr="00A172C2" w:rsidRDefault="0084082A" w:rsidP="00C45CF3">
            <w:pPr>
              <w:tabs>
                <w:tab w:val="decimal" w:pos="606"/>
              </w:tabs>
              <w:spacing w:after="0" w:line="240" w:lineRule="auto"/>
              <w:rPr>
                <w:rFonts w:ascii="Times New Roman" w:hAnsi="Times New Roman"/>
                <w:sz w:val="24"/>
                <w:szCs w:val="24"/>
                <w:highlight w:val="yellow"/>
                <w:lang w:val="en-US"/>
              </w:rPr>
            </w:pPr>
            <w:r w:rsidRPr="00A172C2">
              <w:rPr>
                <w:rFonts w:ascii="Times New Roman" w:hAnsi="Times New Roman"/>
                <w:sz w:val="24"/>
                <w:szCs w:val="24"/>
                <w:highlight w:val="yellow"/>
                <w:lang w:val="en-US"/>
              </w:rPr>
              <w:t>10.</w:t>
            </w:r>
            <w:r w:rsidR="00C45CF3">
              <w:rPr>
                <w:rFonts w:ascii="Times New Roman" w:hAnsi="Times New Roman"/>
                <w:sz w:val="24"/>
                <w:szCs w:val="24"/>
                <w:highlight w:val="yellow"/>
                <w:lang w:val="en-US"/>
              </w:rPr>
              <w:t>7</w:t>
            </w:r>
          </w:p>
        </w:tc>
        <w:tc>
          <w:tcPr>
            <w:tcW w:w="810" w:type="dxa"/>
          </w:tcPr>
          <w:p w14:paraId="4FC5FE99" w14:textId="3A6CD123" w:rsidR="0084082A" w:rsidRPr="00A172C2" w:rsidRDefault="00C45CF3" w:rsidP="008925A3">
            <w:pPr>
              <w:tabs>
                <w:tab w:val="decimal" w:pos="881"/>
              </w:tabs>
              <w:spacing w:after="0" w:line="240" w:lineRule="auto"/>
              <w:rPr>
                <w:rFonts w:ascii="Times New Roman" w:hAnsi="Times New Roman"/>
                <w:sz w:val="24"/>
                <w:szCs w:val="24"/>
                <w:highlight w:val="yellow"/>
                <w:lang w:val="en-US"/>
              </w:rPr>
            </w:pPr>
            <w:r>
              <w:rPr>
                <w:rFonts w:ascii="Times New Roman" w:hAnsi="Times New Roman"/>
                <w:sz w:val="24"/>
                <w:szCs w:val="24"/>
                <w:highlight w:val="yellow"/>
                <w:lang w:val="en-US"/>
              </w:rPr>
              <w:t>1.73</w:t>
            </w:r>
          </w:p>
        </w:tc>
        <w:tc>
          <w:tcPr>
            <w:tcW w:w="1440" w:type="dxa"/>
          </w:tcPr>
          <w:p w14:paraId="194FE683" w14:textId="0D916A85" w:rsidR="0084082A" w:rsidRPr="00860A40" w:rsidRDefault="0084082A" w:rsidP="00860A40">
            <w:pPr>
              <w:tabs>
                <w:tab w:val="decimal" w:pos="606"/>
              </w:tabs>
              <w:spacing w:after="0" w:line="240" w:lineRule="auto"/>
              <w:rPr>
                <w:rFonts w:ascii="Times New Roman" w:hAnsi="Times New Roman"/>
                <w:sz w:val="24"/>
                <w:szCs w:val="24"/>
                <w:lang w:val="en-US"/>
              </w:rPr>
            </w:pPr>
            <w:r w:rsidRPr="00860A40">
              <w:rPr>
                <w:rFonts w:ascii="Times New Roman" w:hAnsi="Times New Roman"/>
                <w:sz w:val="24"/>
                <w:szCs w:val="24"/>
                <w:lang w:val="en-US"/>
              </w:rPr>
              <w:t>0.364</w:t>
            </w:r>
          </w:p>
        </w:tc>
      </w:tr>
      <w:tr w:rsidR="0084082A" w:rsidRPr="0083041A" w14:paraId="2DEDE59F" w14:textId="77777777" w:rsidTr="00F2675B">
        <w:tblPrEx>
          <w:tblBorders>
            <w:top w:val="single" w:sz="4" w:space="0" w:color="auto"/>
            <w:bottom w:val="single" w:sz="4" w:space="0" w:color="auto"/>
          </w:tblBorders>
        </w:tblPrEx>
        <w:trPr>
          <w:trHeight w:val="224"/>
        </w:trPr>
        <w:tc>
          <w:tcPr>
            <w:tcW w:w="4050" w:type="dxa"/>
          </w:tcPr>
          <w:p w14:paraId="3858E938" w14:textId="77777777" w:rsidR="0084082A" w:rsidRPr="0083041A" w:rsidRDefault="0084082A" w:rsidP="00ED41F0">
            <w:pPr>
              <w:spacing w:after="0" w:line="240" w:lineRule="auto"/>
              <w:ind w:left="142"/>
              <w:rPr>
                <w:rFonts w:ascii="Times New Roman" w:hAnsi="Times New Roman"/>
                <w:sz w:val="24"/>
                <w:szCs w:val="24"/>
                <w:lang w:val="en-US"/>
              </w:rPr>
            </w:pPr>
            <w:r w:rsidRPr="0083041A">
              <w:rPr>
                <w:rFonts w:ascii="Times New Roman" w:hAnsi="Times New Roman"/>
                <w:sz w:val="24"/>
                <w:szCs w:val="24"/>
                <w:lang w:val="en-US"/>
              </w:rPr>
              <w:t>Mitosis phase</w:t>
            </w:r>
          </w:p>
        </w:tc>
        <w:tc>
          <w:tcPr>
            <w:tcW w:w="1305" w:type="dxa"/>
          </w:tcPr>
          <w:p w14:paraId="236DEDBC" w14:textId="434A10E2" w:rsidR="0084082A" w:rsidRPr="00A172C2" w:rsidRDefault="0084082A" w:rsidP="00C45CF3">
            <w:pPr>
              <w:tabs>
                <w:tab w:val="decimal" w:pos="881"/>
              </w:tabs>
              <w:spacing w:after="0" w:line="240" w:lineRule="auto"/>
              <w:rPr>
                <w:rFonts w:ascii="Times New Roman" w:hAnsi="Times New Roman"/>
                <w:sz w:val="24"/>
                <w:szCs w:val="24"/>
                <w:highlight w:val="yellow"/>
                <w:lang w:val="en-US"/>
              </w:rPr>
            </w:pPr>
            <w:r w:rsidRPr="00A172C2">
              <w:rPr>
                <w:rFonts w:ascii="Times New Roman" w:hAnsi="Times New Roman"/>
                <w:sz w:val="24"/>
                <w:szCs w:val="24"/>
                <w:highlight w:val="yellow"/>
                <w:lang w:val="en-US"/>
              </w:rPr>
              <w:t>6.</w:t>
            </w:r>
            <w:r w:rsidR="00C45CF3">
              <w:rPr>
                <w:rFonts w:ascii="Times New Roman" w:hAnsi="Times New Roman"/>
                <w:sz w:val="24"/>
                <w:szCs w:val="24"/>
                <w:highlight w:val="yellow"/>
                <w:lang w:val="en-US"/>
              </w:rPr>
              <w:t>75</w:t>
            </w:r>
          </w:p>
        </w:tc>
        <w:tc>
          <w:tcPr>
            <w:tcW w:w="1665" w:type="dxa"/>
          </w:tcPr>
          <w:p w14:paraId="2F092D8D" w14:textId="4A355C0D" w:rsidR="0084082A" w:rsidRPr="00A172C2" w:rsidRDefault="0084082A" w:rsidP="00EB0858">
            <w:pPr>
              <w:tabs>
                <w:tab w:val="decimal" w:pos="606"/>
              </w:tabs>
              <w:spacing w:after="0" w:line="240" w:lineRule="auto"/>
              <w:rPr>
                <w:rFonts w:ascii="Times New Roman" w:hAnsi="Times New Roman"/>
                <w:sz w:val="24"/>
                <w:szCs w:val="24"/>
                <w:highlight w:val="yellow"/>
                <w:lang w:val="en-US"/>
              </w:rPr>
            </w:pPr>
            <w:r w:rsidRPr="00A172C2">
              <w:rPr>
                <w:rFonts w:ascii="Times New Roman" w:hAnsi="Times New Roman"/>
                <w:sz w:val="24"/>
                <w:szCs w:val="24"/>
                <w:highlight w:val="yellow"/>
                <w:lang w:val="en-US"/>
              </w:rPr>
              <w:t>5.</w:t>
            </w:r>
            <w:r w:rsidR="00EB0858">
              <w:rPr>
                <w:rFonts w:ascii="Times New Roman" w:hAnsi="Times New Roman"/>
                <w:sz w:val="24"/>
                <w:szCs w:val="24"/>
                <w:highlight w:val="yellow"/>
                <w:lang w:val="en-US"/>
              </w:rPr>
              <w:t>76</w:t>
            </w:r>
          </w:p>
        </w:tc>
        <w:tc>
          <w:tcPr>
            <w:tcW w:w="810" w:type="dxa"/>
          </w:tcPr>
          <w:p w14:paraId="0E254F92" w14:textId="486F6AB7" w:rsidR="0084082A" w:rsidRPr="00A172C2" w:rsidRDefault="00EB0858" w:rsidP="008925A3">
            <w:pPr>
              <w:tabs>
                <w:tab w:val="decimal" w:pos="881"/>
              </w:tabs>
              <w:spacing w:after="0" w:line="240" w:lineRule="auto"/>
              <w:rPr>
                <w:rFonts w:ascii="Times New Roman" w:hAnsi="Times New Roman"/>
                <w:sz w:val="24"/>
                <w:szCs w:val="24"/>
                <w:highlight w:val="yellow"/>
                <w:lang w:val="en-US"/>
              </w:rPr>
            </w:pPr>
            <w:r>
              <w:rPr>
                <w:rFonts w:ascii="Times New Roman" w:hAnsi="Times New Roman"/>
                <w:sz w:val="24"/>
                <w:szCs w:val="24"/>
                <w:highlight w:val="yellow"/>
                <w:lang w:val="en-US"/>
              </w:rPr>
              <w:t>1.58</w:t>
            </w:r>
          </w:p>
        </w:tc>
        <w:tc>
          <w:tcPr>
            <w:tcW w:w="1440" w:type="dxa"/>
          </w:tcPr>
          <w:p w14:paraId="2FA28BFF" w14:textId="02B273CB" w:rsidR="0084082A" w:rsidRPr="00860A40" w:rsidRDefault="0084082A" w:rsidP="00860A40">
            <w:pPr>
              <w:tabs>
                <w:tab w:val="decimal" w:pos="606"/>
              </w:tabs>
              <w:spacing w:after="0" w:line="240" w:lineRule="auto"/>
              <w:rPr>
                <w:rFonts w:ascii="Times New Roman" w:hAnsi="Times New Roman"/>
                <w:sz w:val="24"/>
                <w:szCs w:val="24"/>
                <w:lang w:val="en-US"/>
              </w:rPr>
            </w:pPr>
            <w:r w:rsidRPr="00860A40">
              <w:rPr>
                <w:rFonts w:ascii="Times New Roman" w:hAnsi="Times New Roman"/>
                <w:sz w:val="24"/>
                <w:szCs w:val="24"/>
                <w:lang w:val="en-US"/>
              </w:rPr>
              <w:t>0.628</w:t>
            </w:r>
          </w:p>
        </w:tc>
      </w:tr>
      <w:tr w:rsidR="0084082A" w:rsidRPr="0045281E" w14:paraId="1E18A2B8" w14:textId="77777777" w:rsidTr="00F2675B">
        <w:tblPrEx>
          <w:tblBorders>
            <w:top w:val="single" w:sz="4" w:space="0" w:color="auto"/>
            <w:bottom w:val="single" w:sz="4" w:space="0" w:color="auto"/>
          </w:tblBorders>
        </w:tblPrEx>
        <w:trPr>
          <w:trHeight w:val="224"/>
        </w:trPr>
        <w:tc>
          <w:tcPr>
            <w:tcW w:w="5355" w:type="dxa"/>
            <w:gridSpan w:val="2"/>
          </w:tcPr>
          <w:p w14:paraId="08447B56" w14:textId="1177E492" w:rsidR="0084082A" w:rsidRPr="0083041A" w:rsidRDefault="0084082A" w:rsidP="00860A40">
            <w:pPr>
              <w:tabs>
                <w:tab w:val="decimal" w:pos="606"/>
              </w:tabs>
              <w:spacing w:after="0" w:line="240" w:lineRule="auto"/>
              <w:rPr>
                <w:rFonts w:ascii="Times New Roman" w:hAnsi="Times New Roman"/>
                <w:sz w:val="24"/>
                <w:szCs w:val="24"/>
                <w:lang w:val="en-US"/>
              </w:rPr>
            </w:pPr>
            <w:r w:rsidRPr="0083041A">
              <w:rPr>
                <w:rFonts w:ascii="Times New Roman" w:hAnsi="Times New Roman"/>
                <w:sz w:val="24"/>
                <w:szCs w:val="24"/>
                <w:lang w:val="en-US"/>
              </w:rPr>
              <w:t xml:space="preserve">PBMC reaction </w:t>
            </w:r>
            <w:r w:rsidRPr="00C61354">
              <w:rPr>
                <w:rFonts w:ascii="Times New Roman" w:hAnsi="Times New Roman"/>
                <w:sz w:val="24"/>
                <w:szCs w:val="24"/>
                <w:highlight w:val="yellow"/>
                <w:lang w:val="en-US"/>
              </w:rPr>
              <w:t xml:space="preserve">after 24 h </w:t>
            </w:r>
            <w:r w:rsidR="00C61354" w:rsidRPr="00C61354">
              <w:rPr>
                <w:rFonts w:ascii="Times New Roman" w:hAnsi="Times New Roman"/>
                <w:sz w:val="24"/>
                <w:szCs w:val="24"/>
                <w:highlight w:val="yellow"/>
                <w:lang w:val="en-US"/>
              </w:rPr>
              <w:t xml:space="preserve">of </w:t>
            </w:r>
            <w:r w:rsidRPr="00C61354">
              <w:rPr>
                <w:rFonts w:ascii="Times New Roman" w:hAnsi="Times New Roman"/>
                <w:sz w:val="24"/>
                <w:szCs w:val="24"/>
                <w:highlight w:val="yellow"/>
                <w:lang w:val="en-US"/>
              </w:rPr>
              <w:t>incubation</w:t>
            </w:r>
          </w:p>
        </w:tc>
        <w:tc>
          <w:tcPr>
            <w:tcW w:w="1665" w:type="dxa"/>
          </w:tcPr>
          <w:p w14:paraId="0A0E1AA1" w14:textId="77777777" w:rsidR="0084082A" w:rsidRPr="0083041A" w:rsidRDefault="0084082A" w:rsidP="00860A40">
            <w:pPr>
              <w:tabs>
                <w:tab w:val="decimal" w:pos="606"/>
              </w:tabs>
              <w:spacing w:after="0" w:line="240" w:lineRule="auto"/>
              <w:rPr>
                <w:rFonts w:ascii="Times New Roman" w:hAnsi="Times New Roman"/>
                <w:sz w:val="24"/>
                <w:szCs w:val="24"/>
                <w:lang w:val="en-US"/>
              </w:rPr>
            </w:pPr>
          </w:p>
        </w:tc>
        <w:tc>
          <w:tcPr>
            <w:tcW w:w="810" w:type="dxa"/>
          </w:tcPr>
          <w:p w14:paraId="5A205A58" w14:textId="77777777" w:rsidR="0084082A" w:rsidRPr="0083041A" w:rsidRDefault="0084082A" w:rsidP="00860A40">
            <w:pPr>
              <w:tabs>
                <w:tab w:val="decimal" w:pos="606"/>
              </w:tabs>
              <w:spacing w:after="0" w:line="240" w:lineRule="auto"/>
              <w:rPr>
                <w:rFonts w:ascii="Times New Roman" w:hAnsi="Times New Roman"/>
                <w:sz w:val="24"/>
                <w:szCs w:val="24"/>
                <w:lang w:val="en-US"/>
              </w:rPr>
            </w:pPr>
          </w:p>
        </w:tc>
        <w:tc>
          <w:tcPr>
            <w:tcW w:w="1440" w:type="dxa"/>
          </w:tcPr>
          <w:p w14:paraId="1DEC5912" w14:textId="77777777" w:rsidR="0084082A" w:rsidRPr="0083041A" w:rsidRDefault="0084082A" w:rsidP="00860A40">
            <w:pPr>
              <w:tabs>
                <w:tab w:val="decimal" w:pos="396"/>
                <w:tab w:val="left" w:pos="459"/>
                <w:tab w:val="decimal" w:pos="606"/>
              </w:tabs>
              <w:spacing w:after="0" w:line="240" w:lineRule="auto"/>
              <w:rPr>
                <w:rFonts w:ascii="Times New Roman" w:hAnsi="Times New Roman"/>
                <w:sz w:val="24"/>
                <w:szCs w:val="24"/>
                <w:lang w:val="en-US"/>
              </w:rPr>
            </w:pPr>
          </w:p>
        </w:tc>
      </w:tr>
      <w:tr w:rsidR="0084082A" w:rsidRPr="0083041A" w14:paraId="0C6ED0F9" w14:textId="77777777" w:rsidTr="00F2675B">
        <w:tblPrEx>
          <w:tblBorders>
            <w:top w:val="single" w:sz="4" w:space="0" w:color="auto"/>
            <w:bottom w:val="single" w:sz="4" w:space="0" w:color="auto"/>
          </w:tblBorders>
        </w:tblPrEx>
        <w:trPr>
          <w:trHeight w:val="224"/>
        </w:trPr>
        <w:tc>
          <w:tcPr>
            <w:tcW w:w="4050" w:type="dxa"/>
          </w:tcPr>
          <w:p w14:paraId="3227353A" w14:textId="505C5F8C" w:rsidR="0084082A" w:rsidRPr="0083041A" w:rsidRDefault="0084082A" w:rsidP="00ED41F0">
            <w:pPr>
              <w:spacing w:after="0" w:line="240" w:lineRule="auto"/>
              <w:ind w:left="180"/>
              <w:rPr>
                <w:rFonts w:ascii="Times New Roman" w:hAnsi="Times New Roman"/>
                <w:sz w:val="24"/>
                <w:szCs w:val="24"/>
                <w:vertAlign w:val="superscript"/>
                <w:lang w:val="en-US"/>
              </w:rPr>
            </w:pPr>
            <w:r w:rsidRPr="0083041A">
              <w:rPr>
                <w:rFonts w:ascii="Times New Roman" w:hAnsi="Times New Roman"/>
                <w:sz w:val="24"/>
                <w:szCs w:val="24"/>
                <w:lang w:val="en-US"/>
              </w:rPr>
              <w:t>OCR</w:t>
            </w:r>
            <w:r w:rsidR="00BE627E" w:rsidRPr="00BE627E">
              <w:rPr>
                <w:rFonts w:ascii="Times New Roman" w:hAnsi="Times New Roman"/>
                <w:sz w:val="24"/>
                <w:szCs w:val="24"/>
                <w:highlight w:val="yellow"/>
                <w:vertAlign w:val="superscript"/>
                <w:lang w:val="en-US"/>
              </w:rPr>
              <w:t>5</w:t>
            </w:r>
            <w:r w:rsidRPr="0083041A">
              <w:rPr>
                <w:rFonts w:ascii="Times New Roman" w:hAnsi="Times New Roman"/>
                <w:sz w:val="24"/>
                <w:szCs w:val="24"/>
                <w:lang w:val="en-US"/>
              </w:rPr>
              <w:t xml:space="preserve"> unstimulated</w:t>
            </w:r>
          </w:p>
        </w:tc>
        <w:tc>
          <w:tcPr>
            <w:tcW w:w="1305" w:type="dxa"/>
          </w:tcPr>
          <w:p w14:paraId="75F255C5" w14:textId="6C25BF27" w:rsidR="0084082A" w:rsidRPr="00A172C2" w:rsidRDefault="00EB0858" w:rsidP="00EB0858">
            <w:pPr>
              <w:tabs>
                <w:tab w:val="decimal" w:pos="881"/>
              </w:tabs>
              <w:spacing w:after="0" w:line="240" w:lineRule="auto"/>
              <w:rPr>
                <w:rFonts w:ascii="Times New Roman" w:hAnsi="Times New Roman"/>
                <w:sz w:val="24"/>
                <w:szCs w:val="24"/>
                <w:highlight w:val="yellow"/>
                <w:lang w:val="en-US"/>
              </w:rPr>
            </w:pPr>
            <w:r>
              <w:rPr>
                <w:rFonts w:ascii="Times New Roman" w:hAnsi="Times New Roman"/>
                <w:sz w:val="24"/>
                <w:szCs w:val="24"/>
                <w:highlight w:val="yellow"/>
                <w:lang w:val="en-US"/>
              </w:rPr>
              <w:t>2.61</w:t>
            </w:r>
          </w:p>
        </w:tc>
        <w:tc>
          <w:tcPr>
            <w:tcW w:w="1665" w:type="dxa"/>
          </w:tcPr>
          <w:p w14:paraId="14CA31A5" w14:textId="6E1ECB45" w:rsidR="0084082A" w:rsidRPr="00A172C2" w:rsidRDefault="0084082A" w:rsidP="00EB0858">
            <w:pPr>
              <w:tabs>
                <w:tab w:val="decimal" w:pos="606"/>
              </w:tabs>
              <w:spacing w:after="0" w:line="240" w:lineRule="auto"/>
              <w:rPr>
                <w:rFonts w:ascii="Times New Roman" w:hAnsi="Times New Roman"/>
                <w:sz w:val="24"/>
                <w:szCs w:val="24"/>
                <w:highlight w:val="yellow"/>
                <w:lang w:val="en-US"/>
              </w:rPr>
            </w:pPr>
            <w:r w:rsidRPr="00A172C2">
              <w:rPr>
                <w:rFonts w:ascii="Times New Roman" w:hAnsi="Times New Roman"/>
                <w:sz w:val="24"/>
                <w:szCs w:val="24"/>
                <w:highlight w:val="yellow"/>
                <w:lang w:val="en-US"/>
              </w:rPr>
              <w:t>2.8</w:t>
            </w:r>
            <w:r w:rsidR="00EB0858">
              <w:rPr>
                <w:rFonts w:ascii="Times New Roman" w:hAnsi="Times New Roman"/>
                <w:sz w:val="24"/>
                <w:szCs w:val="24"/>
                <w:highlight w:val="yellow"/>
                <w:lang w:val="en-US"/>
              </w:rPr>
              <w:t>1</w:t>
            </w:r>
          </w:p>
        </w:tc>
        <w:tc>
          <w:tcPr>
            <w:tcW w:w="810" w:type="dxa"/>
          </w:tcPr>
          <w:p w14:paraId="2BDF4B0E" w14:textId="4C1DCB7E" w:rsidR="0084082A" w:rsidRPr="00A172C2" w:rsidRDefault="0084082A" w:rsidP="00EB0858">
            <w:pPr>
              <w:tabs>
                <w:tab w:val="decimal" w:pos="881"/>
              </w:tabs>
              <w:spacing w:after="0" w:line="240" w:lineRule="auto"/>
              <w:rPr>
                <w:rFonts w:ascii="Times New Roman" w:hAnsi="Times New Roman"/>
                <w:sz w:val="24"/>
                <w:szCs w:val="24"/>
                <w:highlight w:val="yellow"/>
                <w:lang w:val="en-US"/>
              </w:rPr>
            </w:pPr>
            <w:r w:rsidRPr="00D34366">
              <w:rPr>
                <w:rFonts w:ascii="Times New Roman" w:hAnsi="Times New Roman"/>
                <w:sz w:val="24"/>
                <w:szCs w:val="24"/>
                <w:highlight w:val="yellow"/>
                <w:lang w:val="en-US"/>
              </w:rPr>
              <w:t>0.</w:t>
            </w:r>
            <w:r w:rsidR="00EB0858">
              <w:rPr>
                <w:rFonts w:ascii="Times New Roman" w:hAnsi="Times New Roman"/>
                <w:sz w:val="24"/>
                <w:szCs w:val="24"/>
                <w:highlight w:val="yellow"/>
                <w:lang w:val="en-US"/>
              </w:rPr>
              <w:t>157</w:t>
            </w:r>
          </w:p>
        </w:tc>
        <w:tc>
          <w:tcPr>
            <w:tcW w:w="1440" w:type="dxa"/>
          </w:tcPr>
          <w:p w14:paraId="641F3D9C" w14:textId="1310F270" w:rsidR="0084082A" w:rsidRPr="0083041A" w:rsidRDefault="0084082A" w:rsidP="00860A40">
            <w:pPr>
              <w:tabs>
                <w:tab w:val="decimal" w:pos="606"/>
              </w:tabs>
              <w:spacing w:after="0" w:line="240" w:lineRule="auto"/>
              <w:rPr>
                <w:rFonts w:ascii="Times New Roman" w:hAnsi="Times New Roman"/>
                <w:sz w:val="24"/>
                <w:szCs w:val="24"/>
                <w:lang w:val="en-US"/>
              </w:rPr>
            </w:pPr>
            <w:r w:rsidRPr="0083041A">
              <w:rPr>
                <w:rFonts w:ascii="Times New Roman" w:hAnsi="Times New Roman"/>
                <w:sz w:val="24"/>
                <w:szCs w:val="24"/>
                <w:lang w:val="en-US"/>
              </w:rPr>
              <w:t>0.332</w:t>
            </w:r>
          </w:p>
        </w:tc>
      </w:tr>
      <w:tr w:rsidR="0084082A" w:rsidRPr="0083041A" w14:paraId="0800EE15" w14:textId="77777777" w:rsidTr="00F2675B">
        <w:tblPrEx>
          <w:tblBorders>
            <w:top w:val="single" w:sz="4" w:space="0" w:color="auto"/>
            <w:bottom w:val="single" w:sz="4" w:space="0" w:color="auto"/>
          </w:tblBorders>
        </w:tblPrEx>
        <w:trPr>
          <w:trHeight w:val="224"/>
        </w:trPr>
        <w:tc>
          <w:tcPr>
            <w:tcW w:w="4050" w:type="dxa"/>
          </w:tcPr>
          <w:p w14:paraId="1253A34C" w14:textId="2759C24A" w:rsidR="0084082A" w:rsidRPr="0083041A" w:rsidRDefault="0084082A" w:rsidP="00E222CA">
            <w:pPr>
              <w:spacing w:after="0" w:line="240" w:lineRule="auto"/>
              <w:ind w:left="180"/>
              <w:rPr>
                <w:rFonts w:ascii="Times New Roman" w:hAnsi="Times New Roman"/>
                <w:sz w:val="24"/>
                <w:szCs w:val="24"/>
                <w:vertAlign w:val="superscript"/>
                <w:lang w:val="en-US"/>
              </w:rPr>
            </w:pPr>
            <w:r w:rsidRPr="0083041A">
              <w:rPr>
                <w:rFonts w:ascii="Times New Roman" w:hAnsi="Times New Roman"/>
                <w:sz w:val="24"/>
                <w:szCs w:val="24"/>
                <w:lang w:val="en-US"/>
              </w:rPr>
              <w:t>OD</w:t>
            </w:r>
            <w:r w:rsidR="00BE627E" w:rsidRPr="004C1676">
              <w:rPr>
                <w:rFonts w:ascii="Times New Roman" w:hAnsi="Times New Roman"/>
                <w:sz w:val="24"/>
                <w:szCs w:val="24"/>
                <w:highlight w:val="yellow"/>
                <w:vertAlign w:val="superscript"/>
                <w:lang w:val="en-US"/>
              </w:rPr>
              <w:t>6</w:t>
            </w:r>
            <w:r w:rsidRPr="0083041A">
              <w:rPr>
                <w:rFonts w:ascii="Times New Roman" w:hAnsi="Times New Roman"/>
                <w:sz w:val="24"/>
                <w:szCs w:val="24"/>
                <w:lang w:val="en-US"/>
              </w:rPr>
              <w:t xml:space="preserve"> unstimulated</w:t>
            </w:r>
          </w:p>
        </w:tc>
        <w:tc>
          <w:tcPr>
            <w:tcW w:w="1305" w:type="dxa"/>
          </w:tcPr>
          <w:p w14:paraId="437B10D6" w14:textId="5FB49E83" w:rsidR="0084082A" w:rsidRPr="00A172C2" w:rsidRDefault="0084082A" w:rsidP="00EB0858">
            <w:pPr>
              <w:tabs>
                <w:tab w:val="decimal" w:pos="881"/>
              </w:tabs>
              <w:spacing w:after="0" w:line="240" w:lineRule="auto"/>
              <w:rPr>
                <w:rFonts w:ascii="Times New Roman" w:hAnsi="Times New Roman"/>
                <w:sz w:val="24"/>
                <w:szCs w:val="24"/>
                <w:highlight w:val="yellow"/>
                <w:lang w:val="en-US"/>
              </w:rPr>
            </w:pPr>
            <w:r w:rsidRPr="00A172C2">
              <w:rPr>
                <w:rFonts w:ascii="Times New Roman" w:hAnsi="Times New Roman"/>
                <w:sz w:val="24"/>
                <w:szCs w:val="24"/>
                <w:highlight w:val="yellow"/>
                <w:lang w:val="en-US"/>
              </w:rPr>
              <w:t>0.6</w:t>
            </w:r>
            <w:r w:rsidR="00EB0858">
              <w:rPr>
                <w:rFonts w:ascii="Times New Roman" w:hAnsi="Times New Roman"/>
                <w:sz w:val="24"/>
                <w:szCs w:val="24"/>
                <w:highlight w:val="yellow"/>
                <w:lang w:val="en-US"/>
              </w:rPr>
              <w:t>40</w:t>
            </w:r>
          </w:p>
        </w:tc>
        <w:tc>
          <w:tcPr>
            <w:tcW w:w="1665" w:type="dxa"/>
          </w:tcPr>
          <w:p w14:paraId="7F7F8A3E" w14:textId="380C1627" w:rsidR="0084082A" w:rsidRPr="00A172C2" w:rsidRDefault="0084082A" w:rsidP="00EB0858">
            <w:pPr>
              <w:tabs>
                <w:tab w:val="decimal" w:pos="606"/>
              </w:tabs>
              <w:spacing w:after="0" w:line="240" w:lineRule="auto"/>
              <w:rPr>
                <w:rFonts w:ascii="Times New Roman" w:hAnsi="Times New Roman"/>
                <w:sz w:val="24"/>
                <w:szCs w:val="24"/>
                <w:highlight w:val="yellow"/>
                <w:lang w:val="en-US"/>
              </w:rPr>
            </w:pPr>
            <w:r w:rsidRPr="00A172C2">
              <w:rPr>
                <w:rFonts w:ascii="Times New Roman" w:hAnsi="Times New Roman"/>
                <w:sz w:val="24"/>
                <w:szCs w:val="24"/>
                <w:highlight w:val="yellow"/>
                <w:lang w:val="en-US"/>
              </w:rPr>
              <w:t>0.55</w:t>
            </w:r>
            <w:r w:rsidR="00EB0858">
              <w:rPr>
                <w:rFonts w:ascii="Times New Roman" w:hAnsi="Times New Roman"/>
                <w:sz w:val="24"/>
                <w:szCs w:val="24"/>
                <w:highlight w:val="yellow"/>
                <w:lang w:val="en-US"/>
              </w:rPr>
              <w:t>8</w:t>
            </w:r>
          </w:p>
        </w:tc>
        <w:tc>
          <w:tcPr>
            <w:tcW w:w="810" w:type="dxa"/>
          </w:tcPr>
          <w:p w14:paraId="5AE77A49" w14:textId="7CA97A4A" w:rsidR="0084082A" w:rsidRPr="00A172C2" w:rsidRDefault="0084082A" w:rsidP="00EB0858">
            <w:pPr>
              <w:tabs>
                <w:tab w:val="decimal" w:pos="881"/>
              </w:tabs>
              <w:spacing w:after="0" w:line="240" w:lineRule="auto"/>
              <w:rPr>
                <w:rFonts w:ascii="Times New Roman" w:hAnsi="Times New Roman"/>
                <w:sz w:val="24"/>
                <w:szCs w:val="24"/>
                <w:highlight w:val="yellow"/>
                <w:lang w:val="en-US"/>
              </w:rPr>
            </w:pPr>
            <w:r w:rsidRPr="00A172C2">
              <w:rPr>
                <w:rFonts w:ascii="Times New Roman" w:hAnsi="Times New Roman"/>
                <w:sz w:val="24"/>
                <w:szCs w:val="24"/>
                <w:highlight w:val="yellow"/>
                <w:lang w:val="en-US"/>
              </w:rPr>
              <w:t>0.0</w:t>
            </w:r>
            <w:r w:rsidR="00EB0858">
              <w:rPr>
                <w:rFonts w:ascii="Times New Roman" w:hAnsi="Times New Roman"/>
                <w:sz w:val="24"/>
                <w:szCs w:val="24"/>
                <w:highlight w:val="yellow"/>
                <w:lang w:val="en-US"/>
              </w:rPr>
              <w:t>56</w:t>
            </w:r>
          </w:p>
        </w:tc>
        <w:tc>
          <w:tcPr>
            <w:tcW w:w="1440" w:type="dxa"/>
          </w:tcPr>
          <w:p w14:paraId="495D1B1F" w14:textId="0C31754E" w:rsidR="0084082A" w:rsidRPr="0083041A" w:rsidRDefault="0084082A" w:rsidP="00E222CA">
            <w:pPr>
              <w:tabs>
                <w:tab w:val="decimal" w:pos="606"/>
              </w:tabs>
              <w:spacing w:after="0" w:line="240" w:lineRule="auto"/>
              <w:rPr>
                <w:rFonts w:ascii="Times New Roman" w:hAnsi="Times New Roman"/>
                <w:sz w:val="24"/>
                <w:szCs w:val="24"/>
                <w:lang w:val="en-US"/>
              </w:rPr>
            </w:pPr>
            <w:r w:rsidRPr="0083041A">
              <w:rPr>
                <w:rFonts w:ascii="Times New Roman" w:hAnsi="Times New Roman"/>
                <w:sz w:val="24"/>
                <w:szCs w:val="24"/>
                <w:lang w:val="en-US"/>
              </w:rPr>
              <w:t>0.176</w:t>
            </w:r>
          </w:p>
        </w:tc>
      </w:tr>
    </w:tbl>
    <w:p w14:paraId="3259362D" w14:textId="08EDA1E4" w:rsidR="004C1676" w:rsidRPr="004C1676" w:rsidRDefault="004C1676" w:rsidP="00F2675B">
      <w:pPr>
        <w:spacing w:after="0" w:line="240" w:lineRule="auto"/>
        <w:ind w:left="-180" w:right="-18"/>
        <w:jc w:val="both"/>
        <w:rPr>
          <w:rFonts w:ascii="Times New Roman" w:eastAsia="ComputerModern-Regular" w:hAnsi="Times New Roman" w:cs="Times New Roman"/>
          <w:sz w:val="24"/>
          <w:szCs w:val="24"/>
          <w:lang w:val="en-US"/>
        </w:rPr>
      </w:pPr>
      <w:r w:rsidRPr="007E7C79">
        <w:rPr>
          <w:rFonts w:ascii="Times New Roman" w:eastAsia="ComputerModern-Regular" w:hAnsi="Times New Roman" w:cs="Times New Roman"/>
          <w:sz w:val="24"/>
          <w:szCs w:val="24"/>
          <w:highlight w:val="yellow"/>
          <w:vertAlign w:val="superscript"/>
          <w:lang w:val="en-US"/>
        </w:rPr>
        <w:t>1</w:t>
      </w:r>
      <w:r w:rsidRPr="007E7C79">
        <w:rPr>
          <w:rFonts w:ascii="Times New Roman" w:eastAsia="ComputerModern-Regular" w:hAnsi="Times New Roman" w:cs="Times New Roman"/>
          <w:sz w:val="24"/>
          <w:szCs w:val="24"/>
          <w:highlight w:val="yellow"/>
          <w:lang w:val="en-US"/>
        </w:rPr>
        <w:t>Values</w:t>
      </w:r>
      <w:r w:rsidR="002F2503" w:rsidRPr="007E7C79">
        <w:rPr>
          <w:rFonts w:ascii="Times New Roman" w:eastAsia="ComputerModern-Regular" w:hAnsi="Times New Roman" w:cs="Times New Roman"/>
          <w:sz w:val="24"/>
          <w:szCs w:val="24"/>
          <w:highlight w:val="yellow"/>
          <w:lang w:val="en-US"/>
        </w:rPr>
        <w:t xml:space="preserve"> of dry and lactating cows are given as the </w:t>
      </w:r>
      <w:r w:rsidR="006252D1">
        <w:rPr>
          <w:rFonts w:ascii="Times New Roman" w:eastAsia="ComputerModern-Regular" w:hAnsi="Times New Roman" w:cs="Times New Roman"/>
          <w:sz w:val="24"/>
          <w:szCs w:val="24"/>
          <w:highlight w:val="yellow"/>
          <w:lang w:val="en-US"/>
        </w:rPr>
        <w:t>pooled mean</w:t>
      </w:r>
      <w:r w:rsidR="006252D1" w:rsidRPr="007E7C79">
        <w:rPr>
          <w:rFonts w:ascii="Times New Roman" w:eastAsia="ComputerModern-Regular" w:hAnsi="Times New Roman" w:cs="Times New Roman"/>
          <w:sz w:val="24"/>
          <w:szCs w:val="24"/>
          <w:highlight w:val="yellow"/>
          <w:lang w:val="en-US"/>
        </w:rPr>
        <w:t xml:space="preserve"> </w:t>
      </w:r>
      <w:r w:rsidR="002F2503" w:rsidRPr="007E7C79">
        <w:rPr>
          <w:rFonts w:ascii="Times New Roman" w:eastAsia="ComputerModern-Regular" w:hAnsi="Times New Roman" w:cs="Times New Roman"/>
          <w:sz w:val="24"/>
          <w:szCs w:val="24"/>
          <w:highlight w:val="yellow"/>
          <w:lang w:val="en-US"/>
        </w:rPr>
        <w:t xml:space="preserve">of </w:t>
      </w:r>
      <w:r w:rsidR="0052512F" w:rsidRPr="007E7C79">
        <w:rPr>
          <w:rFonts w:ascii="Times New Roman" w:eastAsia="ComputerModern-Regular" w:hAnsi="Times New Roman" w:cs="Times New Roman"/>
          <w:sz w:val="24"/>
          <w:szCs w:val="24"/>
          <w:highlight w:val="yellow"/>
          <w:lang w:val="en-US"/>
        </w:rPr>
        <w:t xml:space="preserve">low, medium and high responder cows because the interaction of group </w:t>
      </w:r>
      <w:r w:rsidR="009A4820">
        <w:rPr>
          <w:rFonts w:ascii="Times New Roman" w:eastAsia="ComputerModern-Regular" w:hAnsi="Times New Roman" w:cs="Times New Roman"/>
          <w:sz w:val="24"/>
          <w:szCs w:val="24"/>
          <w:highlight w:val="yellow"/>
          <w:lang w:val="en-US"/>
        </w:rPr>
        <w:t xml:space="preserve">(low, medium, high) </w:t>
      </w:r>
      <w:r w:rsidR="0052512F" w:rsidRPr="007E7C79">
        <w:rPr>
          <w:rFonts w:ascii="Times New Roman" w:eastAsia="ComputerModern-Regular" w:hAnsi="Times New Roman" w:cs="Times New Roman"/>
          <w:sz w:val="24"/>
          <w:szCs w:val="24"/>
          <w:highlight w:val="yellow"/>
          <w:lang w:val="en-US"/>
        </w:rPr>
        <w:t xml:space="preserve">and </w:t>
      </w:r>
      <w:bookmarkStart w:id="1" w:name="_Hlk26298030"/>
      <w:r w:rsidR="00F9780A">
        <w:rPr>
          <w:rFonts w:ascii="Times New Roman" w:eastAsia="ComputerModern-Regular" w:hAnsi="Times New Roman" w:cs="Times New Roman"/>
          <w:sz w:val="24"/>
          <w:szCs w:val="24"/>
          <w:highlight w:val="yellow"/>
          <w:lang w:val="en-US"/>
        </w:rPr>
        <w:t>sta</w:t>
      </w:r>
      <w:r w:rsidR="00B82B28">
        <w:rPr>
          <w:rFonts w:ascii="Times New Roman" w:eastAsia="ComputerModern-Regular" w:hAnsi="Times New Roman" w:cs="Times New Roman"/>
          <w:sz w:val="24"/>
          <w:szCs w:val="24"/>
          <w:highlight w:val="yellow"/>
          <w:lang w:val="en-US"/>
        </w:rPr>
        <w:t>t</w:t>
      </w:r>
      <w:r w:rsidR="00F9780A">
        <w:rPr>
          <w:rFonts w:ascii="Times New Roman" w:eastAsia="ComputerModern-Regular" w:hAnsi="Times New Roman" w:cs="Times New Roman"/>
          <w:sz w:val="24"/>
          <w:szCs w:val="24"/>
          <w:highlight w:val="yellow"/>
          <w:lang w:val="en-US"/>
        </w:rPr>
        <w:t xml:space="preserve">e of lactation </w:t>
      </w:r>
      <w:r w:rsidR="009A4820">
        <w:rPr>
          <w:rFonts w:ascii="Times New Roman" w:eastAsia="ComputerModern-Regular" w:hAnsi="Times New Roman" w:cs="Times New Roman"/>
          <w:sz w:val="24"/>
          <w:szCs w:val="24"/>
          <w:highlight w:val="yellow"/>
          <w:lang w:val="en-US"/>
        </w:rPr>
        <w:t>(</w:t>
      </w:r>
      <w:r w:rsidR="00F9780A">
        <w:rPr>
          <w:rFonts w:ascii="Times New Roman" w:eastAsia="ComputerModern-Regular" w:hAnsi="Times New Roman" w:cs="Times New Roman"/>
          <w:sz w:val="24"/>
          <w:szCs w:val="24"/>
          <w:highlight w:val="yellow"/>
          <w:lang w:val="en-US"/>
        </w:rPr>
        <w:t>dry, early lactatin</w:t>
      </w:r>
      <w:r w:rsidR="009E2758">
        <w:rPr>
          <w:rFonts w:ascii="Times New Roman" w:eastAsia="ComputerModern-Regular" w:hAnsi="Times New Roman" w:cs="Times New Roman"/>
          <w:sz w:val="24"/>
          <w:szCs w:val="24"/>
          <w:highlight w:val="yellow"/>
          <w:lang w:val="en-US"/>
        </w:rPr>
        <w:t>g</w:t>
      </w:r>
      <w:r w:rsidR="00CD2749">
        <w:rPr>
          <w:rFonts w:ascii="Times New Roman" w:eastAsia="ComputerModern-Regular" w:hAnsi="Times New Roman" w:cs="Times New Roman"/>
          <w:sz w:val="24"/>
          <w:szCs w:val="24"/>
          <w:highlight w:val="yellow"/>
          <w:lang w:val="en-US"/>
        </w:rPr>
        <w:t>)</w:t>
      </w:r>
      <w:r w:rsidR="007E7C79" w:rsidRPr="007E7C79">
        <w:rPr>
          <w:rFonts w:ascii="Times New Roman" w:eastAsia="ComputerModern-Regular" w:hAnsi="Times New Roman" w:cs="Times New Roman"/>
          <w:sz w:val="24"/>
          <w:szCs w:val="24"/>
          <w:highlight w:val="yellow"/>
          <w:lang w:val="en-US"/>
        </w:rPr>
        <w:t xml:space="preserve"> </w:t>
      </w:r>
      <w:bookmarkEnd w:id="1"/>
      <w:r w:rsidR="007E7C79" w:rsidRPr="007E7C79">
        <w:rPr>
          <w:rFonts w:ascii="Times New Roman" w:eastAsia="ComputerModern-Regular" w:hAnsi="Times New Roman" w:cs="Times New Roman"/>
          <w:sz w:val="24"/>
          <w:szCs w:val="24"/>
          <w:highlight w:val="yellow"/>
          <w:lang w:val="en-US"/>
        </w:rPr>
        <w:t>was not significant</w:t>
      </w:r>
      <w:r w:rsidR="00F0652E">
        <w:rPr>
          <w:rFonts w:ascii="Times New Roman" w:eastAsia="ComputerModern-Regular" w:hAnsi="Times New Roman" w:cs="Times New Roman"/>
          <w:sz w:val="24"/>
          <w:szCs w:val="24"/>
          <w:lang w:val="en-US"/>
        </w:rPr>
        <w:t>.</w:t>
      </w:r>
    </w:p>
    <w:p w14:paraId="15355AF9" w14:textId="5F4BB64C" w:rsidR="00925C13" w:rsidRPr="0083041A" w:rsidRDefault="004C1676" w:rsidP="00F2675B">
      <w:pPr>
        <w:spacing w:after="0" w:line="240" w:lineRule="auto"/>
        <w:ind w:left="-180" w:right="-18"/>
        <w:jc w:val="both"/>
        <w:rPr>
          <w:rFonts w:ascii="Times New Roman" w:eastAsia="ComputerModern-Regular" w:hAnsi="Times New Roman" w:cs="Times New Roman"/>
          <w:sz w:val="24"/>
          <w:szCs w:val="24"/>
          <w:lang w:val="en-US"/>
        </w:rPr>
      </w:pPr>
      <w:r>
        <w:rPr>
          <w:rFonts w:ascii="Times New Roman" w:eastAsia="ComputerModern-Regular" w:hAnsi="Times New Roman" w:cs="Times New Roman"/>
          <w:sz w:val="24"/>
          <w:szCs w:val="24"/>
          <w:vertAlign w:val="superscript"/>
          <w:lang w:val="en-US"/>
        </w:rPr>
        <w:t>2</w:t>
      </w:r>
      <w:r w:rsidR="007072E8">
        <w:rPr>
          <w:rFonts w:ascii="Times New Roman" w:eastAsia="ComputerModern-Regular" w:hAnsi="Times New Roman" w:cs="Times New Roman"/>
          <w:sz w:val="24"/>
          <w:szCs w:val="24"/>
          <w:lang w:val="en-US"/>
        </w:rPr>
        <w:t>N</w:t>
      </w:r>
      <w:r w:rsidR="00925C13" w:rsidRPr="0083041A">
        <w:rPr>
          <w:rFonts w:ascii="Times New Roman" w:eastAsia="ComputerModern-Regular" w:hAnsi="Times New Roman" w:cs="Times New Roman"/>
          <w:sz w:val="24"/>
          <w:szCs w:val="24"/>
          <w:lang w:val="en-US"/>
        </w:rPr>
        <w:t>onesterified fatty acids</w:t>
      </w:r>
      <w:r w:rsidR="000A7ED7" w:rsidRPr="0083041A">
        <w:rPr>
          <w:rFonts w:ascii="Times New Roman" w:eastAsia="ComputerModern-Regular" w:hAnsi="Times New Roman" w:cs="Times New Roman"/>
          <w:sz w:val="24"/>
          <w:szCs w:val="24"/>
          <w:lang w:val="en-US"/>
        </w:rPr>
        <w:t>.</w:t>
      </w:r>
    </w:p>
    <w:p w14:paraId="48B2E8E0" w14:textId="769D7778" w:rsidR="00656263" w:rsidRPr="00656263" w:rsidRDefault="004C1676" w:rsidP="00F2675B">
      <w:pPr>
        <w:spacing w:after="0" w:line="240" w:lineRule="auto"/>
        <w:ind w:left="-180" w:right="-18"/>
        <w:jc w:val="both"/>
        <w:rPr>
          <w:rFonts w:ascii="Times New Roman" w:hAnsi="Times New Roman" w:cs="Times New Roman"/>
          <w:sz w:val="24"/>
          <w:szCs w:val="24"/>
          <w:lang w:val="en-US"/>
        </w:rPr>
      </w:pPr>
      <w:r>
        <w:rPr>
          <w:rFonts w:ascii="Times New Roman" w:hAnsi="Times New Roman" w:cs="Times New Roman"/>
          <w:sz w:val="24"/>
          <w:szCs w:val="24"/>
          <w:highlight w:val="yellow"/>
          <w:vertAlign w:val="superscript"/>
          <w:lang w:val="en-US"/>
        </w:rPr>
        <w:t>3</w:t>
      </w:r>
      <w:r w:rsidR="007072E8">
        <w:rPr>
          <w:rFonts w:ascii="Times New Roman" w:hAnsi="Times New Roman" w:cs="Times New Roman"/>
          <w:sz w:val="24"/>
          <w:szCs w:val="24"/>
          <w:highlight w:val="yellow"/>
          <w:lang w:val="en-US"/>
        </w:rPr>
        <w:t>P</w:t>
      </w:r>
      <w:r w:rsidR="00656263" w:rsidRPr="001C1A24">
        <w:rPr>
          <w:rFonts w:ascii="Times New Roman" w:hAnsi="Times New Roman" w:cs="Times New Roman"/>
          <w:sz w:val="24"/>
          <w:szCs w:val="24"/>
          <w:highlight w:val="yellow"/>
          <w:lang w:val="en-US"/>
        </w:rPr>
        <w:t>eripheral blood mononuclear cells</w:t>
      </w:r>
      <w:r w:rsidR="007072E8">
        <w:rPr>
          <w:rFonts w:ascii="Times New Roman" w:hAnsi="Times New Roman" w:cs="Times New Roman"/>
          <w:sz w:val="24"/>
          <w:szCs w:val="24"/>
          <w:lang w:val="en-US"/>
        </w:rPr>
        <w:t>.</w:t>
      </w:r>
    </w:p>
    <w:p w14:paraId="7A78149E" w14:textId="00A5DCB1" w:rsidR="00912FE2" w:rsidRPr="0083041A" w:rsidRDefault="004C1676" w:rsidP="00F2675B">
      <w:pPr>
        <w:spacing w:after="0" w:line="240" w:lineRule="auto"/>
        <w:ind w:left="-180" w:right="-18"/>
        <w:jc w:val="both"/>
        <w:rPr>
          <w:rFonts w:ascii="Times New Roman" w:hAnsi="Times New Roman" w:cs="Times New Roman"/>
          <w:sz w:val="24"/>
          <w:szCs w:val="24"/>
          <w:lang w:val="en-US"/>
        </w:rPr>
      </w:pPr>
      <w:r w:rsidRPr="004C1676">
        <w:rPr>
          <w:rFonts w:ascii="Times New Roman" w:hAnsi="Times New Roman" w:cs="Times New Roman"/>
          <w:sz w:val="24"/>
          <w:szCs w:val="24"/>
          <w:highlight w:val="yellow"/>
          <w:vertAlign w:val="superscript"/>
          <w:lang w:val="en-US"/>
        </w:rPr>
        <w:t>4</w:t>
      </w:r>
      <w:r w:rsidR="00912FE2" w:rsidRPr="0083041A">
        <w:rPr>
          <w:rFonts w:ascii="Times New Roman" w:hAnsi="Times New Roman" w:cs="Times New Roman"/>
          <w:sz w:val="24"/>
          <w:szCs w:val="24"/>
          <w:lang w:val="en-US"/>
        </w:rPr>
        <w:t>G</w:t>
      </w:r>
      <w:r w:rsidR="00912FE2" w:rsidRPr="0083041A">
        <w:rPr>
          <w:rFonts w:ascii="Times New Roman" w:hAnsi="Times New Roman" w:cs="Times New Roman"/>
          <w:sz w:val="24"/>
          <w:szCs w:val="24"/>
          <w:vertAlign w:val="subscript"/>
          <w:lang w:val="en-US"/>
        </w:rPr>
        <w:t>0</w:t>
      </w:r>
      <w:r w:rsidR="00912FE2" w:rsidRPr="0083041A">
        <w:rPr>
          <w:rFonts w:ascii="Times New Roman" w:hAnsi="Times New Roman" w:cs="Times New Roman"/>
          <w:sz w:val="24"/>
          <w:szCs w:val="24"/>
          <w:lang w:val="en-US"/>
        </w:rPr>
        <w:t xml:space="preserve"> phase, quiescent cells; G</w:t>
      </w:r>
      <w:r w:rsidR="00912FE2" w:rsidRPr="0083041A">
        <w:rPr>
          <w:rFonts w:ascii="Times New Roman" w:hAnsi="Times New Roman" w:cs="Times New Roman"/>
          <w:sz w:val="24"/>
          <w:szCs w:val="24"/>
          <w:vertAlign w:val="subscript"/>
          <w:lang w:val="en-US"/>
        </w:rPr>
        <w:t>1</w:t>
      </w:r>
      <w:r w:rsidR="00912FE2" w:rsidRPr="0083041A">
        <w:rPr>
          <w:rFonts w:ascii="Times New Roman" w:hAnsi="Times New Roman" w:cs="Times New Roman"/>
          <w:sz w:val="24"/>
          <w:szCs w:val="24"/>
          <w:lang w:val="en-US"/>
        </w:rPr>
        <w:t xml:space="preserve"> phase, cell growth (RNA and protein syntheses); synthesis phase, DNA replication; mitosis phase, cell division.</w:t>
      </w:r>
    </w:p>
    <w:p w14:paraId="6BBBEE00" w14:textId="619AB697" w:rsidR="00912FE2" w:rsidRPr="0083041A" w:rsidRDefault="004C1676" w:rsidP="00F2675B">
      <w:pPr>
        <w:spacing w:after="0" w:line="240" w:lineRule="auto"/>
        <w:ind w:left="-180" w:right="-18"/>
        <w:jc w:val="both"/>
        <w:rPr>
          <w:rFonts w:ascii="Times New Roman" w:hAnsi="Times New Roman" w:cs="Times New Roman"/>
          <w:sz w:val="24"/>
          <w:szCs w:val="24"/>
          <w:lang w:val="en-US"/>
        </w:rPr>
      </w:pPr>
      <w:r>
        <w:rPr>
          <w:rFonts w:ascii="Times New Roman" w:hAnsi="Times New Roman" w:cs="Times New Roman"/>
          <w:sz w:val="24"/>
          <w:szCs w:val="24"/>
          <w:highlight w:val="yellow"/>
          <w:vertAlign w:val="superscript"/>
          <w:lang w:val="en-US"/>
        </w:rPr>
        <w:t>5</w:t>
      </w:r>
      <w:r w:rsidR="00912FE2" w:rsidRPr="007B16D0">
        <w:rPr>
          <w:rFonts w:ascii="Times New Roman" w:hAnsi="Times New Roman" w:cs="Times New Roman"/>
          <w:sz w:val="24"/>
          <w:szCs w:val="24"/>
          <w:highlight w:val="yellow"/>
          <w:lang w:val="en-US"/>
        </w:rPr>
        <w:t>O</w:t>
      </w:r>
      <w:r w:rsidR="00C759C7" w:rsidRPr="007B16D0">
        <w:rPr>
          <w:rFonts w:ascii="Times New Roman" w:hAnsi="Times New Roman" w:cs="Times New Roman"/>
          <w:sz w:val="24"/>
          <w:szCs w:val="24"/>
          <w:highlight w:val="yellow"/>
          <w:lang w:val="en-US"/>
        </w:rPr>
        <w:t>xygen consumption rate</w:t>
      </w:r>
      <w:r w:rsidR="00C759C7">
        <w:rPr>
          <w:rFonts w:ascii="Times New Roman" w:hAnsi="Times New Roman" w:cs="Times New Roman"/>
          <w:sz w:val="24"/>
          <w:szCs w:val="24"/>
          <w:lang w:val="en-US"/>
        </w:rPr>
        <w:t xml:space="preserve"> (</w:t>
      </w:r>
      <w:r w:rsidR="00C41446" w:rsidRPr="007B16D0">
        <w:rPr>
          <w:rFonts w:ascii="Times New Roman" w:hAnsi="Times New Roman"/>
          <w:sz w:val="24"/>
          <w:szCs w:val="24"/>
          <w:highlight w:val="yellow"/>
          <w:lang w:val="en-US"/>
        </w:rPr>
        <w:t xml:space="preserve">nmol/min </w:t>
      </w:r>
      <w:r w:rsidR="00C41446" w:rsidRPr="007B16D0">
        <w:rPr>
          <w:rFonts w:ascii="Times New Roman" w:hAnsi="Times New Roman" w:cs="Times New Roman"/>
          <w:sz w:val="24"/>
          <w:szCs w:val="24"/>
          <w:highlight w:val="yellow"/>
          <w:lang w:val="en-US"/>
        </w:rPr>
        <w:t>×</w:t>
      </w:r>
      <w:r w:rsidR="00C41446" w:rsidRPr="007B16D0">
        <w:rPr>
          <w:rFonts w:ascii="Times New Roman" w:hAnsi="Times New Roman"/>
          <w:sz w:val="24"/>
          <w:szCs w:val="24"/>
          <w:highlight w:val="yellow"/>
          <w:lang w:val="en-US"/>
        </w:rPr>
        <w:t xml:space="preserve"> 10</w:t>
      </w:r>
      <w:r w:rsidR="00C41446" w:rsidRPr="007B16D0">
        <w:rPr>
          <w:rFonts w:ascii="Times New Roman" w:hAnsi="Times New Roman"/>
          <w:sz w:val="24"/>
          <w:szCs w:val="24"/>
          <w:highlight w:val="yellow"/>
          <w:vertAlign w:val="superscript"/>
          <w:lang w:val="en-US"/>
        </w:rPr>
        <w:t>7</w:t>
      </w:r>
      <w:r w:rsidR="00C41446" w:rsidRPr="007B16D0">
        <w:rPr>
          <w:rFonts w:ascii="Times New Roman" w:hAnsi="Times New Roman"/>
          <w:sz w:val="24"/>
          <w:szCs w:val="24"/>
          <w:highlight w:val="yellow"/>
          <w:lang w:val="en-US"/>
        </w:rPr>
        <w:t xml:space="preserve"> cells</w:t>
      </w:r>
      <w:r w:rsidR="00C41446" w:rsidRPr="0083041A">
        <w:rPr>
          <w:rFonts w:ascii="Times New Roman" w:hAnsi="Times New Roman"/>
          <w:sz w:val="24"/>
          <w:szCs w:val="24"/>
          <w:lang w:val="en-US"/>
        </w:rPr>
        <w:t xml:space="preserve">) </w:t>
      </w:r>
      <w:r w:rsidR="00912FE2" w:rsidRPr="0083041A">
        <w:rPr>
          <w:rFonts w:ascii="Times New Roman" w:hAnsi="Times New Roman" w:cs="Times New Roman"/>
          <w:sz w:val="24"/>
          <w:szCs w:val="24"/>
          <w:lang w:val="en-US"/>
        </w:rPr>
        <w:t xml:space="preserve">of PBMC incubated for 24 h without the mitogen </w:t>
      </w:r>
      <w:r w:rsidR="00613DA0" w:rsidRPr="0083041A">
        <w:rPr>
          <w:rFonts w:ascii="Times New Roman" w:hAnsi="Times New Roman" w:cs="Times New Roman"/>
          <w:sz w:val="24"/>
          <w:szCs w:val="24"/>
          <w:lang w:val="en-US"/>
        </w:rPr>
        <w:t>phyt</w:t>
      </w:r>
      <w:r w:rsidR="005426D6" w:rsidRPr="0083041A">
        <w:rPr>
          <w:rFonts w:ascii="Times New Roman" w:hAnsi="Times New Roman" w:cs="Times New Roman"/>
          <w:sz w:val="24"/>
          <w:szCs w:val="24"/>
          <w:lang w:val="en-US"/>
        </w:rPr>
        <w:t>o</w:t>
      </w:r>
      <w:r w:rsidR="00613DA0" w:rsidRPr="0083041A">
        <w:rPr>
          <w:rFonts w:ascii="Times New Roman" w:hAnsi="Times New Roman" w:cs="Times New Roman"/>
          <w:sz w:val="24"/>
          <w:szCs w:val="24"/>
          <w:lang w:val="en-US"/>
        </w:rPr>
        <w:t>hem</w:t>
      </w:r>
      <w:r w:rsidR="005426D6" w:rsidRPr="0083041A">
        <w:rPr>
          <w:rFonts w:ascii="Times New Roman" w:hAnsi="Times New Roman" w:cs="Times New Roman"/>
          <w:sz w:val="24"/>
          <w:szCs w:val="24"/>
          <w:lang w:val="en-US"/>
        </w:rPr>
        <w:t>agglutinin</w:t>
      </w:r>
      <w:r w:rsidR="00912FE2" w:rsidRPr="0083041A">
        <w:rPr>
          <w:rFonts w:ascii="Times New Roman" w:hAnsi="Times New Roman" w:cs="Times New Roman"/>
          <w:sz w:val="24"/>
          <w:szCs w:val="24"/>
          <w:lang w:val="en-US"/>
        </w:rPr>
        <w:t>.</w:t>
      </w:r>
    </w:p>
    <w:p w14:paraId="50C5CD1A" w14:textId="2BF808AF" w:rsidR="003874DB" w:rsidRDefault="004C1676" w:rsidP="00F2675B">
      <w:pPr>
        <w:spacing w:after="0" w:line="240" w:lineRule="auto"/>
        <w:ind w:left="-180" w:right="-18"/>
        <w:jc w:val="both"/>
        <w:rPr>
          <w:rFonts w:ascii="Times New Roman" w:hAnsi="Times New Roman" w:cs="Times New Roman"/>
          <w:sz w:val="24"/>
          <w:szCs w:val="24"/>
          <w:lang w:val="en-US"/>
        </w:rPr>
      </w:pPr>
      <w:r>
        <w:rPr>
          <w:rFonts w:ascii="Times New Roman" w:hAnsi="Times New Roman" w:cs="Times New Roman"/>
          <w:sz w:val="24"/>
          <w:szCs w:val="24"/>
          <w:highlight w:val="yellow"/>
          <w:vertAlign w:val="superscript"/>
          <w:lang w:val="en-US"/>
        </w:rPr>
        <w:t>6</w:t>
      </w:r>
      <w:r w:rsidR="00912FE2" w:rsidRPr="007B16D0">
        <w:rPr>
          <w:rFonts w:ascii="Times New Roman" w:hAnsi="Times New Roman" w:cs="Times New Roman"/>
          <w:sz w:val="24"/>
          <w:szCs w:val="24"/>
          <w:highlight w:val="yellow"/>
          <w:lang w:val="en-US"/>
        </w:rPr>
        <w:t>O</w:t>
      </w:r>
      <w:r w:rsidR="007B16D0" w:rsidRPr="007B16D0">
        <w:rPr>
          <w:rFonts w:ascii="Times New Roman" w:hAnsi="Times New Roman" w:cs="Times New Roman"/>
          <w:sz w:val="24"/>
          <w:szCs w:val="24"/>
          <w:highlight w:val="yellow"/>
          <w:lang w:val="en-US"/>
        </w:rPr>
        <w:t>ptical density</w:t>
      </w:r>
      <w:r w:rsidR="007B16D0">
        <w:rPr>
          <w:rFonts w:ascii="Times New Roman" w:hAnsi="Times New Roman" w:cs="Times New Roman"/>
          <w:sz w:val="24"/>
          <w:szCs w:val="24"/>
          <w:lang w:val="en-US"/>
        </w:rPr>
        <w:t xml:space="preserve"> </w:t>
      </w:r>
      <w:r w:rsidR="00912FE2" w:rsidRPr="0083041A">
        <w:rPr>
          <w:rFonts w:ascii="Times New Roman" w:hAnsi="Times New Roman" w:cs="Times New Roman"/>
          <w:sz w:val="24"/>
          <w:szCs w:val="24"/>
          <w:lang w:val="en-US"/>
        </w:rPr>
        <w:t xml:space="preserve">of PBMC incubated for 72 h without the mitogen </w:t>
      </w:r>
      <w:r w:rsidR="00F61568" w:rsidRPr="0083041A">
        <w:rPr>
          <w:rFonts w:ascii="Times New Roman" w:hAnsi="Times New Roman" w:cs="Times New Roman"/>
          <w:sz w:val="24"/>
          <w:szCs w:val="24"/>
          <w:lang w:val="en-US"/>
        </w:rPr>
        <w:t>phytohemagglutinin</w:t>
      </w:r>
      <w:r w:rsidR="00912FE2" w:rsidRPr="0083041A">
        <w:rPr>
          <w:rFonts w:ascii="Times New Roman" w:hAnsi="Times New Roman" w:cs="Times New Roman"/>
          <w:sz w:val="24"/>
          <w:szCs w:val="24"/>
          <w:lang w:val="en-US"/>
        </w:rPr>
        <w:t>.</w:t>
      </w:r>
    </w:p>
    <w:sectPr w:rsidR="003874DB" w:rsidSect="00F67EA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3C5CC" w14:textId="77777777" w:rsidR="0001125B" w:rsidRDefault="0001125B">
      <w:pPr>
        <w:spacing w:after="0" w:line="240" w:lineRule="auto"/>
      </w:pPr>
      <w:r>
        <w:separator/>
      </w:r>
    </w:p>
  </w:endnote>
  <w:endnote w:type="continuationSeparator" w:id="0">
    <w:p w14:paraId="698075FD" w14:textId="77777777" w:rsidR="0001125B" w:rsidRDefault="0001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puterModern-Regular">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EC40" w14:textId="77777777" w:rsidR="0045281E" w:rsidRDefault="00452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439912"/>
      <w:docPartObj>
        <w:docPartGallery w:val="Page Numbers (Bottom of Page)"/>
        <w:docPartUnique/>
      </w:docPartObj>
    </w:sdtPr>
    <w:sdtEndPr>
      <w:rPr>
        <w:rFonts w:ascii="Times New Roman" w:hAnsi="Times New Roman" w:cs="Times New Roman"/>
        <w:sz w:val="24"/>
        <w:szCs w:val="24"/>
      </w:rPr>
    </w:sdtEndPr>
    <w:sdtContent>
      <w:p w14:paraId="13AEDAC6" w14:textId="3380A0CB" w:rsidR="0045281E" w:rsidRPr="00A27CB4" w:rsidRDefault="0045281E">
        <w:pPr>
          <w:pStyle w:val="Footer"/>
          <w:jc w:val="right"/>
          <w:rPr>
            <w:rFonts w:ascii="Times New Roman" w:hAnsi="Times New Roman" w:cs="Times New Roman"/>
            <w:sz w:val="24"/>
            <w:szCs w:val="24"/>
          </w:rPr>
        </w:pPr>
        <w:r w:rsidRPr="00A27CB4">
          <w:rPr>
            <w:rFonts w:ascii="Times New Roman" w:hAnsi="Times New Roman" w:cs="Times New Roman"/>
            <w:sz w:val="24"/>
            <w:szCs w:val="24"/>
          </w:rPr>
          <w:fldChar w:fldCharType="begin"/>
        </w:r>
        <w:r w:rsidRPr="00A27CB4">
          <w:rPr>
            <w:rFonts w:ascii="Times New Roman" w:hAnsi="Times New Roman" w:cs="Times New Roman"/>
            <w:sz w:val="24"/>
            <w:szCs w:val="24"/>
          </w:rPr>
          <w:instrText>PAGE   \* MERGEFORMAT</w:instrText>
        </w:r>
        <w:r w:rsidRPr="00A27CB4">
          <w:rPr>
            <w:rFonts w:ascii="Times New Roman" w:hAnsi="Times New Roman" w:cs="Times New Roman"/>
            <w:sz w:val="24"/>
            <w:szCs w:val="24"/>
          </w:rPr>
          <w:fldChar w:fldCharType="separate"/>
        </w:r>
        <w:r w:rsidR="006A510B" w:rsidRPr="006A510B">
          <w:rPr>
            <w:rFonts w:ascii="Times New Roman" w:hAnsi="Times New Roman" w:cs="Times New Roman"/>
            <w:noProof/>
            <w:sz w:val="24"/>
            <w:szCs w:val="24"/>
            <w:lang w:val="de-DE"/>
          </w:rPr>
          <w:t>21</w:t>
        </w:r>
        <w:r w:rsidRPr="00A27CB4">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027ED" w14:textId="77777777" w:rsidR="0045281E" w:rsidRDefault="00452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89782" w14:textId="77777777" w:rsidR="0001125B" w:rsidRDefault="0001125B">
      <w:pPr>
        <w:spacing w:after="0" w:line="240" w:lineRule="auto"/>
      </w:pPr>
      <w:r>
        <w:separator/>
      </w:r>
    </w:p>
  </w:footnote>
  <w:footnote w:type="continuationSeparator" w:id="0">
    <w:p w14:paraId="0D75D841" w14:textId="77777777" w:rsidR="0001125B" w:rsidRDefault="00011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0AA6" w14:textId="77777777" w:rsidR="0045281E" w:rsidRDefault="00452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535EB" w14:textId="77777777" w:rsidR="0045281E" w:rsidRDefault="00452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C8F86" w14:textId="77777777" w:rsidR="0045281E" w:rsidRDefault="00452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95B71"/>
    <w:multiLevelType w:val="multilevel"/>
    <w:tmpl w:val="9DCE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335B0"/>
    <w:multiLevelType w:val="multilevel"/>
    <w:tmpl w:val="9E9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E255F"/>
    <w:multiLevelType w:val="multilevel"/>
    <w:tmpl w:val="B5F2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it-IT" w:vendorID="64" w:dllVersion="6" w:nlCheck="1" w:checkStyle="0"/>
  <w:activeWritingStyle w:appName="MSWord" w:lang="da-DK" w:vendorID="64" w:dllVersion="6" w:nlCheck="1" w:checkStyle="0"/>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CH"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Dairy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fsppxfb29s27edvvhpt0wbfd5dwtxt5evx&quot;&gt;My EndNote Library-Saved&lt;record-ids&gt;&lt;item&gt;1132&lt;/item&gt;&lt;item&gt;1231&lt;/item&gt;&lt;item&gt;1232&lt;/item&gt;&lt;/record-ids&gt;&lt;/item&gt;&lt;/Libraries&gt;"/>
  </w:docVars>
  <w:rsids>
    <w:rsidRoot w:val="00826EDF"/>
    <w:rsid w:val="00000A51"/>
    <w:rsid w:val="00001605"/>
    <w:rsid w:val="00001A64"/>
    <w:rsid w:val="00001CBF"/>
    <w:rsid w:val="0000296D"/>
    <w:rsid w:val="00003469"/>
    <w:rsid w:val="00003E91"/>
    <w:rsid w:val="00004F38"/>
    <w:rsid w:val="00004F5B"/>
    <w:rsid w:val="00005282"/>
    <w:rsid w:val="00005444"/>
    <w:rsid w:val="00005894"/>
    <w:rsid w:val="00005AD3"/>
    <w:rsid w:val="00007E7F"/>
    <w:rsid w:val="000104A2"/>
    <w:rsid w:val="0001060B"/>
    <w:rsid w:val="0001125B"/>
    <w:rsid w:val="00013E3B"/>
    <w:rsid w:val="00014901"/>
    <w:rsid w:val="00014D70"/>
    <w:rsid w:val="0001540E"/>
    <w:rsid w:val="00016426"/>
    <w:rsid w:val="000170F0"/>
    <w:rsid w:val="00021380"/>
    <w:rsid w:val="00023B2C"/>
    <w:rsid w:val="0002467B"/>
    <w:rsid w:val="00025C95"/>
    <w:rsid w:val="00026806"/>
    <w:rsid w:val="0002700E"/>
    <w:rsid w:val="00027363"/>
    <w:rsid w:val="000273E5"/>
    <w:rsid w:val="00027599"/>
    <w:rsid w:val="00027CD9"/>
    <w:rsid w:val="00030242"/>
    <w:rsid w:val="00030EEE"/>
    <w:rsid w:val="0003179B"/>
    <w:rsid w:val="000317CF"/>
    <w:rsid w:val="00031821"/>
    <w:rsid w:val="00032DC4"/>
    <w:rsid w:val="0003429E"/>
    <w:rsid w:val="000359F8"/>
    <w:rsid w:val="00042445"/>
    <w:rsid w:val="00043573"/>
    <w:rsid w:val="00043BB3"/>
    <w:rsid w:val="000445D4"/>
    <w:rsid w:val="00045C4E"/>
    <w:rsid w:val="00047647"/>
    <w:rsid w:val="000501DA"/>
    <w:rsid w:val="0005025D"/>
    <w:rsid w:val="00052D0C"/>
    <w:rsid w:val="00053A79"/>
    <w:rsid w:val="00053BD6"/>
    <w:rsid w:val="00053ED8"/>
    <w:rsid w:val="00054DBE"/>
    <w:rsid w:val="00056C1E"/>
    <w:rsid w:val="000617DE"/>
    <w:rsid w:val="00061DF0"/>
    <w:rsid w:val="00062F7F"/>
    <w:rsid w:val="00066D1F"/>
    <w:rsid w:val="00067718"/>
    <w:rsid w:val="00067AB6"/>
    <w:rsid w:val="00070295"/>
    <w:rsid w:val="00070DBA"/>
    <w:rsid w:val="000728F0"/>
    <w:rsid w:val="00072A7A"/>
    <w:rsid w:val="00073B08"/>
    <w:rsid w:val="000776BD"/>
    <w:rsid w:val="00077B29"/>
    <w:rsid w:val="00077E32"/>
    <w:rsid w:val="00080480"/>
    <w:rsid w:val="00080A89"/>
    <w:rsid w:val="000835E2"/>
    <w:rsid w:val="00083DD7"/>
    <w:rsid w:val="000844F9"/>
    <w:rsid w:val="00085055"/>
    <w:rsid w:val="00087811"/>
    <w:rsid w:val="000902F4"/>
    <w:rsid w:val="000904EE"/>
    <w:rsid w:val="00091F5E"/>
    <w:rsid w:val="00092D34"/>
    <w:rsid w:val="00094D7B"/>
    <w:rsid w:val="00095200"/>
    <w:rsid w:val="00096A8D"/>
    <w:rsid w:val="000A0141"/>
    <w:rsid w:val="000A3193"/>
    <w:rsid w:val="000A381C"/>
    <w:rsid w:val="000A547B"/>
    <w:rsid w:val="000A7ED7"/>
    <w:rsid w:val="000B0156"/>
    <w:rsid w:val="000B01C6"/>
    <w:rsid w:val="000B41C8"/>
    <w:rsid w:val="000B43DF"/>
    <w:rsid w:val="000B4517"/>
    <w:rsid w:val="000B4700"/>
    <w:rsid w:val="000B54FD"/>
    <w:rsid w:val="000B5EC1"/>
    <w:rsid w:val="000B6628"/>
    <w:rsid w:val="000B6854"/>
    <w:rsid w:val="000C0CDE"/>
    <w:rsid w:val="000C13C6"/>
    <w:rsid w:val="000C15B0"/>
    <w:rsid w:val="000C26EF"/>
    <w:rsid w:val="000C27BA"/>
    <w:rsid w:val="000C4519"/>
    <w:rsid w:val="000C5D59"/>
    <w:rsid w:val="000C740C"/>
    <w:rsid w:val="000D0383"/>
    <w:rsid w:val="000D2F33"/>
    <w:rsid w:val="000D4557"/>
    <w:rsid w:val="000D4E12"/>
    <w:rsid w:val="000D7B24"/>
    <w:rsid w:val="000D7E62"/>
    <w:rsid w:val="000E0257"/>
    <w:rsid w:val="000E0328"/>
    <w:rsid w:val="000E0A70"/>
    <w:rsid w:val="000E0F27"/>
    <w:rsid w:val="000E2416"/>
    <w:rsid w:val="000E3299"/>
    <w:rsid w:val="000E3BC4"/>
    <w:rsid w:val="000E3C33"/>
    <w:rsid w:val="000E43AA"/>
    <w:rsid w:val="000E6D28"/>
    <w:rsid w:val="000F153C"/>
    <w:rsid w:val="000F175A"/>
    <w:rsid w:val="000F244D"/>
    <w:rsid w:val="000F3B06"/>
    <w:rsid w:val="000F5239"/>
    <w:rsid w:val="000F5712"/>
    <w:rsid w:val="000F5D38"/>
    <w:rsid w:val="000F7CB1"/>
    <w:rsid w:val="001004CD"/>
    <w:rsid w:val="001016F4"/>
    <w:rsid w:val="001018DB"/>
    <w:rsid w:val="0010249A"/>
    <w:rsid w:val="00102645"/>
    <w:rsid w:val="00102BFB"/>
    <w:rsid w:val="0010368F"/>
    <w:rsid w:val="00103723"/>
    <w:rsid w:val="0010413F"/>
    <w:rsid w:val="001047FD"/>
    <w:rsid w:val="001049F8"/>
    <w:rsid w:val="001060E2"/>
    <w:rsid w:val="00107113"/>
    <w:rsid w:val="00110523"/>
    <w:rsid w:val="00112A16"/>
    <w:rsid w:val="001154E5"/>
    <w:rsid w:val="0011615A"/>
    <w:rsid w:val="00123EA2"/>
    <w:rsid w:val="00124648"/>
    <w:rsid w:val="001246DB"/>
    <w:rsid w:val="00124C4B"/>
    <w:rsid w:val="00125EE8"/>
    <w:rsid w:val="001260CF"/>
    <w:rsid w:val="0012748F"/>
    <w:rsid w:val="00131DC8"/>
    <w:rsid w:val="00133CC7"/>
    <w:rsid w:val="00133F2A"/>
    <w:rsid w:val="001361A3"/>
    <w:rsid w:val="00141025"/>
    <w:rsid w:val="00142199"/>
    <w:rsid w:val="00143262"/>
    <w:rsid w:val="00143A90"/>
    <w:rsid w:val="00144396"/>
    <w:rsid w:val="00144AA8"/>
    <w:rsid w:val="0014563E"/>
    <w:rsid w:val="00145B77"/>
    <w:rsid w:val="00145D0B"/>
    <w:rsid w:val="00146AB8"/>
    <w:rsid w:val="0014760C"/>
    <w:rsid w:val="00147845"/>
    <w:rsid w:val="00147A43"/>
    <w:rsid w:val="00147C31"/>
    <w:rsid w:val="00150C31"/>
    <w:rsid w:val="00153BDD"/>
    <w:rsid w:val="00153D82"/>
    <w:rsid w:val="0015544E"/>
    <w:rsid w:val="001603D8"/>
    <w:rsid w:val="0016049A"/>
    <w:rsid w:val="00160C2F"/>
    <w:rsid w:val="00161031"/>
    <w:rsid w:val="0016103F"/>
    <w:rsid w:val="001613A0"/>
    <w:rsid w:val="00161A03"/>
    <w:rsid w:val="00161BAC"/>
    <w:rsid w:val="00161C48"/>
    <w:rsid w:val="0016349A"/>
    <w:rsid w:val="00163744"/>
    <w:rsid w:val="001644DD"/>
    <w:rsid w:val="00165081"/>
    <w:rsid w:val="001669D8"/>
    <w:rsid w:val="00167F56"/>
    <w:rsid w:val="001705BA"/>
    <w:rsid w:val="001717BF"/>
    <w:rsid w:val="00174BC7"/>
    <w:rsid w:val="0017532F"/>
    <w:rsid w:val="00175752"/>
    <w:rsid w:val="0017595E"/>
    <w:rsid w:val="00175D0A"/>
    <w:rsid w:val="00176B64"/>
    <w:rsid w:val="00180D8A"/>
    <w:rsid w:val="00182629"/>
    <w:rsid w:val="001834D4"/>
    <w:rsid w:val="00183E7D"/>
    <w:rsid w:val="001848E8"/>
    <w:rsid w:val="00191BC5"/>
    <w:rsid w:val="001922D4"/>
    <w:rsid w:val="00192A45"/>
    <w:rsid w:val="00192A4F"/>
    <w:rsid w:val="00195269"/>
    <w:rsid w:val="00196851"/>
    <w:rsid w:val="00197F28"/>
    <w:rsid w:val="001A0590"/>
    <w:rsid w:val="001A1743"/>
    <w:rsid w:val="001A1BCD"/>
    <w:rsid w:val="001A3F1C"/>
    <w:rsid w:val="001A491B"/>
    <w:rsid w:val="001A5E38"/>
    <w:rsid w:val="001B0D37"/>
    <w:rsid w:val="001B1054"/>
    <w:rsid w:val="001B21AA"/>
    <w:rsid w:val="001B3D46"/>
    <w:rsid w:val="001B5D0C"/>
    <w:rsid w:val="001B782F"/>
    <w:rsid w:val="001C10F1"/>
    <w:rsid w:val="001C1A24"/>
    <w:rsid w:val="001C28ED"/>
    <w:rsid w:val="001C4D55"/>
    <w:rsid w:val="001C659C"/>
    <w:rsid w:val="001C78EA"/>
    <w:rsid w:val="001C7F58"/>
    <w:rsid w:val="001D00E2"/>
    <w:rsid w:val="001D2812"/>
    <w:rsid w:val="001D2E62"/>
    <w:rsid w:val="001D4477"/>
    <w:rsid w:val="001D466A"/>
    <w:rsid w:val="001D4C5B"/>
    <w:rsid w:val="001D4C5F"/>
    <w:rsid w:val="001D5160"/>
    <w:rsid w:val="001D5618"/>
    <w:rsid w:val="001D5FE1"/>
    <w:rsid w:val="001D6767"/>
    <w:rsid w:val="001D7312"/>
    <w:rsid w:val="001D7AC7"/>
    <w:rsid w:val="001E0B8E"/>
    <w:rsid w:val="001E1789"/>
    <w:rsid w:val="001E209E"/>
    <w:rsid w:val="001E2536"/>
    <w:rsid w:val="001E3281"/>
    <w:rsid w:val="001E32A2"/>
    <w:rsid w:val="001E52B3"/>
    <w:rsid w:val="001E6A51"/>
    <w:rsid w:val="001F236A"/>
    <w:rsid w:val="001F27D5"/>
    <w:rsid w:val="001F28C7"/>
    <w:rsid w:val="001F2EBC"/>
    <w:rsid w:val="001F2F72"/>
    <w:rsid w:val="001F4995"/>
    <w:rsid w:val="001F5161"/>
    <w:rsid w:val="001F523D"/>
    <w:rsid w:val="001F5781"/>
    <w:rsid w:val="001F5BF4"/>
    <w:rsid w:val="001F67E2"/>
    <w:rsid w:val="00200F2E"/>
    <w:rsid w:val="002032E5"/>
    <w:rsid w:val="00205ADB"/>
    <w:rsid w:val="00205E0F"/>
    <w:rsid w:val="00206AB8"/>
    <w:rsid w:val="002072AE"/>
    <w:rsid w:val="002078A4"/>
    <w:rsid w:val="0021163D"/>
    <w:rsid w:val="0021214B"/>
    <w:rsid w:val="00212772"/>
    <w:rsid w:val="002155D0"/>
    <w:rsid w:val="00215A07"/>
    <w:rsid w:val="00215D3E"/>
    <w:rsid w:val="0021677E"/>
    <w:rsid w:val="00221179"/>
    <w:rsid w:val="0022198A"/>
    <w:rsid w:val="002223E0"/>
    <w:rsid w:val="0022272E"/>
    <w:rsid w:val="0022291A"/>
    <w:rsid w:val="00222A58"/>
    <w:rsid w:val="00223354"/>
    <w:rsid w:val="0022437D"/>
    <w:rsid w:val="00224B8C"/>
    <w:rsid w:val="00225CE4"/>
    <w:rsid w:val="00226361"/>
    <w:rsid w:val="00226FC5"/>
    <w:rsid w:val="00230673"/>
    <w:rsid w:val="00231BBE"/>
    <w:rsid w:val="002321C4"/>
    <w:rsid w:val="0023327A"/>
    <w:rsid w:val="00235E3D"/>
    <w:rsid w:val="00236CD2"/>
    <w:rsid w:val="00241474"/>
    <w:rsid w:val="0024304C"/>
    <w:rsid w:val="00243EB8"/>
    <w:rsid w:val="002445A8"/>
    <w:rsid w:val="00244757"/>
    <w:rsid w:val="00244C85"/>
    <w:rsid w:val="00245C46"/>
    <w:rsid w:val="002463A9"/>
    <w:rsid w:val="0024690F"/>
    <w:rsid w:val="00247487"/>
    <w:rsid w:val="00247637"/>
    <w:rsid w:val="00247C5F"/>
    <w:rsid w:val="00251220"/>
    <w:rsid w:val="002539A4"/>
    <w:rsid w:val="002558C7"/>
    <w:rsid w:val="002573C3"/>
    <w:rsid w:val="00260168"/>
    <w:rsid w:val="00260C99"/>
    <w:rsid w:val="00260EE9"/>
    <w:rsid w:val="00263D84"/>
    <w:rsid w:val="00264CCE"/>
    <w:rsid w:val="00264F79"/>
    <w:rsid w:val="00265A89"/>
    <w:rsid w:val="002677C6"/>
    <w:rsid w:val="00272CD3"/>
    <w:rsid w:val="0027496E"/>
    <w:rsid w:val="002758E7"/>
    <w:rsid w:val="00276EC1"/>
    <w:rsid w:val="00276FB0"/>
    <w:rsid w:val="00280D0C"/>
    <w:rsid w:val="002814D7"/>
    <w:rsid w:val="0028334C"/>
    <w:rsid w:val="00283512"/>
    <w:rsid w:val="00285075"/>
    <w:rsid w:val="00285491"/>
    <w:rsid w:val="00287111"/>
    <w:rsid w:val="00287CFF"/>
    <w:rsid w:val="00287E49"/>
    <w:rsid w:val="00290DCF"/>
    <w:rsid w:val="002923EE"/>
    <w:rsid w:val="00293E2E"/>
    <w:rsid w:val="002943BA"/>
    <w:rsid w:val="0029494C"/>
    <w:rsid w:val="002956D9"/>
    <w:rsid w:val="0029581D"/>
    <w:rsid w:val="002961A3"/>
    <w:rsid w:val="00296782"/>
    <w:rsid w:val="002A0841"/>
    <w:rsid w:val="002A0B7F"/>
    <w:rsid w:val="002A1843"/>
    <w:rsid w:val="002A2403"/>
    <w:rsid w:val="002A294D"/>
    <w:rsid w:val="002A38CA"/>
    <w:rsid w:val="002A5DC5"/>
    <w:rsid w:val="002A656D"/>
    <w:rsid w:val="002B1C41"/>
    <w:rsid w:val="002B1D12"/>
    <w:rsid w:val="002B2311"/>
    <w:rsid w:val="002B62FB"/>
    <w:rsid w:val="002B6CEA"/>
    <w:rsid w:val="002B7335"/>
    <w:rsid w:val="002C0BDE"/>
    <w:rsid w:val="002C0D90"/>
    <w:rsid w:val="002C25E1"/>
    <w:rsid w:val="002C357E"/>
    <w:rsid w:val="002C384D"/>
    <w:rsid w:val="002C790E"/>
    <w:rsid w:val="002D0177"/>
    <w:rsid w:val="002D31C9"/>
    <w:rsid w:val="002D66D1"/>
    <w:rsid w:val="002E146D"/>
    <w:rsid w:val="002E1FA9"/>
    <w:rsid w:val="002E283A"/>
    <w:rsid w:val="002E2EE6"/>
    <w:rsid w:val="002E5242"/>
    <w:rsid w:val="002E5483"/>
    <w:rsid w:val="002E55F7"/>
    <w:rsid w:val="002E60F6"/>
    <w:rsid w:val="002E6488"/>
    <w:rsid w:val="002E6B00"/>
    <w:rsid w:val="002E6F7F"/>
    <w:rsid w:val="002E754B"/>
    <w:rsid w:val="002F1300"/>
    <w:rsid w:val="002F1684"/>
    <w:rsid w:val="002F1F5A"/>
    <w:rsid w:val="002F2503"/>
    <w:rsid w:val="002F2EFE"/>
    <w:rsid w:val="002F3430"/>
    <w:rsid w:val="002F38FA"/>
    <w:rsid w:val="002F57E4"/>
    <w:rsid w:val="002F60C5"/>
    <w:rsid w:val="002F7BB0"/>
    <w:rsid w:val="00301E59"/>
    <w:rsid w:val="00302B4A"/>
    <w:rsid w:val="003041B4"/>
    <w:rsid w:val="00304D53"/>
    <w:rsid w:val="003053FE"/>
    <w:rsid w:val="0030587C"/>
    <w:rsid w:val="00305909"/>
    <w:rsid w:val="00305CD3"/>
    <w:rsid w:val="003104D4"/>
    <w:rsid w:val="00310F57"/>
    <w:rsid w:val="00311178"/>
    <w:rsid w:val="003112C2"/>
    <w:rsid w:val="003113C6"/>
    <w:rsid w:val="0031212F"/>
    <w:rsid w:val="00312860"/>
    <w:rsid w:val="0031462A"/>
    <w:rsid w:val="0031503C"/>
    <w:rsid w:val="0031693A"/>
    <w:rsid w:val="00317F23"/>
    <w:rsid w:val="00323EEB"/>
    <w:rsid w:val="00325311"/>
    <w:rsid w:val="00326798"/>
    <w:rsid w:val="00326AA4"/>
    <w:rsid w:val="00327886"/>
    <w:rsid w:val="00330758"/>
    <w:rsid w:val="00330C15"/>
    <w:rsid w:val="00333729"/>
    <w:rsid w:val="0034055F"/>
    <w:rsid w:val="0034077E"/>
    <w:rsid w:val="00340932"/>
    <w:rsid w:val="003415FC"/>
    <w:rsid w:val="003419A6"/>
    <w:rsid w:val="00342312"/>
    <w:rsid w:val="003425E3"/>
    <w:rsid w:val="0034421B"/>
    <w:rsid w:val="00345486"/>
    <w:rsid w:val="003461D1"/>
    <w:rsid w:val="0034698D"/>
    <w:rsid w:val="0034794C"/>
    <w:rsid w:val="003509D1"/>
    <w:rsid w:val="003521F5"/>
    <w:rsid w:val="00352C6F"/>
    <w:rsid w:val="00353216"/>
    <w:rsid w:val="00353662"/>
    <w:rsid w:val="00353A78"/>
    <w:rsid w:val="0035433F"/>
    <w:rsid w:val="00354DD8"/>
    <w:rsid w:val="00355142"/>
    <w:rsid w:val="00357AEB"/>
    <w:rsid w:val="00357C37"/>
    <w:rsid w:val="00357E57"/>
    <w:rsid w:val="0036063D"/>
    <w:rsid w:val="00360FA6"/>
    <w:rsid w:val="00361ABB"/>
    <w:rsid w:val="003633B7"/>
    <w:rsid w:val="00363718"/>
    <w:rsid w:val="00365478"/>
    <w:rsid w:val="003668BF"/>
    <w:rsid w:val="00366AC4"/>
    <w:rsid w:val="00366E32"/>
    <w:rsid w:val="0036722B"/>
    <w:rsid w:val="0037211D"/>
    <w:rsid w:val="0037213D"/>
    <w:rsid w:val="00373369"/>
    <w:rsid w:val="00374167"/>
    <w:rsid w:val="00375351"/>
    <w:rsid w:val="003762BB"/>
    <w:rsid w:val="00380692"/>
    <w:rsid w:val="00380E1F"/>
    <w:rsid w:val="0038231E"/>
    <w:rsid w:val="00383B98"/>
    <w:rsid w:val="00384625"/>
    <w:rsid w:val="00384D45"/>
    <w:rsid w:val="003855FB"/>
    <w:rsid w:val="00386C77"/>
    <w:rsid w:val="003874DB"/>
    <w:rsid w:val="00390DE5"/>
    <w:rsid w:val="003928B5"/>
    <w:rsid w:val="003947FE"/>
    <w:rsid w:val="00395654"/>
    <w:rsid w:val="00397876"/>
    <w:rsid w:val="003A4757"/>
    <w:rsid w:val="003A55FF"/>
    <w:rsid w:val="003A5925"/>
    <w:rsid w:val="003A7A7E"/>
    <w:rsid w:val="003B4873"/>
    <w:rsid w:val="003B62EF"/>
    <w:rsid w:val="003B7C3F"/>
    <w:rsid w:val="003C078E"/>
    <w:rsid w:val="003C0E61"/>
    <w:rsid w:val="003C3B9B"/>
    <w:rsid w:val="003C68F0"/>
    <w:rsid w:val="003C7A3E"/>
    <w:rsid w:val="003D0B4B"/>
    <w:rsid w:val="003D1523"/>
    <w:rsid w:val="003D2E2A"/>
    <w:rsid w:val="003D477A"/>
    <w:rsid w:val="003D6973"/>
    <w:rsid w:val="003D7431"/>
    <w:rsid w:val="003E04FA"/>
    <w:rsid w:val="003E0FC4"/>
    <w:rsid w:val="003E109B"/>
    <w:rsid w:val="003E355D"/>
    <w:rsid w:val="003E3C48"/>
    <w:rsid w:val="003E5C4F"/>
    <w:rsid w:val="003E5DA7"/>
    <w:rsid w:val="003E76DF"/>
    <w:rsid w:val="003F004E"/>
    <w:rsid w:val="003F0E23"/>
    <w:rsid w:val="003F1813"/>
    <w:rsid w:val="003F29C1"/>
    <w:rsid w:val="003F3CBE"/>
    <w:rsid w:val="003F442F"/>
    <w:rsid w:val="003F4A44"/>
    <w:rsid w:val="003F54F9"/>
    <w:rsid w:val="003F70C6"/>
    <w:rsid w:val="003F71EA"/>
    <w:rsid w:val="004019F7"/>
    <w:rsid w:val="00402128"/>
    <w:rsid w:val="00402E36"/>
    <w:rsid w:val="00403017"/>
    <w:rsid w:val="00405F53"/>
    <w:rsid w:val="00411685"/>
    <w:rsid w:val="0041357F"/>
    <w:rsid w:val="00414413"/>
    <w:rsid w:val="00414489"/>
    <w:rsid w:val="00414BDB"/>
    <w:rsid w:val="004153EC"/>
    <w:rsid w:val="00416023"/>
    <w:rsid w:val="00417CA4"/>
    <w:rsid w:val="00421404"/>
    <w:rsid w:val="00424F88"/>
    <w:rsid w:val="0042546A"/>
    <w:rsid w:val="00426200"/>
    <w:rsid w:val="00432555"/>
    <w:rsid w:val="004345CC"/>
    <w:rsid w:val="00434A1E"/>
    <w:rsid w:val="00434CEC"/>
    <w:rsid w:val="00434EA0"/>
    <w:rsid w:val="00435ABF"/>
    <w:rsid w:val="004375B1"/>
    <w:rsid w:val="004375B9"/>
    <w:rsid w:val="004404CE"/>
    <w:rsid w:val="00441AE4"/>
    <w:rsid w:val="00441C56"/>
    <w:rsid w:val="0044221E"/>
    <w:rsid w:val="0044626A"/>
    <w:rsid w:val="004479FD"/>
    <w:rsid w:val="004504CB"/>
    <w:rsid w:val="00450C5C"/>
    <w:rsid w:val="004514CB"/>
    <w:rsid w:val="004514CC"/>
    <w:rsid w:val="00451662"/>
    <w:rsid w:val="0045281E"/>
    <w:rsid w:val="004566DD"/>
    <w:rsid w:val="00456AAC"/>
    <w:rsid w:val="00456C5B"/>
    <w:rsid w:val="004573B9"/>
    <w:rsid w:val="00457DAD"/>
    <w:rsid w:val="0046258A"/>
    <w:rsid w:val="004650F9"/>
    <w:rsid w:val="004661BE"/>
    <w:rsid w:val="00466BC1"/>
    <w:rsid w:val="00467A80"/>
    <w:rsid w:val="00470DE7"/>
    <w:rsid w:val="0047206C"/>
    <w:rsid w:val="00472C5B"/>
    <w:rsid w:val="00473D03"/>
    <w:rsid w:val="00475071"/>
    <w:rsid w:val="004763F0"/>
    <w:rsid w:val="00477C92"/>
    <w:rsid w:val="00480EE2"/>
    <w:rsid w:val="00485763"/>
    <w:rsid w:val="00487967"/>
    <w:rsid w:val="00487F99"/>
    <w:rsid w:val="00491800"/>
    <w:rsid w:val="00493063"/>
    <w:rsid w:val="004933F8"/>
    <w:rsid w:val="00493E39"/>
    <w:rsid w:val="00494589"/>
    <w:rsid w:val="0049463E"/>
    <w:rsid w:val="0049498F"/>
    <w:rsid w:val="00494CE6"/>
    <w:rsid w:val="004969F4"/>
    <w:rsid w:val="00497FAD"/>
    <w:rsid w:val="004A0A1C"/>
    <w:rsid w:val="004A2B11"/>
    <w:rsid w:val="004A2C2C"/>
    <w:rsid w:val="004A305E"/>
    <w:rsid w:val="004A463B"/>
    <w:rsid w:val="004A4D00"/>
    <w:rsid w:val="004A57F9"/>
    <w:rsid w:val="004A5E81"/>
    <w:rsid w:val="004A6DD8"/>
    <w:rsid w:val="004A7508"/>
    <w:rsid w:val="004B035E"/>
    <w:rsid w:val="004B14A3"/>
    <w:rsid w:val="004B1713"/>
    <w:rsid w:val="004B42B9"/>
    <w:rsid w:val="004B60D0"/>
    <w:rsid w:val="004B6887"/>
    <w:rsid w:val="004B69D2"/>
    <w:rsid w:val="004C1676"/>
    <w:rsid w:val="004C16E8"/>
    <w:rsid w:val="004C1A3C"/>
    <w:rsid w:val="004C1B3F"/>
    <w:rsid w:val="004C20D1"/>
    <w:rsid w:val="004C21E9"/>
    <w:rsid w:val="004C2F93"/>
    <w:rsid w:val="004C5FA0"/>
    <w:rsid w:val="004C611A"/>
    <w:rsid w:val="004C67A4"/>
    <w:rsid w:val="004C6DDD"/>
    <w:rsid w:val="004D1813"/>
    <w:rsid w:val="004D22AB"/>
    <w:rsid w:val="004D5FAB"/>
    <w:rsid w:val="004D6350"/>
    <w:rsid w:val="004D646B"/>
    <w:rsid w:val="004D7C2B"/>
    <w:rsid w:val="004D7C9C"/>
    <w:rsid w:val="004E186E"/>
    <w:rsid w:val="004E520F"/>
    <w:rsid w:val="004F6C63"/>
    <w:rsid w:val="005010BE"/>
    <w:rsid w:val="005011D1"/>
    <w:rsid w:val="00502CC7"/>
    <w:rsid w:val="005038D2"/>
    <w:rsid w:val="00503900"/>
    <w:rsid w:val="00507AAD"/>
    <w:rsid w:val="00510380"/>
    <w:rsid w:val="00511D1E"/>
    <w:rsid w:val="005135B7"/>
    <w:rsid w:val="00514F48"/>
    <w:rsid w:val="005154F9"/>
    <w:rsid w:val="0051692A"/>
    <w:rsid w:val="00517A7E"/>
    <w:rsid w:val="0052039A"/>
    <w:rsid w:val="00521656"/>
    <w:rsid w:val="005218D7"/>
    <w:rsid w:val="00521EDC"/>
    <w:rsid w:val="0052351D"/>
    <w:rsid w:val="005235A7"/>
    <w:rsid w:val="00523B30"/>
    <w:rsid w:val="00523B41"/>
    <w:rsid w:val="0052512F"/>
    <w:rsid w:val="00530DAC"/>
    <w:rsid w:val="00535C80"/>
    <w:rsid w:val="00537426"/>
    <w:rsid w:val="0054087D"/>
    <w:rsid w:val="0054170F"/>
    <w:rsid w:val="005426D6"/>
    <w:rsid w:val="005436C5"/>
    <w:rsid w:val="00546778"/>
    <w:rsid w:val="00547637"/>
    <w:rsid w:val="00547FCE"/>
    <w:rsid w:val="00551B78"/>
    <w:rsid w:val="00551EAB"/>
    <w:rsid w:val="0055272E"/>
    <w:rsid w:val="00554D67"/>
    <w:rsid w:val="0055541B"/>
    <w:rsid w:val="005556AC"/>
    <w:rsid w:val="0055604A"/>
    <w:rsid w:val="00556968"/>
    <w:rsid w:val="005569C4"/>
    <w:rsid w:val="00557B10"/>
    <w:rsid w:val="005619A7"/>
    <w:rsid w:val="00564934"/>
    <w:rsid w:val="00565456"/>
    <w:rsid w:val="005663BF"/>
    <w:rsid w:val="005725B3"/>
    <w:rsid w:val="00572CDD"/>
    <w:rsid w:val="005738F4"/>
    <w:rsid w:val="00574465"/>
    <w:rsid w:val="0057622C"/>
    <w:rsid w:val="00580C04"/>
    <w:rsid w:val="00582261"/>
    <w:rsid w:val="005823B0"/>
    <w:rsid w:val="00584AC5"/>
    <w:rsid w:val="005854CB"/>
    <w:rsid w:val="00590E51"/>
    <w:rsid w:val="00591257"/>
    <w:rsid w:val="005934EB"/>
    <w:rsid w:val="00594E55"/>
    <w:rsid w:val="00595286"/>
    <w:rsid w:val="00596D97"/>
    <w:rsid w:val="0059782F"/>
    <w:rsid w:val="005A01DB"/>
    <w:rsid w:val="005A0B40"/>
    <w:rsid w:val="005A191E"/>
    <w:rsid w:val="005A50E6"/>
    <w:rsid w:val="005A5BAE"/>
    <w:rsid w:val="005B1FB9"/>
    <w:rsid w:val="005B4640"/>
    <w:rsid w:val="005B4F47"/>
    <w:rsid w:val="005B591B"/>
    <w:rsid w:val="005B6DA9"/>
    <w:rsid w:val="005C08D2"/>
    <w:rsid w:val="005C08FD"/>
    <w:rsid w:val="005C0CF2"/>
    <w:rsid w:val="005C0E64"/>
    <w:rsid w:val="005C2CDE"/>
    <w:rsid w:val="005C3AAA"/>
    <w:rsid w:val="005C3DB4"/>
    <w:rsid w:val="005C4865"/>
    <w:rsid w:val="005C543E"/>
    <w:rsid w:val="005C57A8"/>
    <w:rsid w:val="005C730B"/>
    <w:rsid w:val="005C75FF"/>
    <w:rsid w:val="005D053A"/>
    <w:rsid w:val="005D18A0"/>
    <w:rsid w:val="005D2F55"/>
    <w:rsid w:val="005D2F57"/>
    <w:rsid w:val="005D65F6"/>
    <w:rsid w:val="005D70F1"/>
    <w:rsid w:val="005D7E68"/>
    <w:rsid w:val="005E0912"/>
    <w:rsid w:val="005E26F6"/>
    <w:rsid w:val="005E285C"/>
    <w:rsid w:val="005E3EDE"/>
    <w:rsid w:val="005E510A"/>
    <w:rsid w:val="005E5DB1"/>
    <w:rsid w:val="005E6887"/>
    <w:rsid w:val="005F01A8"/>
    <w:rsid w:val="005F14CB"/>
    <w:rsid w:val="005F2125"/>
    <w:rsid w:val="005F2AE4"/>
    <w:rsid w:val="005F2CEB"/>
    <w:rsid w:val="005F3A44"/>
    <w:rsid w:val="005F3D21"/>
    <w:rsid w:val="005F44F1"/>
    <w:rsid w:val="005F4E4D"/>
    <w:rsid w:val="005F63EF"/>
    <w:rsid w:val="006011FC"/>
    <w:rsid w:val="0060169B"/>
    <w:rsid w:val="00601BDE"/>
    <w:rsid w:val="00604C76"/>
    <w:rsid w:val="00604F75"/>
    <w:rsid w:val="00607012"/>
    <w:rsid w:val="00607503"/>
    <w:rsid w:val="00610B4A"/>
    <w:rsid w:val="00611632"/>
    <w:rsid w:val="00612121"/>
    <w:rsid w:val="0061253F"/>
    <w:rsid w:val="00612647"/>
    <w:rsid w:val="006129AA"/>
    <w:rsid w:val="00613754"/>
    <w:rsid w:val="00613DA0"/>
    <w:rsid w:val="00615EF6"/>
    <w:rsid w:val="00620370"/>
    <w:rsid w:val="006216AA"/>
    <w:rsid w:val="00621786"/>
    <w:rsid w:val="006252D1"/>
    <w:rsid w:val="00625543"/>
    <w:rsid w:val="0062693F"/>
    <w:rsid w:val="00626D70"/>
    <w:rsid w:val="00627FC3"/>
    <w:rsid w:val="00632C07"/>
    <w:rsid w:val="00633896"/>
    <w:rsid w:val="00634D54"/>
    <w:rsid w:val="00635022"/>
    <w:rsid w:val="00635781"/>
    <w:rsid w:val="00635C88"/>
    <w:rsid w:val="00636016"/>
    <w:rsid w:val="0063688C"/>
    <w:rsid w:val="00636BB3"/>
    <w:rsid w:val="00637BB7"/>
    <w:rsid w:val="00641CBE"/>
    <w:rsid w:val="00642D22"/>
    <w:rsid w:val="006443E6"/>
    <w:rsid w:val="00645DF8"/>
    <w:rsid w:val="006478D2"/>
    <w:rsid w:val="00647BBD"/>
    <w:rsid w:val="006538EA"/>
    <w:rsid w:val="00653E53"/>
    <w:rsid w:val="006542CC"/>
    <w:rsid w:val="00655393"/>
    <w:rsid w:val="00656263"/>
    <w:rsid w:val="00656FC4"/>
    <w:rsid w:val="00657004"/>
    <w:rsid w:val="00657314"/>
    <w:rsid w:val="006608C4"/>
    <w:rsid w:val="006612DF"/>
    <w:rsid w:val="00661CC0"/>
    <w:rsid w:val="00664E7C"/>
    <w:rsid w:val="006664F3"/>
    <w:rsid w:val="0066733E"/>
    <w:rsid w:val="0067011D"/>
    <w:rsid w:val="00670AD3"/>
    <w:rsid w:val="0067226A"/>
    <w:rsid w:val="006725AD"/>
    <w:rsid w:val="006737E3"/>
    <w:rsid w:val="00675123"/>
    <w:rsid w:val="00675E2B"/>
    <w:rsid w:val="00676B75"/>
    <w:rsid w:val="00677257"/>
    <w:rsid w:val="00682636"/>
    <w:rsid w:val="00684D01"/>
    <w:rsid w:val="006853A3"/>
    <w:rsid w:val="006862CA"/>
    <w:rsid w:val="006874C4"/>
    <w:rsid w:val="00692A6B"/>
    <w:rsid w:val="00694228"/>
    <w:rsid w:val="00694E59"/>
    <w:rsid w:val="00695501"/>
    <w:rsid w:val="0069640B"/>
    <w:rsid w:val="006A0273"/>
    <w:rsid w:val="006A35A0"/>
    <w:rsid w:val="006A3723"/>
    <w:rsid w:val="006A510B"/>
    <w:rsid w:val="006A614D"/>
    <w:rsid w:val="006A62CE"/>
    <w:rsid w:val="006A7B4E"/>
    <w:rsid w:val="006B0F40"/>
    <w:rsid w:val="006B2E51"/>
    <w:rsid w:val="006B316C"/>
    <w:rsid w:val="006B613B"/>
    <w:rsid w:val="006B7CEF"/>
    <w:rsid w:val="006C015A"/>
    <w:rsid w:val="006C1B5B"/>
    <w:rsid w:val="006C38B7"/>
    <w:rsid w:val="006C47CD"/>
    <w:rsid w:val="006C498D"/>
    <w:rsid w:val="006C4B76"/>
    <w:rsid w:val="006C56BA"/>
    <w:rsid w:val="006C5F05"/>
    <w:rsid w:val="006C5FF8"/>
    <w:rsid w:val="006C63A2"/>
    <w:rsid w:val="006C67A1"/>
    <w:rsid w:val="006C7BCA"/>
    <w:rsid w:val="006D0593"/>
    <w:rsid w:val="006D0D6D"/>
    <w:rsid w:val="006D1743"/>
    <w:rsid w:val="006D2587"/>
    <w:rsid w:val="006D26CE"/>
    <w:rsid w:val="006D29AD"/>
    <w:rsid w:val="006D3295"/>
    <w:rsid w:val="006D3E0D"/>
    <w:rsid w:val="006D41CB"/>
    <w:rsid w:val="006D543F"/>
    <w:rsid w:val="006E229F"/>
    <w:rsid w:val="006E25C2"/>
    <w:rsid w:val="006E46FA"/>
    <w:rsid w:val="006E4975"/>
    <w:rsid w:val="006E755C"/>
    <w:rsid w:val="006E7CC2"/>
    <w:rsid w:val="006E7E29"/>
    <w:rsid w:val="006F20E9"/>
    <w:rsid w:val="006F258E"/>
    <w:rsid w:val="006F276E"/>
    <w:rsid w:val="006F3190"/>
    <w:rsid w:val="006F3492"/>
    <w:rsid w:val="006F395A"/>
    <w:rsid w:val="006F450B"/>
    <w:rsid w:val="006F4D95"/>
    <w:rsid w:val="006F593A"/>
    <w:rsid w:val="006F6A99"/>
    <w:rsid w:val="006F6CC4"/>
    <w:rsid w:val="006F7970"/>
    <w:rsid w:val="007004FE"/>
    <w:rsid w:val="007036F6"/>
    <w:rsid w:val="00706ABC"/>
    <w:rsid w:val="00707089"/>
    <w:rsid w:val="007072E8"/>
    <w:rsid w:val="00711F33"/>
    <w:rsid w:val="00712D8E"/>
    <w:rsid w:val="0071363F"/>
    <w:rsid w:val="007137D0"/>
    <w:rsid w:val="007144E6"/>
    <w:rsid w:val="007145A5"/>
    <w:rsid w:val="00715060"/>
    <w:rsid w:val="00717366"/>
    <w:rsid w:val="007173F0"/>
    <w:rsid w:val="00720D46"/>
    <w:rsid w:val="00721B1C"/>
    <w:rsid w:val="00722685"/>
    <w:rsid w:val="00722703"/>
    <w:rsid w:val="00722F40"/>
    <w:rsid w:val="00724D9A"/>
    <w:rsid w:val="00725D8A"/>
    <w:rsid w:val="007270D5"/>
    <w:rsid w:val="0072731D"/>
    <w:rsid w:val="007302A7"/>
    <w:rsid w:val="0073103F"/>
    <w:rsid w:val="007317C0"/>
    <w:rsid w:val="007318B0"/>
    <w:rsid w:val="007332AD"/>
    <w:rsid w:val="00733569"/>
    <w:rsid w:val="00735F0C"/>
    <w:rsid w:val="00736721"/>
    <w:rsid w:val="0073792C"/>
    <w:rsid w:val="00737CB7"/>
    <w:rsid w:val="0074080F"/>
    <w:rsid w:val="00742819"/>
    <w:rsid w:val="00744299"/>
    <w:rsid w:val="00745350"/>
    <w:rsid w:val="007461DB"/>
    <w:rsid w:val="007465CB"/>
    <w:rsid w:val="00747619"/>
    <w:rsid w:val="007504ED"/>
    <w:rsid w:val="0075159B"/>
    <w:rsid w:val="0075191E"/>
    <w:rsid w:val="007529EA"/>
    <w:rsid w:val="0075346B"/>
    <w:rsid w:val="00757517"/>
    <w:rsid w:val="007605BA"/>
    <w:rsid w:val="00760BAD"/>
    <w:rsid w:val="00762A4D"/>
    <w:rsid w:val="0076348B"/>
    <w:rsid w:val="00765415"/>
    <w:rsid w:val="00765C16"/>
    <w:rsid w:val="00766771"/>
    <w:rsid w:val="0076699F"/>
    <w:rsid w:val="00770B89"/>
    <w:rsid w:val="007711AC"/>
    <w:rsid w:val="00771767"/>
    <w:rsid w:val="00773397"/>
    <w:rsid w:val="0077450D"/>
    <w:rsid w:val="00774714"/>
    <w:rsid w:val="00781FF8"/>
    <w:rsid w:val="007827D8"/>
    <w:rsid w:val="007829C7"/>
    <w:rsid w:val="00782E79"/>
    <w:rsid w:val="00783284"/>
    <w:rsid w:val="00783E81"/>
    <w:rsid w:val="00784871"/>
    <w:rsid w:val="00785854"/>
    <w:rsid w:val="0078635D"/>
    <w:rsid w:val="00787C3F"/>
    <w:rsid w:val="00791564"/>
    <w:rsid w:val="00791830"/>
    <w:rsid w:val="00791DC3"/>
    <w:rsid w:val="00792921"/>
    <w:rsid w:val="00792F45"/>
    <w:rsid w:val="007A1379"/>
    <w:rsid w:val="007A2DB0"/>
    <w:rsid w:val="007A4CD8"/>
    <w:rsid w:val="007A596B"/>
    <w:rsid w:val="007A5B42"/>
    <w:rsid w:val="007A6034"/>
    <w:rsid w:val="007B16D0"/>
    <w:rsid w:val="007B1D59"/>
    <w:rsid w:val="007B2E08"/>
    <w:rsid w:val="007B39EB"/>
    <w:rsid w:val="007B3DC3"/>
    <w:rsid w:val="007B4590"/>
    <w:rsid w:val="007B478A"/>
    <w:rsid w:val="007B4A87"/>
    <w:rsid w:val="007B4D31"/>
    <w:rsid w:val="007B7C6F"/>
    <w:rsid w:val="007C0823"/>
    <w:rsid w:val="007C0FD9"/>
    <w:rsid w:val="007C2DE3"/>
    <w:rsid w:val="007C58F9"/>
    <w:rsid w:val="007C5F27"/>
    <w:rsid w:val="007C6EE6"/>
    <w:rsid w:val="007D3595"/>
    <w:rsid w:val="007D4F02"/>
    <w:rsid w:val="007D6708"/>
    <w:rsid w:val="007D6FFA"/>
    <w:rsid w:val="007E04E5"/>
    <w:rsid w:val="007E080E"/>
    <w:rsid w:val="007E34D1"/>
    <w:rsid w:val="007E61F5"/>
    <w:rsid w:val="007E6670"/>
    <w:rsid w:val="007E6D1F"/>
    <w:rsid w:val="007E7C79"/>
    <w:rsid w:val="007E7EB1"/>
    <w:rsid w:val="007F04FD"/>
    <w:rsid w:val="007F1A1F"/>
    <w:rsid w:val="007F3BAB"/>
    <w:rsid w:val="007F4C30"/>
    <w:rsid w:val="007F61A6"/>
    <w:rsid w:val="007F7236"/>
    <w:rsid w:val="008016CD"/>
    <w:rsid w:val="008018AB"/>
    <w:rsid w:val="00801938"/>
    <w:rsid w:val="00801A1A"/>
    <w:rsid w:val="00803CA6"/>
    <w:rsid w:val="0080545D"/>
    <w:rsid w:val="008057D0"/>
    <w:rsid w:val="008110AD"/>
    <w:rsid w:val="0081386D"/>
    <w:rsid w:val="008163D8"/>
    <w:rsid w:val="00816A80"/>
    <w:rsid w:val="00817C26"/>
    <w:rsid w:val="00820672"/>
    <w:rsid w:val="00823AAE"/>
    <w:rsid w:val="00826EDF"/>
    <w:rsid w:val="0083041A"/>
    <w:rsid w:val="00834D48"/>
    <w:rsid w:val="008353D4"/>
    <w:rsid w:val="008362EE"/>
    <w:rsid w:val="00837C2D"/>
    <w:rsid w:val="00837F20"/>
    <w:rsid w:val="008404C3"/>
    <w:rsid w:val="0084082A"/>
    <w:rsid w:val="00843946"/>
    <w:rsid w:val="00843A21"/>
    <w:rsid w:val="00844B51"/>
    <w:rsid w:val="00846386"/>
    <w:rsid w:val="008500FB"/>
    <w:rsid w:val="0085463D"/>
    <w:rsid w:val="00854CA6"/>
    <w:rsid w:val="008566B8"/>
    <w:rsid w:val="0085724F"/>
    <w:rsid w:val="008579F2"/>
    <w:rsid w:val="008606D3"/>
    <w:rsid w:val="00860A40"/>
    <w:rsid w:val="00861462"/>
    <w:rsid w:val="00862218"/>
    <w:rsid w:val="0086368D"/>
    <w:rsid w:val="008641FA"/>
    <w:rsid w:val="00864754"/>
    <w:rsid w:val="00864ADF"/>
    <w:rsid w:val="00864EF8"/>
    <w:rsid w:val="00866250"/>
    <w:rsid w:val="00866270"/>
    <w:rsid w:val="00867E18"/>
    <w:rsid w:val="00871F89"/>
    <w:rsid w:val="00872C2D"/>
    <w:rsid w:val="008739AA"/>
    <w:rsid w:val="00873BFE"/>
    <w:rsid w:val="008742A5"/>
    <w:rsid w:val="008742BD"/>
    <w:rsid w:val="0087691D"/>
    <w:rsid w:val="008772D6"/>
    <w:rsid w:val="008803AC"/>
    <w:rsid w:val="00880F46"/>
    <w:rsid w:val="008820C1"/>
    <w:rsid w:val="00883283"/>
    <w:rsid w:val="008833D1"/>
    <w:rsid w:val="00883BCA"/>
    <w:rsid w:val="008848C8"/>
    <w:rsid w:val="008859EA"/>
    <w:rsid w:val="00886039"/>
    <w:rsid w:val="0088677A"/>
    <w:rsid w:val="008900DC"/>
    <w:rsid w:val="0089221E"/>
    <w:rsid w:val="008925A3"/>
    <w:rsid w:val="008929DF"/>
    <w:rsid w:val="00893BF8"/>
    <w:rsid w:val="008943DE"/>
    <w:rsid w:val="0089525D"/>
    <w:rsid w:val="00895D56"/>
    <w:rsid w:val="00895EB2"/>
    <w:rsid w:val="00896484"/>
    <w:rsid w:val="008A1D99"/>
    <w:rsid w:val="008A357D"/>
    <w:rsid w:val="008A3589"/>
    <w:rsid w:val="008A3766"/>
    <w:rsid w:val="008A433F"/>
    <w:rsid w:val="008A45F4"/>
    <w:rsid w:val="008A4903"/>
    <w:rsid w:val="008A4B0D"/>
    <w:rsid w:val="008A6500"/>
    <w:rsid w:val="008A6C84"/>
    <w:rsid w:val="008A71B9"/>
    <w:rsid w:val="008A76A6"/>
    <w:rsid w:val="008A7F16"/>
    <w:rsid w:val="008B00C4"/>
    <w:rsid w:val="008B12C7"/>
    <w:rsid w:val="008B375F"/>
    <w:rsid w:val="008B3DA0"/>
    <w:rsid w:val="008B40F2"/>
    <w:rsid w:val="008B560D"/>
    <w:rsid w:val="008B7E6E"/>
    <w:rsid w:val="008C1B9B"/>
    <w:rsid w:val="008C2F00"/>
    <w:rsid w:val="008C35B4"/>
    <w:rsid w:val="008C4A19"/>
    <w:rsid w:val="008D412E"/>
    <w:rsid w:val="008D478A"/>
    <w:rsid w:val="008D4CA8"/>
    <w:rsid w:val="008D635C"/>
    <w:rsid w:val="008E0649"/>
    <w:rsid w:val="008E2AB1"/>
    <w:rsid w:val="008E2D0F"/>
    <w:rsid w:val="008E2FE7"/>
    <w:rsid w:val="008E422C"/>
    <w:rsid w:val="008E4B85"/>
    <w:rsid w:val="008E5AF9"/>
    <w:rsid w:val="008E69C3"/>
    <w:rsid w:val="008E777D"/>
    <w:rsid w:val="008F0935"/>
    <w:rsid w:val="008F1B20"/>
    <w:rsid w:val="008F1D3A"/>
    <w:rsid w:val="008F29E3"/>
    <w:rsid w:val="008F2DF4"/>
    <w:rsid w:val="008F2F08"/>
    <w:rsid w:val="008F2F0B"/>
    <w:rsid w:val="008F5FD7"/>
    <w:rsid w:val="008F60FD"/>
    <w:rsid w:val="008F6F39"/>
    <w:rsid w:val="00900420"/>
    <w:rsid w:val="0090396C"/>
    <w:rsid w:val="00903BC3"/>
    <w:rsid w:val="0090416F"/>
    <w:rsid w:val="009057B3"/>
    <w:rsid w:val="00906797"/>
    <w:rsid w:val="00907953"/>
    <w:rsid w:val="009117E8"/>
    <w:rsid w:val="0091211E"/>
    <w:rsid w:val="00912A0C"/>
    <w:rsid w:val="00912FE2"/>
    <w:rsid w:val="00915D4C"/>
    <w:rsid w:val="00916505"/>
    <w:rsid w:val="0091694A"/>
    <w:rsid w:val="0091699F"/>
    <w:rsid w:val="00917DEA"/>
    <w:rsid w:val="009205BC"/>
    <w:rsid w:val="0092072B"/>
    <w:rsid w:val="009209BB"/>
    <w:rsid w:val="0092403D"/>
    <w:rsid w:val="00924162"/>
    <w:rsid w:val="00925C13"/>
    <w:rsid w:val="00927949"/>
    <w:rsid w:val="00930F92"/>
    <w:rsid w:val="009315E7"/>
    <w:rsid w:val="009320A3"/>
    <w:rsid w:val="009327FB"/>
    <w:rsid w:val="00932938"/>
    <w:rsid w:val="00933776"/>
    <w:rsid w:val="00933DC9"/>
    <w:rsid w:val="00934975"/>
    <w:rsid w:val="00936452"/>
    <w:rsid w:val="009372B2"/>
    <w:rsid w:val="00940188"/>
    <w:rsid w:val="009414D0"/>
    <w:rsid w:val="00943FB6"/>
    <w:rsid w:val="00944349"/>
    <w:rsid w:val="00944C3B"/>
    <w:rsid w:val="00945739"/>
    <w:rsid w:val="00950B0F"/>
    <w:rsid w:val="00950E4D"/>
    <w:rsid w:val="0095150E"/>
    <w:rsid w:val="00954A2A"/>
    <w:rsid w:val="00955995"/>
    <w:rsid w:val="0095720B"/>
    <w:rsid w:val="00957FBE"/>
    <w:rsid w:val="009610BB"/>
    <w:rsid w:val="009614AD"/>
    <w:rsid w:val="00962E42"/>
    <w:rsid w:val="009675BF"/>
    <w:rsid w:val="00967E56"/>
    <w:rsid w:val="00970394"/>
    <w:rsid w:val="00974307"/>
    <w:rsid w:val="009743B0"/>
    <w:rsid w:val="00974EB9"/>
    <w:rsid w:val="00975FB4"/>
    <w:rsid w:val="00977848"/>
    <w:rsid w:val="00981D8B"/>
    <w:rsid w:val="00983047"/>
    <w:rsid w:val="0098322C"/>
    <w:rsid w:val="00983301"/>
    <w:rsid w:val="00983754"/>
    <w:rsid w:val="009852F8"/>
    <w:rsid w:val="00985694"/>
    <w:rsid w:val="00990AA7"/>
    <w:rsid w:val="00992069"/>
    <w:rsid w:val="00992A38"/>
    <w:rsid w:val="00993A71"/>
    <w:rsid w:val="009944A2"/>
    <w:rsid w:val="009948B9"/>
    <w:rsid w:val="00995B03"/>
    <w:rsid w:val="00997956"/>
    <w:rsid w:val="009A09C4"/>
    <w:rsid w:val="009A2069"/>
    <w:rsid w:val="009A2F79"/>
    <w:rsid w:val="009A4228"/>
    <w:rsid w:val="009A4820"/>
    <w:rsid w:val="009A4826"/>
    <w:rsid w:val="009A4AD0"/>
    <w:rsid w:val="009A5F03"/>
    <w:rsid w:val="009A6F23"/>
    <w:rsid w:val="009A76B4"/>
    <w:rsid w:val="009A7B51"/>
    <w:rsid w:val="009A7DB5"/>
    <w:rsid w:val="009B2B7C"/>
    <w:rsid w:val="009B32C3"/>
    <w:rsid w:val="009B6478"/>
    <w:rsid w:val="009B7AC7"/>
    <w:rsid w:val="009C0263"/>
    <w:rsid w:val="009C1ECA"/>
    <w:rsid w:val="009C2401"/>
    <w:rsid w:val="009C3C7C"/>
    <w:rsid w:val="009C4E2E"/>
    <w:rsid w:val="009C591B"/>
    <w:rsid w:val="009C6AF5"/>
    <w:rsid w:val="009C6C2F"/>
    <w:rsid w:val="009C712F"/>
    <w:rsid w:val="009D010C"/>
    <w:rsid w:val="009D42C3"/>
    <w:rsid w:val="009D54B3"/>
    <w:rsid w:val="009D63A5"/>
    <w:rsid w:val="009E0441"/>
    <w:rsid w:val="009E14D4"/>
    <w:rsid w:val="009E241F"/>
    <w:rsid w:val="009E2758"/>
    <w:rsid w:val="009E2855"/>
    <w:rsid w:val="009E2BE6"/>
    <w:rsid w:val="009E3131"/>
    <w:rsid w:val="009F179F"/>
    <w:rsid w:val="009F243D"/>
    <w:rsid w:val="009F2EC7"/>
    <w:rsid w:val="009F32F7"/>
    <w:rsid w:val="009F628E"/>
    <w:rsid w:val="009F7377"/>
    <w:rsid w:val="009F73F3"/>
    <w:rsid w:val="009F7475"/>
    <w:rsid w:val="00A019E5"/>
    <w:rsid w:val="00A024C8"/>
    <w:rsid w:val="00A029D7"/>
    <w:rsid w:val="00A03100"/>
    <w:rsid w:val="00A03E1F"/>
    <w:rsid w:val="00A06803"/>
    <w:rsid w:val="00A1034A"/>
    <w:rsid w:val="00A10856"/>
    <w:rsid w:val="00A10F0C"/>
    <w:rsid w:val="00A112A3"/>
    <w:rsid w:val="00A11BB9"/>
    <w:rsid w:val="00A12B4C"/>
    <w:rsid w:val="00A14D51"/>
    <w:rsid w:val="00A14D99"/>
    <w:rsid w:val="00A15DD1"/>
    <w:rsid w:val="00A16009"/>
    <w:rsid w:val="00A17291"/>
    <w:rsid w:val="00A172C2"/>
    <w:rsid w:val="00A17AB5"/>
    <w:rsid w:val="00A220BD"/>
    <w:rsid w:val="00A2211D"/>
    <w:rsid w:val="00A24136"/>
    <w:rsid w:val="00A24850"/>
    <w:rsid w:val="00A26F86"/>
    <w:rsid w:val="00A30481"/>
    <w:rsid w:val="00A3066C"/>
    <w:rsid w:val="00A308AE"/>
    <w:rsid w:val="00A310BE"/>
    <w:rsid w:val="00A31801"/>
    <w:rsid w:val="00A31E2A"/>
    <w:rsid w:val="00A32FD7"/>
    <w:rsid w:val="00A346AF"/>
    <w:rsid w:val="00A361C6"/>
    <w:rsid w:val="00A378AC"/>
    <w:rsid w:val="00A37BC2"/>
    <w:rsid w:val="00A41613"/>
    <w:rsid w:val="00A424AD"/>
    <w:rsid w:val="00A45A2A"/>
    <w:rsid w:val="00A467C7"/>
    <w:rsid w:val="00A46F20"/>
    <w:rsid w:val="00A47EF0"/>
    <w:rsid w:val="00A50022"/>
    <w:rsid w:val="00A501D5"/>
    <w:rsid w:val="00A51A8A"/>
    <w:rsid w:val="00A52073"/>
    <w:rsid w:val="00A543DC"/>
    <w:rsid w:val="00A55C8F"/>
    <w:rsid w:val="00A56614"/>
    <w:rsid w:val="00A60ABE"/>
    <w:rsid w:val="00A61DFC"/>
    <w:rsid w:val="00A62A04"/>
    <w:rsid w:val="00A632BC"/>
    <w:rsid w:val="00A6467B"/>
    <w:rsid w:val="00A64A5D"/>
    <w:rsid w:val="00A65456"/>
    <w:rsid w:val="00A70619"/>
    <w:rsid w:val="00A707D0"/>
    <w:rsid w:val="00A737D6"/>
    <w:rsid w:val="00A73D01"/>
    <w:rsid w:val="00A74735"/>
    <w:rsid w:val="00A7486E"/>
    <w:rsid w:val="00A74F92"/>
    <w:rsid w:val="00A777E9"/>
    <w:rsid w:val="00A80538"/>
    <w:rsid w:val="00A81A7A"/>
    <w:rsid w:val="00A81AAA"/>
    <w:rsid w:val="00A84019"/>
    <w:rsid w:val="00A84F76"/>
    <w:rsid w:val="00A85625"/>
    <w:rsid w:val="00A874EF"/>
    <w:rsid w:val="00A874FB"/>
    <w:rsid w:val="00A878C8"/>
    <w:rsid w:val="00A87FDF"/>
    <w:rsid w:val="00A90EB5"/>
    <w:rsid w:val="00A91F27"/>
    <w:rsid w:val="00A92860"/>
    <w:rsid w:val="00A939AD"/>
    <w:rsid w:val="00A940DB"/>
    <w:rsid w:val="00A94364"/>
    <w:rsid w:val="00A9685A"/>
    <w:rsid w:val="00A9703B"/>
    <w:rsid w:val="00A971FB"/>
    <w:rsid w:val="00AA0681"/>
    <w:rsid w:val="00AA0EA2"/>
    <w:rsid w:val="00AA4183"/>
    <w:rsid w:val="00AA6870"/>
    <w:rsid w:val="00AA6F78"/>
    <w:rsid w:val="00AA7D40"/>
    <w:rsid w:val="00AB09F9"/>
    <w:rsid w:val="00AB1A9A"/>
    <w:rsid w:val="00AB2522"/>
    <w:rsid w:val="00AB2543"/>
    <w:rsid w:val="00AB4D8E"/>
    <w:rsid w:val="00AB4DCD"/>
    <w:rsid w:val="00AB50A5"/>
    <w:rsid w:val="00AB61DC"/>
    <w:rsid w:val="00AB6A4D"/>
    <w:rsid w:val="00AB78C3"/>
    <w:rsid w:val="00AB7F35"/>
    <w:rsid w:val="00AC067E"/>
    <w:rsid w:val="00AC1DE0"/>
    <w:rsid w:val="00AC2C65"/>
    <w:rsid w:val="00AC3FC4"/>
    <w:rsid w:val="00AC6EA3"/>
    <w:rsid w:val="00AD0317"/>
    <w:rsid w:val="00AD21D2"/>
    <w:rsid w:val="00AD3B80"/>
    <w:rsid w:val="00AD525F"/>
    <w:rsid w:val="00AD56DA"/>
    <w:rsid w:val="00AD589D"/>
    <w:rsid w:val="00AD612C"/>
    <w:rsid w:val="00AD6FF3"/>
    <w:rsid w:val="00AD770E"/>
    <w:rsid w:val="00AD7DF3"/>
    <w:rsid w:val="00AE1E5D"/>
    <w:rsid w:val="00AE2C84"/>
    <w:rsid w:val="00AE398A"/>
    <w:rsid w:val="00AE45E9"/>
    <w:rsid w:val="00AE59EF"/>
    <w:rsid w:val="00AE6DA1"/>
    <w:rsid w:val="00AE7166"/>
    <w:rsid w:val="00AF082E"/>
    <w:rsid w:val="00AF0AB8"/>
    <w:rsid w:val="00AF1D31"/>
    <w:rsid w:val="00AF256C"/>
    <w:rsid w:val="00AF5AD0"/>
    <w:rsid w:val="00AF6B4A"/>
    <w:rsid w:val="00AF6CD6"/>
    <w:rsid w:val="00B00FBC"/>
    <w:rsid w:val="00B016BA"/>
    <w:rsid w:val="00B017F1"/>
    <w:rsid w:val="00B01F2A"/>
    <w:rsid w:val="00B01F68"/>
    <w:rsid w:val="00B03DCA"/>
    <w:rsid w:val="00B06296"/>
    <w:rsid w:val="00B06374"/>
    <w:rsid w:val="00B10271"/>
    <w:rsid w:val="00B1096A"/>
    <w:rsid w:val="00B109CB"/>
    <w:rsid w:val="00B11A57"/>
    <w:rsid w:val="00B1281E"/>
    <w:rsid w:val="00B1429E"/>
    <w:rsid w:val="00B147E4"/>
    <w:rsid w:val="00B15750"/>
    <w:rsid w:val="00B16035"/>
    <w:rsid w:val="00B16E39"/>
    <w:rsid w:val="00B176A0"/>
    <w:rsid w:val="00B23AAF"/>
    <w:rsid w:val="00B24314"/>
    <w:rsid w:val="00B250F2"/>
    <w:rsid w:val="00B276D6"/>
    <w:rsid w:val="00B31598"/>
    <w:rsid w:val="00B31D46"/>
    <w:rsid w:val="00B32B22"/>
    <w:rsid w:val="00B33EB3"/>
    <w:rsid w:val="00B3552F"/>
    <w:rsid w:val="00B36232"/>
    <w:rsid w:val="00B37DCF"/>
    <w:rsid w:val="00B43AD4"/>
    <w:rsid w:val="00B43D29"/>
    <w:rsid w:val="00B4442B"/>
    <w:rsid w:val="00B44D9B"/>
    <w:rsid w:val="00B46496"/>
    <w:rsid w:val="00B4662F"/>
    <w:rsid w:val="00B47B65"/>
    <w:rsid w:val="00B5009A"/>
    <w:rsid w:val="00B5026E"/>
    <w:rsid w:val="00B50C0A"/>
    <w:rsid w:val="00B510AC"/>
    <w:rsid w:val="00B54F58"/>
    <w:rsid w:val="00B55001"/>
    <w:rsid w:val="00B60A1A"/>
    <w:rsid w:val="00B61129"/>
    <w:rsid w:val="00B62548"/>
    <w:rsid w:val="00B62A9B"/>
    <w:rsid w:val="00B645A4"/>
    <w:rsid w:val="00B64931"/>
    <w:rsid w:val="00B64B12"/>
    <w:rsid w:val="00B64D25"/>
    <w:rsid w:val="00B6505E"/>
    <w:rsid w:val="00B65F8E"/>
    <w:rsid w:val="00B66335"/>
    <w:rsid w:val="00B675D3"/>
    <w:rsid w:val="00B67855"/>
    <w:rsid w:val="00B71DCE"/>
    <w:rsid w:val="00B73CEC"/>
    <w:rsid w:val="00B74804"/>
    <w:rsid w:val="00B74F2D"/>
    <w:rsid w:val="00B8005C"/>
    <w:rsid w:val="00B8043A"/>
    <w:rsid w:val="00B80B04"/>
    <w:rsid w:val="00B80E6E"/>
    <w:rsid w:val="00B815D0"/>
    <w:rsid w:val="00B821A7"/>
    <w:rsid w:val="00B82216"/>
    <w:rsid w:val="00B82B28"/>
    <w:rsid w:val="00B83373"/>
    <w:rsid w:val="00B834FA"/>
    <w:rsid w:val="00B83E45"/>
    <w:rsid w:val="00B859AF"/>
    <w:rsid w:val="00B85BCA"/>
    <w:rsid w:val="00B86559"/>
    <w:rsid w:val="00B87D83"/>
    <w:rsid w:val="00B90CFB"/>
    <w:rsid w:val="00B90FAC"/>
    <w:rsid w:val="00B912DD"/>
    <w:rsid w:val="00B93486"/>
    <w:rsid w:val="00B93C9C"/>
    <w:rsid w:val="00B93D30"/>
    <w:rsid w:val="00B93F76"/>
    <w:rsid w:val="00B94114"/>
    <w:rsid w:val="00BA0D36"/>
    <w:rsid w:val="00BA1B62"/>
    <w:rsid w:val="00BA1EFC"/>
    <w:rsid w:val="00BA1F93"/>
    <w:rsid w:val="00BA2CDA"/>
    <w:rsid w:val="00BA3C3D"/>
    <w:rsid w:val="00BB007C"/>
    <w:rsid w:val="00BB0621"/>
    <w:rsid w:val="00BB0C3B"/>
    <w:rsid w:val="00BB14C3"/>
    <w:rsid w:val="00BB1C2C"/>
    <w:rsid w:val="00BB2B02"/>
    <w:rsid w:val="00BB628C"/>
    <w:rsid w:val="00BC04CF"/>
    <w:rsid w:val="00BC2855"/>
    <w:rsid w:val="00BC4C98"/>
    <w:rsid w:val="00BC7F05"/>
    <w:rsid w:val="00BD059B"/>
    <w:rsid w:val="00BD37E4"/>
    <w:rsid w:val="00BD3A66"/>
    <w:rsid w:val="00BD4987"/>
    <w:rsid w:val="00BD5306"/>
    <w:rsid w:val="00BD6941"/>
    <w:rsid w:val="00BD6F73"/>
    <w:rsid w:val="00BD743E"/>
    <w:rsid w:val="00BE0847"/>
    <w:rsid w:val="00BE1131"/>
    <w:rsid w:val="00BE1684"/>
    <w:rsid w:val="00BE37A8"/>
    <w:rsid w:val="00BE3D38"/>
    <w:rsid w:val="00BE412A"/>
    <w:rsid w:val="00BE48F4"/>
    <w:rsid w:val="00BE5F38"/>
    <w:rsid w:val="00BE627E"/>
    <w:rsid w:val="00BE639C"/>
    <w:rsid w:val="00BF14E5"/>
    <w:rsid w:val="00BF1844"/>
    <w:rsid w:val="00BF26F7"/>
    <w:rsid w:val="00BF4178"/>
    <w:rsid w:val="00BF4FF9"/>
    <w:rsid w:val="00BF545F"/>
    <w:rsid w:val="00BF5E97"/>
    <w:rsid w:val="00BF7968"/>
    <w:rsid w:val="00C032F3"/>
    <w:rsid w:val="00C04086"/>
    <w:rsid w:val="00C047DC"/>
    <w:rsid w:val="00C05897"/>
    <w:rsid w:val="00C05E61"/>
    <w:rsid w:val="00C07A04"/>
    <w:rsid w:val="00C07DB9"/>
    <w:rsid w:val="00C100D6"/>
    <w:rsid w:val="00C103DA"/>
    <w:rsid w:val="00C10F19"/>
    <w:rsid w:val="00C1188F"/>
    <w:rsid w:val="00C11BFB"/>
    <w:rsid w:val="00C141B3"/>
    <w:rsid w:val="00C14D27"/>
    <w:rsid w:val="00C16505"/>
    <w:rsid w:val="00C17162"/>
    <w:rsid w:val="00C206D0"/>
    <w:rsid w:val="00C20C56"/>
    <w:rsid w:val="00C23ED8"/>
    <w:rsid w:val="00C24594"/>
    <w:rsid w:val="00C24A2A"/>
    <w:rsid w:val="00C256D1"/>
    <w:rsid w:val="00C25764"/>
    <w:rsid w:val="00C26552"/>
    <w:rsid w:val="00C26F4A"/>
    <w:rsid w:val="00C26FF5"/>
    <w:rsid w:val="00C2704B"/>
    <w:rsid w:val="00C271EE"/>
    <w:rsid w:val="00C27AA2"/>
    <w:rsid w:val="00C27FD3"/>
    <w:rsid w:val="00C31252"/>
    <w:rsid w:val="00C31D10"/>
    <w:rsid w:val="00C320C8"/>
    <w:rsid w:val="00C32BC2"/>
    <w:rsid w:val="00C33C2E"/>
    <w:rsid w:val="00C33D33"/>
    <w:rsid w:val="00C35F56"/>
    <w:rsid w:val="00C35FF8"/>
    <w:rsid w:val="00C36117"/>
    <w:rsid w:val="00C366B0"/>
    <w:rsid w:val="00C36EC0"/>
    <w:rsid w:val="00C40352"/>
    <w:rsid w:val="00C40DD6"/>
    <w:rsid w:val="00C40EBD"/>
    <w:rsid w:val="00C41446"/>
    <w:rsid w:val="00C441C2"/>
    <w:rsid w:val="00C44B0A"/>
    <w:rsid w:val="00C45CF3"/>
    <w:rsid w:val="00C471A8"/>
    <w:rsid w:val="00C4752C"/>
    <w:rsid w:val="00C47F30"/>
    <w:rsid w:val="00C53436"/>
    <w:rsid w:val="00C5396C"/>
    <w:rsid w:val="00C54668"/>
    <w:rsid w:val="00C61354"/>
    <w:rsid w:val="00C625EB"/>
    <w:rsid w:val="00C632B0"/>
    <w:rsid w:val="00C64C0E"/>
    <w:rsid w:val="00C65843"/>
    <w:rsid w:val="00C65F1A"/>
    <w:rsid w:val="00C6700A"/>
    <w:rsid w:val="00C673F5"/>
    <w:rsid w:val="00C73C45"/>
    <w:rsid w:val="00C7475C"/>
    <w:rsid w:val="00C7534C"/>
    <w:rsid w:val="00C759C7"/>
    <w:rsid w:val="00C76573"/>
    <w:rsid w:val="00C77D18"/>
    <w:rsid w:val="00C77EAC"/>
    <w:rsid w:val="00C80353"/>
    <w:rsid w:val="00C80E47"/>
    <w:rsid w:val="00C823C4"/>
    <w:rsid w:val="00C82DB7"/>
    <w:rsid w:val="00C835C2"/>
    <w:rsid w:val="00C8509C"/>
    <w:rsid w:val="00C86823"/>
    <w:rsid w:val="00C86B44"/>
    <w:rsid w:val="00C86C83"/>
    <w:rsid w:val="00C87150"/>
    <w:rsid w:val="00C8790E"/>
    <w:rsid w:val="00C95917"/>
    <w:rsid w:val="00C95BE2"/>
    <w:rsid w:val="00C963C7"/>
    <w:rsid w:val="00C964AD"/>
    <w:rsid w:val="00C97E9E"/>
    <w:rsid w:val="00CA1928"/>
    <w:rsid w:val="00CA2068"/>
    <w:rsid w:val="00CA3A66"/>
    <w:rsid w:val="00CA4040"/>
    <w:rsid w:val="00CA51BD"/>
    <w:rsid w:val="00CA688F"/>
    <w:rsid w:val="00CA75F9"/>
    <w:rsid w:val="00CB0682"/>
    <w:rsid w:val="00CB1593"/>
    <w:rsid w:val="00CB178E"/>
    <w:rsid w:val="00CB2CB6"/>
    <w:rsid w:val="00CB33E4"/>
    <w:rsid w:val="00CB35E4"/>
    <w:rsid w:val="00CB539D"/>
    <w:rsid w:val="00CC08D7"/>
    <w:rsid w:val="00CC097D"/>
    <w:rsid w:val="00CC12C5"/>
    <w:rsid w:val="00CC1BF1"/>
    <w:rsid w:val="00CC288B"/>
    <w:rsid w:val="00CC5959"/>
    <w:rsid w:val="00CC5EF2"/>
    <w:rsid w:val="00CC645A"/>
    <w:rsid w:val="00CD011E"/>
    <w:rsid w:val="00CD0595"/>
    <w:rsid w:val="00CD1DC1"/>
    <w:rsid w:val="00CD26FE"/>
    <w:rsid w:val="00CD2749"/>
    <w:rsid w:val="00CD2A3B"/>
    <w:rsid w:val="00CD3058"/>
    <w:rsid w:val="00CD3D94"/>
    <w:rsid w:val="00CD437D"/>
    <w:rsid w:val="00CD44E7"/>
    <w:rsid w:val="00CD4B2B"/>
    <w:rsid w:val="00CD4FAC"/>
    <w:rsid w:val="00CD5E07"/>
    <w:rsid w:val="00CD613C"/>
    <w:rsid w:val="00CD68C4"/>
    <w:rsid w:val="00CD69E3"/>
    <w:rsid w:val="00CD79F1"/>
    <w:rsid w:val="00CE022F"/>
    <w:rsid w:val="00CE2A3B"/>
    <w:rsid w:val="00CE4882"/>
    <w:rsid w:val="00CE51FA"/>
    <w:rsid w:val="00CE7AEE"/>
    <w:rsid w:val="00CF009F"/>
    <w:rsid w:val="00CF023C"/>
    <w:rsid w:val="00CF0B54"/>
    <w:rsid w:val="00CF108C"/>
    <w:rsid w:val="00CF1925"/>
    <w:rsid w:val="00CF1D25"/>
    <w:rsid w:val="00CF2081"/>
    <w:rsid w:val="00CF5288"/>
    <w:rsid w:val="00CF607F"/>
    <w:rsid w:val="00CF61EF"/>
    <w:rsid w:val="00D00377"/>
    <w:rsid w:val="00D00A62"/>
    <w:rsid w:val="00D01380"/>
    <w:rsid w:val="00D01A97"/>
    <w:rsid w:val="00D04F03"/>
    <w:rsid w:val="00D05704"/>
    <w:rsid w:val="00D06B3E"/>
    <w:rsid w:val="00D07AD5"/>
    <w:rsid w:val="00D1018F"/>
    <w:rsid w:val="00D13EB1"/>
    <w:rsid w:val="00D16D29"/>
    <w:rsid w:val="00D17886"/>
    <w:rsid w:val="00D21505"/>
    <w:rsid w:val="00D255A9"/>
    <w:rsid w:val="00D25E11"/>
    <w:rsid w:val="00D271E0"/>
    <w:rsid w:val="00D2776D"/>
    <w:rsid w:val="00D27910"/>
    <w:rsid w:val="00D27C83"/>
    <w:rsid w:val="00D27D5E"/>
    <w:rsid w:val="00D30C9F"/>
    <w:rsid w:val="00D34052"/>
    <w:rsid w:val="00D340D5"/>
    <w:rsid w:val="00D34342"/>
    <w:rsid w:val="00D34366"/>
    <w:rsid w:val="00D34AF3"/>
    <w:rsid w:val="00D352ED"/>
    <w:rsid w:val="00D37EA4"/>
    <w:rsid w:val="00D43D72"/>
    <w:rsid w:val="00D44EB7"/>
    <w:rsid w:val="00D506E4"/>
    <w:rsid w:val="00D50D7B"/>
    <w:rsid w:val="00D5186D"/>
    <w:rsid w:val="00D528F3"/>
    <w:rsid w:val="00D531A1"/>
    <w:rsid w:val="00D53E5A"/>
    <w:rsid w:val="00D54AC2"/>
    <w:rsid w:val="00D573F0"/>
    <w:rsid w:val="00D575B6"/>
    <w:rsid w:val="00D61DFE"/>
    <w:rsid w:val="00D61FC9"/>
    <w:rsid w:val="00D635D5"/>
    <w:rsid w:val="00D64076"/>
    <w:rsid w:val="00D657B6"/>
    <w:rsid w:val="00D67DDA"/>
    <w:rsid w:val="00D73372"/>
    <w:rsid w:val="00D73AD8"/>
    <w:rsid w:val="00D7428B"/>
    <w:rsid w:val="00D758E5"/>
    <w:rsid w:val="00D76831"/>
    <w:rsid w:val="00D77B3C"/>
    <w:rsid w:val="00D80500"/>
    <w:rsid w:val="00D82595"/>
    <w:rsid w:val="00D839D5"/>
    <w:rsid w:val="00D845FA"/>
    <w:rsid w:val="00D85CD0"/>
    <w:rsid w:val="00D85E1E"/>
    <w:rsid w:val="00D86AA0"/>
    <w:rsid w:val="00D87507"/>
    <w:rsid w:val="00D90157"/>
    <w:rsid w:val="00D91603"/>
    <w:rsid w:val="00D92BCD"/>
    <w:rsid w:val="00D9361B"/>
    <w:rsid w:val="00D94263"/>
    <w:rsid w:val="00D944E1"/>
    <w:rsid w:val="00D954D5"/>
    <w:rsid w:val="00D95686"/>
    <w:rsid w:val="00D965B0"/>
    <w:rsid w:val="00DA0C51"/>
    <w:rsid w:val="00DA2640"/>
    <w:rsid w:val="00DA390B"/>
    <w:rsid w:val="00DA412E"/>
    <w:rsid w:val="00DA503C"/>
    <w:rsid w:val="00DA51D2"/>
    <w:rsid w:val="00DA5290"/>
    <w:rsid w:val="00DA544C"/>
    <w:rsid w:val="00DA59B6"/>
    <w:rsid w:val="00DA6878"/>
    <w:rsid w:val="00DB1902"/>
    <w:rsid w:val="00DB1AB5"/>
    <w:rsid w:val="00DB1B69"/>
    <w:rsid w:val="00DB1C69"/>
    <w:rsid w:val="00DB21BF"/>
    <w:rsid w:val="00DB28ED"/>
    <w:rsid w:val="00DB2CA7"/>
    <w:rsid w:val="00DB456C"/>
    <w:rsid w:val="00DB5FB5"/>
    <w:rsid w:val="00DB638A"/>
    <w:rsid w:val="00DB65F8"/>
    <w:rsid w:val="00DB74F2"/>
    <w:rsid w:val="00DC1ADB"/>
    <w:rsid w:val="00DC2165"/>
    <w:rsid w:val="00DC4A8F"/>
    <w:rsid w:val="00DC4ABD"/>
    <w:rsid w:val="00DC5626"/>
    <w:rsid w:val="00DC6F4E"/>
    <w:rsid w:val="00DC6FAF"/>
    <w:rsid w:val="00DC74AF"/>
    <w:rsid w:val="00DC7B2C"/>
    <w:rsid w:val="00DC7C97"/>
    <w:rsid w:val="00DD0F60"/>
    <w:rsid w:val="00DD1842"/>
    <w:rsid w:val="00DD1A99"/>
    <w:rsid w:val="00DD580F"/>
    <w:rsid w:val="00DD5CC0"/>
    <w:rsid w:val="00DD69A0"/>
    <w:rsid w:val="00DD7533"/>
    <w:rsid w:val="00DD75C3"/>
    <w:rsid w:val="00DD77F1"/>
    <w:rsid w:val="00DD7E19"/>
    <w:rsid w:val="00DE0479"/>
    <w:rsid w:val="00DE22CF"/>
    <w:rsid w:val="00DE56CB"/>
    <w:rsid w:val="00DE5913"/>
    <w:rsid w:val="00DE5EC4"/>
    <w:rsid w:val="00DE731C"/>
    <w:rsid w:val="00DF0375"/>
    <w:rsid w:val="00DF0CC0"/>
    <w:rsid w:val="00DF120D"/>
    <w:rsid w:val="00DF1BAE"/>
    <w:rsid w:val="00DF262F"/>
    <w:rsid w:val="00DF69F1"/>
    <w:rsid w:val="00DF7D44"/>
    <w:rsid w:val="00E026BF"/>
    <w:rsid w:val="00E028C9"/>
    <w:rsid w:val="00E0388F"/>
    <w:rsid w:val="00E03DB1"/>
    <w:rsid w:val="00E03EA9"/>
    <w:rsid w:val="00E1028E"/>
    <w:rsid w:val="00E13044"/>
    <w:rsid w:val="00E13B61"/>
    <w:rsid w:val="00E14B98"/>
    <w:rsid w:val="00E14E9F"/>
    <w:rsid w:val="00E17A3B"/>
    <w:rsid w:val="00E2001A"/>
    <w:rsid w:val="00E2051E"/>
    <w:rsid w:val="00E20BE6"/>
    <w:rsid w:val="00E222CA"/>
    <w:rsid w:val="00E24177"/>
    <w:rsid w:val="00E2447C"/>
    <w:rsid w:val="00E2482D"/>
    <w:rsid w:val="00E24DF6"/>
    <w:rsid w:val="00E26A82"/>
    <w:rsid w:val="00E26E59"/>
    <w:rsid w:val="00E27E93"/>
    <w:rsid w:val="00E3036D"/>
    <w:rsid w:val="00E30BF2"/>
    <w:rsid w:val="00E311E0"/>
    <w:rsid w:val="00E32A68"/>
    <w:rsid w:val="00E364D6"/>
    <w:rsid w:val="00E368EC"/>
    <w:rsid w:val="00E37206"/>
    <w:rsid w:val="00E374DF"/>
    <w:rsid w:val="00E3788A"/>
    <w:rsid w:val="00E40683"/>
    <w:rsid w:val="00E4090B"/>
    <w:rsid w:val="00E41A4E"/>
    <w:rsid w:val="00E4351A"/>
    <w:rsid w:val="00E4394C"/>
    <w:rsid w:val="00E4554E"/>
    <w:rsid w:val="00E458FB"/>
    <w:rsid w:val="00E46079"/>
    <w:rsid w:val="00E464CF"/>
    <w:rsid w:val="00E47552"/>
    <w:rsid w:val="00E47C3E"/>
    <w:rsid w:val="00E5230E"/>
    <w:rsid w:val="00E535A3"/>
    <w:rsid w:val="00E54310"/>
    <w:rsid w:val="00E54559"/>
    <w:rsid w:val="00E56450"/>
    <w:rsid w:val="00E60A2F"/>
    <w:rsid w:val="00E6126C"/>
    <w:rsid w:val="00E625A4"/>
    <w:rsid w:val="00E64694"/>
    <w:rsid w:val="00E64F4C"/>
    <w:rsid w:val="00E66BCC"/>
    <w:rsid w:val="00E703C7"/>
    <w:rsid w:val="00E71CA3"/>
    <w:rsid w:val="00E722EE"/>
    <w:rsid w:val="00E75A47"/>
    <w:rsid w:val="00E774B8"/>
    <w:rsid w:val="00E8200B"/>
    <w:rsid w:val="00E822C9"/>
    <w:rsid w:val="00E833DB"/>
    <w:rsid w:val="00E85D44"/>
    <w:rsid w:val="00E87C7F"/>
    <w:rsid w:val="00E910B3"/>
    <w:rsid w:val="00E9124F"/>
    <w:rsid w:val="00E92046"/>
    <w:rsid w:val="00E92D84"/>
    <w:rsid w:val="00E933BC"/>
    <w:rsid w:val="00E93BCD"/>
    <w:rsid w:val="00E94563"/>
    <w:rsid w:val="00E9554B"/>
    <w:rsid w:val="00E95D72"/>
    <w:rsid w:val="00E96B11"/>
    <w:rsid w:val="00E96EEC"/>
    <w:rsid w:val="00E97036"/>
    <w:rsid w:val="00E97A5E"/>
    <w:rsid w:val="00EA1EAA"/>
    <w:rsid w:val="00EA25EB"/>
    <w:rsid w:val="00EB0858"/>
    <w:rsid w:val="00EB0DBE"/>
    <w:rsid w:val="00EC002C"/>
    <w:rsid w:val="00EC0BBA"/>
    <w:rsid w:val="00EC1D85"/>
    <w:rsid w:val="00EC2D9E"/>
    <w:rsid w:val="00EC42B6"/>
    <w:rsid w:val="00EC6043"/>
    <w:rsid w:val="00EC64A1"/>
    <w:rsid w:val="00EC7DA3"/>
    <w:rsid w:val="00ED001D"/>
    <w:rsid w:val="00ED13F1"/>
    <w:rsid w:val="00ED16FC"/>
    <w:rsid w:val="00ED18FF"/>
    <w:rsid w:val="00ED3FE5"/>
    <w:rsid w:val="00ED41F0"/>
    <w:rsid w:val="00ED4ECB"/>
    <w:rsid w:val="00ED5347"/>
    <w:rsid w:val="00ED6B4F"/>
    <w:rsid w:val="00ED7742"/>
    <w:rsid w:val="00EE00C0"/>
    <w:rsid w:val="00EE0781"/>
    <w:rsid w:val="00EE0A9F"/>
    <w:rsid w:val="00EE1C39"/>
    <w:rsid w:val="00EE4EFF"/>
    <w:rsid w:val="00EE57E2"/>
    <w:rsid w:val="00EE6736"/>
    <w:rsid w:val="00EE7CDF"/>
    <w:rsid w:val="00EF04CD"/>
    <w:rsid w:val="00EF4B50"/>
    <w:rsid w:val="00EF66A7"/>
    <w:rsid w:val="00EF69C6"/>
    <w:rsid w:val="00EF7AAF"/>
    <w:rsid w:val="00F0075C"/>
    <w:rsid w:val="00F02969"/>
    <w:rsid w:val="00F03500"/>
    <w:rsid w:val="00F03CC0"/>
    <w:rsid w:val="00F04292"/>
    <w:rsid w:val="00F04B31"/>
    <w:rsid w:val="00F04FFA"/>
    <w:rsid w:val="00F05511"/>
    <w:rsid w:val="00F0652E"/>
    <w:rsid w:val="00F0795C"/>
    <w:rsid w:val="00F10113"/>
    <w:rsid w:val="00F13113"/>
    <w:rsid w:val="00F133DD"/>
    <w:rsid w:val="00F1395C"/>
    <w:rsid w:val="00F14B64"/>
    <w:rsid w:val="00F15361"/>
    <w:rsid w:val="00F167BD"/>
    <w:rsid w:val="00F21D1C"/>
    <w:rsid w:val="00F236F7"/>
    <w:rsid w:val="00F24888"/>
    <w:rsid w:val="00F24DE0"/>
    <w:rsid w:val="00F259AF"/>
    <w:rsid w:val="00F25BE4"/>
    <w:rsid w:val="00F25E48"/>
    <w:rsid w:val="00F265B9"/>
    <w:rsid w:val="00F2675B"/>
    <w:rsid w:val="00F268A3"/>
    <w:rsid w:val="00F27D51"/>
    <w:rsid w:val="00F31B7E"/>
    <w:rsid w:val="00F32401"/>
    <w:rsid w:val="00F328FF"/>
    <w:rsid w:val="00F360C5"/>
    <w:rsid w:val="00F37B4F"/>
    <w:rsid w:val="00F41F72"/>
    <w:rsid w:val="00F4286F"/>
    <w:rsid w:val="00F42B3D"/>
    <w:rsid w:val="00F45C7D"/>
    <w:rsid w:val="00F4638C"/>
    <w:rsid w:val="00F46B49"/>
    <w:rsid w:val="00F47645"/>
    <w:rsid w:val="00F5277C"/>
    <w:rsid w:val="00F5517C"/>
    <w:rsid w:val="00F55351"/>
    <w:rsid w:val="00F55A5C"/>
    <w:rsid w:val="00F55CEF"/>
    <w:rsid w:val="00F56139"/>
    <w:rsid w:val="00F564EC"/>
    <w:rsid w:val="00F56E31"/>
    <w:rsid w:val="00F57DB3"/>
    <w:rsid w:val="00F60B35"/>
    <w:rsid w:val="00F60E9E"/>
    <w:rsid w:val="00F61568"/>
    <w:rsid w:val="00F6180E"/>
    <w:rsid w:val="00F61F3A"/>
    <w:rsid w:val="00F635D3"/>
    <w:rsid w:val="00F64195"/>
    <w:rsid w:val="00F6420A"/>
    <w:rsid w:val="00F642B6"/>
    <w:rsid w:val="00F65392"/>
    <w:rsid w:val="00F6639E"/>
    <w:rsid w:val="00F67EA8"/>
    <w:rsid w:val="00F7500C"/>
    <w:rsid w:val="00F7558F"/>
    <w:rsid w:val="00F7572E"/>
    <w:rsid w:val="00F766B1"/>
    <w:rsid w:val="00F803A9"/>
    <w:rsid w:val="00F81866"/>
    <w:rsid w:val="00F81F9B"/>
    <w:rsid w:val="00F81FD5"/>
    <w:rsid w:val="00F83E1E"/>
    <w:rsid w:val="00F8599F"/>
    <w:rsid w:val="00F92517"/>
    <w:rsid w:val="00F9299C"/>
    <w:rsid w:val="00F94161"/>
    <w:rsid w:val="00F946B3"/>
    <w:rsid w:val="00F94765"/>
    <w:rsid w:val="00F953EF"/>
    <w:rsid w:val="00F9692F"/>
    <w:rsid w:val="00F9780A"/>
    <w:rsid w:val="00F9799F"/>
    <w:rsid w:val="00F97D53"/>
    <w:rsid w:val="00FA0CF2"/>
    <w:rsid w:val="00FA121A"/>
    <w:rsid w:val="00FA24C1"/>
    <w:rsid w:val="00FA250A"/>
    <w:rsid w:val="00FA30C2"/>
    <w:rsid w:val="00FA36FD"/>
    <w:rsid w:val="00FA411E"/>
    <w:rsid w:val="00FA4524"/>
    <w:rsid w:val="00FB0D64"/>
    <w:rsid w:val="00FB1C6A"/>
    <w:rsid w:val="00FB26C8"/>
    <w:rsid w:val="00FB397F"/>
    <w:rsid w:val="00FB4A01"/>
    <w:rsid w:val="00FB4CE6"/>
    <w:rsid w:val="00FB657E"/>
    <w:rsid w:val="00FB6E34"/>
    <w:rsid w:val="00FB788C"/>
    <w:rsid w:val="00FB7F25"/>
    <w:rsid w:val="00FC27C7"/>
    <w:rsid w:val="00FC2878"/>
    <w:rsid w:val="00FC4052"/>
    <w:rsid w:val="00FD4926"/>
    <w:rsid w:val="00FD4BA3"/>
    <w:rsid w:val="00FD5F3A"/>
    <w:rsid w:val="00FD6A0F"/>
    <w:rsid w:val="00FD6F0D"/>
    <w:rsid w:val="00FE0DF4"/>
    <w:rsid w:val="00FE4B18"/>
    <w:rsid w:val="00FF00E0"/>
    <w:rsid w:val="00FF10C6"/>
    <w:rsid w:val="00FF317D"/>
    <w:rsid w:val="00FF4797"/>
    <w:rsid w:val="00FF5443"/>
    <w:rsid w:val="00FF61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131F4B"/>
  <w15:chartTrackingRefBased/>
  <w15:docId w15:val="{FC546099-FFF7-442C-87EF-CA6AD5AD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FE2"/>
    <w:pPr>
      <w:spacing w:after="200" w:line="276" w:lineRule="auto"/>
    </w:pPr>
  </w:style>
  <w:style w:type="paragraph" w:styleId="Heading1">
    <w:name w:val="heading 1"/>
    <w:basedOn w:val="Normal"/>
    <w:next w:val="Normal"/>
    <w:link w:val="Heading1Char"/>
    <w:uiPriority w:val="9"/>
    <w:qFormat/>
    <w:rsid w:val="00912F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12FE2"/>
    <w:pPr>
      <w:keepNext/>
      <w:keepLines/>
      <w:spacing w:before="200" w:after="0"/>
      <w:outlineLvl w:val="1"/>
    </w:pPr>
    <w:rPr>
      <w:rFonts w:ascii="Times New Roman" w:eastAsiaTheme="majorEastAsia" w:hAnsi="Times New Roman" w:cs="Times New Roman"/>
      <w:b/>
      <w:bCs/>
      <w:i/>
      <w:color w:val="5B9BD5" w:themeColor="accent1"/>
      <w:sz w:val="26"/>
      <w:szCs w:val="26"/>
      <w:lang w:val="en-GB"/>
    </w:rPr>
  </w:style>
  <w:style w:type="paragraph" w:styleId="Heading3">
    <w:name w:val="heading 3"/>
    <w:basedOn w:val="Normal"/>
    <w:next w:val="Normal"/>
    <w:link w:val="Heading3Char"/>
    <w:uiPriority w:val="9"/>
    <w:unhideWhenUsed/>
    <w:qFormat/>
    <w:rsid w:val="00912FE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3A47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FE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12FE2"/>
    <w:rPr>
      <w:rFonts w:ascii="Times New Roman" w:eastAsiaTheme="majorEastAsia" w:hAnsi="Times New Roman" w:cs="Times New Roman"/>
      <w:b/>
      <w:bCs/>
      <w:i/>
      <w:color w:val="5B9BD5" w:themeColor="accent1"/>
      <w:sz w:val="26"/>
      <w:szCs w:val="26"/>
      <w:lang w:val="en-GB"/>
    </w:rPr>
  </w:style>
  <w:style w:type="character" w:customStyle="1" w:styleId="Heading3Char">
    <w:name w:val="Heading 3 Char"/>
    <w:basedOn w:val="DefaultParagraphFont"/>
    <w:link w:val="Heading3"/>
    <w:uiPriority w:val="9"/>
    <w:rsid w:val="00912FE2"/>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912FE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91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FE2"/>
    <w:rPr>
      <w:rFonts w:ascii="Tahoma" w:hAnsi="Tahoma" w:cs="Tahoma"/>
      <w:sz w:val="16"/>
      <w:szCs w:val="16"/>
    </w:rPr>
  </w:style>
  <w:style w:type="character" w:styleId="CommentReference">
    <w:name w:val="annotation reference"/>
    <w:uiPriority w:val="99"/>
    <w:unhideWhenUsed/>
    <w:rsid w:val="00912FE2"/>
    <w:rPr>
      <w:sz w:val="16"/>
      <w:szCs w:val="16"/>
    </w:rPr>
  </w:style>
  <w:style w:type="paragraph" w:styleId="CommentText">
    <w:name w:val="annotation text"/>
    <w:basedOn w:val="Normal"/>
    <w:link w:val="CommentTextChar"/>
    <w:uiPriority w:val="99"/>
    <w:unhideWhenUsed/>
    <w:rsid w:val="00912FE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12FE2"/>
    <w:rPr>
      <w:rFonts w:ascii="Calibri" w:eastAsia="Calibri" w:hAnsi="Calibri" w:cs="Times New Roman"/>
      <w:sz w:val="20"/>
      <w:szCs w:val="20"/>
    </w:rPr>
  </w:style>
  <w:style w:type="paragraph" w:styleId="Header">
    <w:name w:val="header"/>
    <w:basedOn w:val="Normal"/>
    <w:link w:val="HeaderChar"/>
    <w:uiPriority w:val="99"/>
    <w:rsid w:val="00912FE2"/>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character" w:customStyle="1" w:styleId="HeaderChar">
    <w:name w:val="Header Char"/>
    <w:basedOn w:val="DefaultParagraphFont"/>
    <w:link w:val="Header"/>
    <w:uiPriority w:val="99"/>
    <w:rsid w:val="00912FE2"/>
    <w:rPr>
      <w:rFonts w:ascii="Times New Roman" w:eastAsia="Times New Roman" w:hAnsi="Times New Roman" w:cs="Times New Roman"/>
      <w:sz w:val="24"/>
      <w:szCs w:val="24"/>
      <w:lang w:val="de-DE" w:eastAsia="de-DE"/>
    </w:rPr>
  </w:style>
  <w:style w:type="paragraph" w:styleId="CommentSubject">
    <w:name w:val="annotation subject"/>
    <w:basedOn w:val="CommentText"/>
    <w:next w:val="CommentText"/>
    <w:link w:val="CommentSubjectChar"/>
    <w:uiPriority w:val="99"/>
    <w:semiHidden/>
    <w:unhideWhenUsed/>
    <w:rsid w:val="00912FE2"/>
    <w:rPr>
      <w:b/>
      <w:bCs/>
    </w:rPr>
  </w:style>
  <w:style w:type="character" w:customStyle="1" w:styleId="CommentSubjectChar">
    <w:name w:val="Comment Subject Char"/>
    <w:basedOn w:val="CommentTextChar"/>
    <w:link w:val="CommentSubject"/>
    <w:uiPriority w:val="99"/>
    <w:semiHidden/>
    <w:rsid w:val="00912FE2"/>
    <w:rPr>
      <w:rFonts w:ascii="Calibri" w:eastAsia="Calibri" w:hAnsi="Calibri" w:cs="Times New Roman"/>
      <w:b/>
      <w:bCs/>
      <w:sz w:val="20"/>
      <w:szCs w:val="20"/>
    </w:rPr>
  </w:style>
  <w:style w:type="character" w:styleId="Hyperlink">
    <w:name w:val="Hyperlink"/>
    <w:basedOn w:val="DefaultParagraphFont"/>
    <w:uiPriority w:val="99"/>
    <w:unhideWhenUsed/>
    <w:rsid w:val="00912FE2"/>
    <w:rPr>
      <w:color w:val="0563C1" w:themeColor="hyperlink"/>
      <w:u w:val="single"/>
    </w:rPr>
  </w:style>
  <w:style w:type="table" w:styleId="TableGrid">
    <w:name w:val="Table Grid"/>
    <w:basedOn w:val="TableNormal"/>
    <w:uiPriority w:val="59"/>
    <w:rsid w:val="00912FE2"/>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12FE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12FE2"/>
    <w:rPr>
      <w:rFonts w:ascii="Calibri" w:hAnsi="Calibri" w:cs="Calibri"/>
      <w:noProof/>
      <w:lang w:val="en-US"/>
    </w:rPr>
  </w:style>
  <w:style w:type="paragraph" w:customStyle="1" w:styleId="EndNoteBibliography">
    <w:name w:val="EndNote Bibliography"/>
    <w:basedOn w:val="Normal"/>
    <w:link w:val="EndNoteBibliographyChar"/>
    <w:rsid w:val="00912FE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12FE2"/>
    <w:rPr>
      <w:rFonts w:ascii="Calibri" w:hAnsi="Calibri" w:cs="Calibri"/>
      <w:noProof/>
      <w:lang w:val="en-US"/>
    </w:rPr>
  </w:style>
  <w:style w:type="character" w:styleId="PlaceholderText">
    <w:name w:val="Placeholder Text"/>
    <w:basedOn w:val="DefaultParagraphFont"/>
    <w:uiPriority w:val="99"/>
    <w:semiHidden/>
    <w:rsid w:val="00912FE2"/>
    <w:rPr>
      <w:color w:val="808080"/>
    </w:rPr>
  </w:style>
  <w:style w:type="paragraph" w:styleId="Revision">
    <w:name w:val="Revision"/>
    <w:hidden/>
    <w:uiPriority w:val="99"/>
    <w:semiHidden/>
    <w:rsid w:val="00912FE2"/>
    <w:pPr>
      <w:spacing w:after="0" w:line="240" w:lineRule="auto"/>
    </w:pPr>
  </w:style>
  <w:style w:type="character" w:styleId="LineNumber">
    <w:name w:val="line number"/>
    <w:basedOn w:val="DefaultParagraphFont"/>
    <w:uiPriority w:val="99"/>
    <w:semiHidden/>
    <w:unhideWhenUsed/>
    <w:rsid w:val="00912FE2"/>
  </w:style>
  <w:style w:type="paragraph" w:styleId="Footer">
    <w:name w:val="footer"/>
    <w:basedOn w:val="Normal"/>
    <w:link w:val="FooterChar"/>
    <w:uiPriority w:val="99"/>
    <w:unhideWhenUsed/>
    <w:rsid w:val="00912F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2FE2"/>
  </w:style>
  <w:style w:type="character" w:customStyle="1" w:styleId="zmstextareawysiwyg">
    <w:name w:val="zmstextarea_wysiwyg"/>
    <w:rsid w:val="00912FE2"/>
  </w:style>
  <w:style w:type="paragraph" w:styleId="EndnoteText">
    <w:name w:val="endnote text"/>
    <w:basedOn w:val="Normal"/>
    <w:link w:val="EndnoteTextChar"/>
    <w:uiPriority w:val="99"/>
    <w:semiHidden/>
    <w:unhideWhenUsed/>
    <w:rsid w:val="00912F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2FE2"/>
    <w:rPr>
      <w:sz w:val="20"/>
      <w:szCs w:val="20"/>
    </w:rPr>
  </w:style>
  <w:style w:type="character" w:styleId="EndnoteReference">
    <w:name w:val="endnote reference"/>
    <w:basedOn w:val="DefaultParagraphFont"/>
    <w:uiPriority w:val="99"/>
    <w:semiHidden/>
    <w:unhideWhenUsed/>
    <w:rsid w:val="00912FE2"/>
    <w:rPr>
      <w:vertAlign w:val="superscript"/>
    </w:rPr>
  </w:style>
  <w:style w:type="character" w:styleId="FollowedHyperlink">
    <w:name w:val="FollowedHyperlink"/>
    <w:basedOn w:val="DefaultParagraphFont"/>
    <w:uiPriority w:val="99"/>
    <w:semiHidden/>
    <w:unhideWhenUsed/>
    <w:rsid w:val="00912FE2"/>
    <w:rPr>
      <w:color w:val="954F72" w:themeColor="followedHyperlink"/>
      <w:u w:val="single"/>
    </w:rPr>
  </w:style>
  <w:style w:type="paragraph" w:styleId="NormalWeb">
    <w:name w:val="Normal (Web)"/>
    <w:basedOn w:val="Normal"/>
    <w:uiPriority w:val="99"/>
    <w:unhideWhenUsed/>
    <w:rsid w:val="00912FE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
    <w:name w:val="b"/>
    <w:basedOn w:val="DefaultParagraphFont"/>
    <w:rsid w:val="00912FE2"/>
  </w:style>
  <w:style w:type="character" w:customStyle="1" w:styleId="i">
    <w:name w:val="i"/>
    <w:basedOn w:val="DefaultParagraphFont"/>
    <w:rsid w:val="00912FE2"/>
  </w:style>
  <w:style w:type="character" w:customStyle="1" w:styleId="st">
    <w:name w:val="st"/>
    <w:basedOn w:val="DefaultParagraphFont"/>
    <w:rsid w:val="00912FE2"/>
  </w:style>
  <w:style w:type="character" w:styleId="Strong">
    <w:name w:val="Strong"/>
    <w:basedOn w:val="DefaultParagraphFont"/>
    <w:uiPriority w:val="22"/>
    <w:qFormat/>
    <w:rsid w:val="00912FE2"/>
    <w:rPr>
      <w:b/>
      <w:bCs/>
    </w:rPr>
  </w:style>
  <w:style w:type="paragraph" w:styleId="Subtitle">
    <w:name w:val="Subtitle"/>
    <w:basedOn w:val="Normal"/>
    <w:link w:val="SubtitleChar"/>
    <w:qFormat/>
    <w:rsid w:val="00912FE2"/>
    <w:pPr>
      <w:spacing w:after="0" w:line="480" w:lineRule="auto"/>
    </w:pPr>
    <w:rPr>
      <w:rFonts w:ascii="Times New Roman" w:eastAsia="Times New Roman" w:hAnsi="Times New Roman" w:cs="Times New Roman"/>
      <w:i/>
      <w:sz w:val="24"/>
      <w:szCs w:val="20"/>
      <w:lang w:val="de-DE" w:eastAsia="de-DE"/>
    </w:rPr>
  </w:style>
  <w:style w:type="character" w:customStyle="1" w:styleId="SubtitleChar">
    <w:name w:val="Subtitle Char"/>
    <w:basedOn w:val="DefaultParagraphFont"/>
    <w:link w:val="Subtitle"/>
    <w:rsid w:val="00912FE2"/>
    <w:rPr>
      <w:rFonts w:ascii="Times New Roman" w:eastAsia="Times New Roman" w:hAnsi="Times New Roman" w:cs="Times New Roman"/>
      <w:i/>
      <w:sz w:val="24"/>
      <w:szCs w:val="20"/>
      <w:lang w:val="de-DE" w:eastAsia="de-DE"/>
    </w:rPr>
  </w:style>
  <w:style w:type="character" w:customStyle="1" w:styleId="A2">
    <w:name w:val="A2"/>
    <w:uiPriority w:val="99"/>
    <w:rsid w:val="00912FE2"/>
    <w:rPr>
      <w:rFonts w:cs="Century Schoolbook"/>
      <w:color w:val="000000"/>
      <w:sz w:val="20"/>
      <w:szCs w:val="20"/>
      <w:u w:val="single"/>
    </w:rPr>
  </w:style>
  <w:style w:type="paragraph" w:customStyle="1" w:styleId="Pa23">
    <w:name w:val="Pa23"/>
    <w:basedOn w:val="Normal"/>
    <w:next w:val="Normal"/>
    <w:uiPriority w:val="99"/>
    <w:rsid w:val="00912FE2"/>
    <w:pPr>
      <w:autoSpaceDE w:val="0"/>
      <w:autoSpaceDN w:val="0"/>
      <w:adjustRightInd w:val="0"/>
      <w:spacing w:after="0" w:line="161" w:lineRule="atLeast"/>
    </w:pPr>
    <w:rPr>
      <w:rFonts w:ascii="Century Schoolbook" w:hAnsi="Century Schoolbook"/>
      <w:sz w:val="24"/>
      <w:szCs w:val="24"/>
    </w:rPr>
  </w:style>
  <w:style w:type="character" w:customStyle="1" w:styleId="hps">
    <w:name w:val="hps"/>
    <w:rsid w:val="00912FE2"/>
  </w:style>
  <w:style w:type="paragraph" w:styleId="PlainText">
    <w:name w:val="Plain Text"/>
    <w:basedOn w:val="Normal"/>
    <w:link w:val="PlainTextChar"/>
    <w:uiPriority w:val="99"/>
    <w:unhideWhenUsed/>
    <w:rsid w:val="00DF69F1"/>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DF69F1"/>
    <w:rPr>
      <w:rFonts w:ascii="Calibri" w:hAnsi="Calibri"/>
      <w:szCs w:val="21"/>
      <w:lang w:val="en-US"/>
    </w:rPr>
  </w:style>
  <w:style w:type="character" w:customStyle="1" w:styleId="Heading4Char">
    <w:name w:val="Heading 4 Char"/>
    <w:basedOn w:val="DefaultParagraphFont"/>
    <w:link w:val="Heading4"/>
    <w:uiPriority w:val="9"/>
    <w:rsid w:val="003A475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0129">
      <w:bodyDiv w:val="1"/>
      <w:marLeft w:val="0"/>
      <w:marRight w:val="0"/>
      <w:marTop w:val="0"/>
      <w:marBottom w:val="0"/>
      <w:divBdr>
        <w:top w:val="none" w:sz="0" w:space="0" w:color="auto"/>
        <w:left w:val="none" w:sz="0" w:space="0" w:color="auto"/>
        <w:bottom w:val="none" w:sz="0" w:space="0" w:color="auto"/>
        <w:right w:val="none" w:sz="0" w:space="0" w:color="auto"/>
      </w:divBdr>
    </w:div>
    <w:div w:id="380784645">
      <w:bodyDiv w:val="1"/>
      <w:marLeft w:val="0"/>
      <w:marRight w:val="0"/>
      <w:marTop w:val="0"/>
      <w:marBottom w:val="0"/>
      <w:divBdr>
        <w:top w:val="none" w:sz="0" w:space="0" w:color="auto"/>
        <w:left w:val="none" w:sz="0" w:space="0" w:color="auto"/>
        <w:bottom w:val="none" w:sz="0" w:space="0" w:color="auto"/>
        <w:right w:val="none" w:sz="0" w:space="0" w:color="auto"/>
      </w:divBdr>
      <w:divsChild>
        <w:div w:id="1725984616">
          <w:marLeft w:val="0"/>
          <w:marRight w:val="0"/>
          <w:marTop w:val="0"/>
          <w:marBottom w:val="0"/>
          <w:divBdr>
            <w:top w:val="none" w:sz="0" w:space="0" w:color="auto"/>
            <w:left w:val="none" w:sz="0" w:space="0" w:color="auto"/>
            <w:bottom w:val="single" w:sz="6" w:space="0" w:color="C0C0C0"/>
            <w:right w:val="none" w:sz="0" w:space="0" w:color="auto"/>
          </w:divBdr>
          <w:divsChild>
            <w:div w:id="1691029594">
              <w:marLeft w:val="0"/>
              <w:marRight w:val="0"/>
              <w:marTop w:val="0"/>
              <w:marBottom w:val="0"/>
              <w:divBdr>
                <w:top w:val="none" w:sz="0" w:space="0" w:color="auto"/>
                <w:left w:val="none" w:sz="0" w:space="0" w:color="auto"/>
                <w:bottom w:val="none" w:sz="0" w:space="0" w:color="auto"/>
                <w:right w:val="none" w:sz="0" w:space="0" w:color="auto"/>
              </w:divBdr>
              <w:divsChild>
                <w:div w:id="2002389381">
                  <w:marLeft w:val="0"/>
                  <w:marRight w:val="0"/>
                  <w:marTop w:val="0"/>
                  <w:marBottom w:val="0"/>
                  <w:divBdr>
                    <w:top w:val="none" w:sz="0" w:space="0" w:color="auto"/>
                    <w:left w:val="none" w:sz="0" w:space="0" w:color="auto"/>
                    <w:bottom w:val="none" w:sz="0" w:space="0" w:color="auto"/>
                    <w:right w:val="none" w:sz="0" w:space="0" w:color="auto"/>
                  </w:divBdr>
                </w:div>
                <w:div w:id="1922983782">
                  <w:marLeft w:val="0"/>
                  <w:marRight w:val="0"/>
                  <w:marTop w:val="0"/>
                  <w:marBottom w:val="0"/>
                  <w:divBdr>
                    <w:top w:val="none" w:sz="0" w:space="0" w:color="auto"/>
                    <w:left w:val="none" w:sz="0" w:space="0" w:color="auto"/>
                    <w:bottom w:val="none" w:sz="0" w:space="0" w:color="auto"/>
                    <w:right w:val="none" w:sz="0" w:space="0" w:color="auto"/>
                  </w:divBdr>
                  <w:divsChild>
                    <w:div w:id="10740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84553">
      <w:bodyDiv w:val="1"/>
      <w:marLeft w:val="0"/>
      <w:marRight w:val="0"/>
      <w:marTop w:val="0"/>
      <w:marBottom w:val="0"/>
      <w:divBdr>
        <w:top w:val="none" w:sz="0" w:space="0" w:color="auto"/>
        <w:left w:val="none" w:sz="0" w:space="0" w:color="auto"/>
        <w:bottom w:val="none" w:sz="0" w:space="0" w:color="auto"/>
        <w:right w:val="none" w:sz="0" w:space="0" w:color="auto"/>
      </w:divBdr>
    </w:div>
    <w:div w:id="634873999">
      <w:bodyDiv w:val="1"/>
      <w:marLeft w:val="0"/>
      <w:marRight w:val="0"/>
      <w:marTop w:val="0"/>
      <w:marBottom w:val="0"/>
      <w:divBdr>
        <w:top w:val="none" w:sz="0" w:space="0" w:color="auto"/>
        <w:left w:val="none" w:sz="0" w:space="0" w:color="auto"/>
        <w:bottom w:val="none" w:sz="0" w:space="0" w:color="auto"/>
        <w:right w:val="none" w:sz="0" w:space="0" w:color="auto"/>
      </w:divBdr>
    </w:div>
    <w:div w:id="820854095">
      <w:bodyDiv w:val="1"/>
      <w:marLeft w:val="0"/>
      <w:marRight w:val="0"/>
      <w:marTop w:val="0"/>
      <w:marBottom w:val="0"/>
      <w:divBdr>
        <w:top w:val="none" w:sz="0" w:space="0" w:color="auto"/>
        <w:left w:val="none" w:sz="0" w:space="0" w:color="auto"/>
        <w:bottom w:val="none" w:sz="0" w:space="0" w:color="auto"/>
        <w:right w:val="none" w:sz="0" w:space="0" w:color="auto"/>
      </w:divBdr>
    </w:div>
    <w:div w:id="976879663">
      <w:bodyDiv w:val="1"/>
      <w:marLeft w:val="0"/>
      <w:marRight w:val="0"/>
      <w:marTop w:val="0"/>
      <w:marBottom w:val="0"/>
      <w:divBdr>
        <w:top w:val="none" w:sz="0" w:space="0" w:color="auto"/>
        <w:left w:val="none" w:sz="0" w:space="0" w:color="auto"/>
        <w:bottom w:val="none" w:sz="0" w:space="0" w:color="auto"/>
        <w:right w:val="none" w:sz="0" w:space="0" w:color="auto"/>
      </w:divBdr>
    </w:div>
    <w:div w:id="1040711918">
      <w:bodyDiv w:val="1"/>
      <w:marLeft w:val="0"/>
      <w:marRight w:val="0"/>
      <w:marTop w:val="0"/>
      <w:marBottom w:val="0"/>
      <w:divBdr>
        <w:top w:val="none" w:sz="0" w:space="0" w:color="auto"/>
        <w:left w:val="none" w:sz="0" w:space="0" w:color="auto"/>
        <w:bottom w:val="none" w:sz="0" w:space="0" w:color="auto"/>
        <w:right w:val="none" w:sz="0" w:space="0" w:color="auto"/>
      </w:divBdr>
    </w:div>
    <w:div w:id="1063336507">
      <w:bodyDiv w:val="1"/>
      <w:marLeft w:val="0"/>
      <w:marRight w:val="0"/>
      <w:marTop w:val="0"/>
      <w:marBottom w:val="0"/>
      <w:divBdr>
        <w:top w:val="none" w:sz="0" w:space="0" w:color="auto"/>
        <w:left w:val="none" w:sz="0" w:space="0" w:color="auto"/>
        <w:bottom w:val="none" w:sz="0" w:space="0" w:color="auto"/>
        <w:right w:val="none" w:sz="0" w:space="0" w:color="auto"/>
      </w:divBdr>
    </w:div>
    <w:div w:id="1157645479">
      <w:bodyDiv w:val="1"/>
      <w:marLeft w:val="0"/>
      <w:marRight w:val="0"/>
      <w:marTop w:val="0"/>
      <w:marBottom w:val="0"/>
      <w:divBdr>
        <w:top w:val="none" w:sz="0" w:space="0" w:color="auto"/>
        <w:left w:val="none" w:sz="0" w:space="0" w:color="auto"/>
        <w:bottom w:val="none" w:sz="0" w:space="0" w:color="auto"/>
        <w:right w:val="none" w:sz="0" w:space="0" w:color="auto"/>
      </w:divBdr>
    </w:div>
    <w:div w:id="1693264188">
      <w:bodyDiv w:val="1"/>
      <w:marLeft w:val="0"/>
      <w:marRight w:val="0"/>
      <w:marTop w:val="0"/>
      <w:marBottom w:val="0"/>
      <w:divBdr>
        <w:top w:val="none" w:sz="0" w:space="0" w:color="auto"/>
        <w:left w:val="none" w:sz="0" w:space="0" w:color="auto"/>
        <w:bottom w:val="none" w:sz="0" w:space="0" w:color="auto"/>
        <w:right w:val="none" w:sz="0" w:space="0" w:color="auto"/>
      </w:divBdr>
    </w:div>
    <w:div w:id="1750424376">
      <w:bodyDiv w:val="1"/>
      <w:marLeft w:val="0"/>
      <w:marRight w:val="0"/>
      <w:marTop w:val="0"/>
      <w:marBottom w:val="0"/>
      <w:divBdr>
        <w:top w:val="none" w:sz="0" w:space="0" w:color="auto"/>
        <w:left w:val="none" w:sz="0" w:space="0" w:color="auto"/>
        <w:bottom w:val="none" w:sz="0" w:space="0" w:color="auto"/>
        <w:right w:val="none" w:sz="0" w:space="0" w:color="auto"/>
      </w:divBdr>
    </w:div>
    <w:div w:id="2004812330">
      <w:bodyDiv w:val="1"/>
      <w:marLeft w:val="0"/>
      <w:marRight w:val="0"/>
      <w:marTop w:val="0"/>
      <w:marBottom w:val="0"/>
      <w:divBdr>
        <w:top w:val="none" w:sz="0" w:space="0" w:color="auto"/>
        <w:left w:val="none" w:sz="0" w:space="0" w:color="auto"/>
        <w:bottom w:val="none" w:sz="0" w:space="0" w:color="auto"/>
        <w:right w:val="none" w:sz="0" w:space="0" w:color="auto"/>
      </w:divBdr>
    </w:div>
    <w:div w:id="212607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researchalliance.org/wp-content/uploads/2012/03/GRA-MAN-Facility-BestPract-2012-ch62.pdf"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7AB01-DF01-47EB-9B15-7318B39E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27</Pages>
  <Words>7433</Words>
  <Characters>42372</Characters>
  <Application>Microsoft Office Word</Application>
  <DocSecurity>0</DocSecurity>
  <Lines>353</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D-HEST</Company>
  <LinksUpToDate>false</LinksUpToDate>
  <CharactersWithSpaces>49706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Meese  Susanne</dc:creator>
  <cp:keywords/>
  <dc:description/>
  <cp:lastModifiedBy>Angela Schwarm</cp:lastModifiedBy>
  <cp:revision>77</cp:revision>
  <cp:lastPrinted>2019-12-03T13:36:00Z</cp:lastPrinted>
  <dcterms:created xsi:type="dcterms:W3CDTF">2019-12-09T07:56:00Z</dcterms:created>
  <dcterms:modified xsi:type="dcterms:W3CDTF">2019-12-09T14:25:00Z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angela.schwarm@nmbu.no</vt:lpwstr>
  </property>
  <property fmtid="{D5CDD505-2E9C-101B-9397-08002B2CF9AE}" pid="5" name="MSIP_Label_d0484126-3486-41a9-802e-7f1e2277276c_SetDate">
    <vt:lpwstr>2019-11-15T08:08:17.4624452Z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b7463261-d16d-4526-ac2f-e4ef5ec6c200</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ies>
</file>