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0D292" w14:textId="0A4D4DA3" w:rsidR="00171AD5" w:rsidRDefault="00171AD5" w:rsidP="00171AD5">
      <w:pPr>
        <w:jc w:val="both"/>
        <w:rPr>
          <w:b/>
          <w:sz w:val="32"/>
          <w:szCs w:val="32"/>
          <w:lang w:val="en-US"/>
        </w:rPr>
      </w:pPr>
      <w:r>
        <w:rPr>
          <w:b/>
          <w:sz w:val="32"/>
          <w:szCs w:val="32"/>
          <w:lang w:val="en-US"/>
        </w:rPr>
        <w:t>Differential bacterial capture and transport preferences facilitate competition for dietary fibers in the human gut</w:t>
      </w:r>
    </w:p>
    <w:p w14:paraId="7A463F0F" w14:textId="17B0401F" w:rsidR="00A64630" w:rsidRPr="00A64630" w:rsidRDefault="00A64630" w:rsidP="00A10B16">
      <w:pPr>
        <w:jc w:val="both"/>
        <w:rPr>
          <w:sz w:val="18"/>
          <w:szCs w:val="18"/>
          <w:lang w:val="en-US"/>
        </w:rPr>
      </w:pPr>
      <w:r w:rsidRPr="00A64630">
        <w:rPr>
          <w:sz w:val="18"/>
          <w:szCs w:val="18"/>
          <w:lang w:val="en-US"/>
        </w:rPr>
        <w:t>Maria Louise Leth</w:t>
      </w:r>
      <w:r w:rsidRPr="00A64630">
        <w:rPr>
          <w:sz w:val="18"/>
          <w:szCs w:val="18"/>
          <w:vertAlign w:val="superscript"/>
          <w:lang w:val="en-US"/>
        </w:rPr>
        <w:t>1</w:t>
      </w:r>
      <w:r w:rsidRPr="00A64630">
        <w:rPr>
          <w:sz w:val="18"/>
          <w:szCs w:val="18"/>
          <w:lang w:val="en-US"/>
        </w:rPr>
        <w:t>, Morten Ejby</w:t>
      </w:r>
      <w:r w:rsidRPr="00A64630">
        <w:rPr>
          <w:sz w:val="18"/>
          <w:szCs w:val="18"/>
          <w:vertAlign w:val="superscript"/>
          <w:lang w:val="en-US"/>
        </w:rPr>
        <w:t>1</w:t>
      </w:r>
      <w:r w:rsidRPr="00A64630">
        <w:rPr>
          <w:sz w:val="18"/>
          <w:szCs w:val="18"/>
          <w:lang w:val="en-US"/>
        </w:rPr>
        <w:t xml:space="preserve">, </w:t>
      </w:r>
      <w:r>
        <w:rPr>
          <w:sz w:val="18"/>
          <w:szCs w:val="18"/>
          <w:lang w:val="en-US"/>
        </w:rPr>
        <w:t>Christopher T. Workman</w:t>
      </w:r>
      <w:r w:rsidRPr="00A64630">
        <w:rPr>
          <w:sz w:val="18"/>
          <w:szCs w:val="18"/>
          <w:vertAlign w:val="superscript"/>
          <w:lang w:val="en-US"/>
        </w:rPr>
        <w:t>1</w:t>
      </w:r>
      <w:r w:rsidRPr="00A64630">
        <w:rPr>
          <w:sz w:val="18"/>
          <w:szCs w:val="18"/>
          <w:lang w:val="en-US"/>
        </w:rPr>
        <w:t xml:space="preserve">, </w:t>
      </w:r>
      <w:r w:rsidR="00BB5D7B">
        <w:rPr>
          <w:sz w:val="18"/>
          <w:szCs w:val="18"/>
          <w:lang w:val="en-US"/>
        </w:rPr>
        <w:t xml:space="preserve">David </w:t>
      </w:r>
      <w:r>
        <w:rPr>
          <w:sz w:val="18"/>
          <w:szCs w:val="18"/>
          <w:lang w:val="en-US"/>
        </w:rPr>
        <w:t xml:space="preserve">Adrian </w:t>
      </w:r>
      <w:r w:rsidRPr="00281FD8">
        <w:rPr>
          <w:sz w:val="18"/>
          <w:szCs w:val="18"/>
          <w:lang w:val="en-US"/>
        </w:rPr>
        <w:t>Ewald</w:t>
      </w:r>
      <w:r w:rsidR="00281FD8" w:rsidRPr="00281FD8">
        <w:rPr>
          <w:sz w:val="18"/>
          <w:szCs w:val="18"/>
          <w:vertAlign w:val="superscript"/>
          <w:lang w:val="en-US"/>
        </w:rPr>
        <w:t>1</w:t>
      </w:r>
      <w:r w:rsidRPr="00281FD8">
        <w:rPr>
          <w:sz w:val="18"/>
          <w:szCs w:val="18"/>
          <w:lang w:val="en-US"/>
        </w:rPr>
        <w:t>,</w:t>
      </w:r>
      <w:r w:rsidR="0034179F">
        <w:rPr>
          <w:sz w:val="18"/>
          <w:szCs w:val="18"/>
          <w:lang w:val="en-US"/>
        </w:rPr>
        <w:t xml:space="preserve"> </w:t>
      </w:r>
      <w:r w:rsidR="0034179F" w:rsidRPr="0034179F">
        <w:rPr>
          <w:sz w:val="18"/>
          <w:szCs w:val="18"/>
          <w:lang w:val="en-US"/>
        </w:rPr>
        <w:t>Signe Schultz Pedersen</w:t>
      </w:r>
      <w:r w:rsidR="0034179F">
        <w:rPr>
          <w:sz w:val="18"/>
          <w:szCs w:val="18"/>
          <w:vertAlign w:val="superscript"/>
          <w:lang w:val="en-US"/>
        </w:rPr>
        <w:t>1</w:t>
      </w:r>
      <w:r w:rsidR="00FF29BA">
        <w:rPr>
          <w:sz w:val="18"/>
          <w:szCs w:val="18"/>
          <w:lang w:val="en-US"/>
        </w:rPr>
        <w:t xml:space="preserve">, </w:t>
      </w:r>
      <w:r w:rsidRPr="00281FD8">
        <w:rPr>
          <w:sz w:val="18"/>
          <w:szCs w:val="18"/>
          <w:lang w:val="en-US"/>
        </w:rPr>
        <w:t>Claus Sternberg</w:t>
      </w:r>
      <w:r w:rsidRPr="00281FD8">
        <w:rPr>
          <w:sz w:val="18"/>
          <w:szCs w:val="18"/>
          <w:vertAlign w:val="superscript"/>
          <w:lang w:val="en-US"/>
        </w:rPr>
        <w:t>1</w:t>
      </w:r>
      <w:r w:rsidRPr="00A64630">
        <w:rPr>
          <w:sz w:val="18"/>
          <w:szCs w:val="18"/>
          <w:lang w:val="en-US"/>
        </w:rPr>
        <w:t>, Martin Iain Bahl</w:t>
      </w:r>
      <w:r w:rsidRPr="00A64630">
        <w:rPr>
          <w:sz w:val="18"/>
          <w:szCs w:val="18"/>
          <w:vertAlign w:val="superscript"/>
          <w:lang w:val="en-US"/>
        </w:rPr>
        <w:t>2</w:t>
      </w:r>
      <w:r w:rsidRPr="00A64630">
        <w:rPr>
          <w:sz w:val="18"/>
          <w:szCs w:val="18"/>
          <w:lang w:val="en-US"/>
        </w:rPr>
        <w:t>, Tine Rask Licht</w:t>
      </w:r>
      <w:r w:rsidRPr="00A64630">
        <w:rPr>
          <w:sz w:val="18"/>
          <w:szCs w:val="18"/>
          <w:vertAlign w:val="superscript"/>
          <w:lang w:val="en-US"/>
        </w:rPr>
        <w:t>2</w:t>
      </w:r>
      <w:r w:rsidRPr="00A64630">
        <w:rPr>
          <w:sz w:val="18"/>
          <w:szCs w:val="18"/>
          <w:lang w:val="en-US"/>
        </w:rPr>
        <w:t xml:space="preserve">, </w:t>
      </w:r>
      <w:r w:rsidR="00C11971" w:rsidRPr="00A64630">
        <w:rPr>
          <w:sz w:val="18"/>
          <w:szCs w:val="18"/>
          <w:lang w:val="en-US"/>
        </w:rPr>
        <w:t>Finn Lillelund Aachmann</w:t>
      </w:r>
      <w:r w:rsidR="00C11971" w:rsidRPr="00A64630">
        <w:rPr>
          <w:sz w:val="18"/>
          <w:szCs w:val="18"/>
          <w:vertAlign w:val="superscript"/>
          <w:lang w:val="en-US"/>
        </w:rPr>
        <w:t>3</w:t>
      </w:r>
      <w:r w:rsidR="00C11971" w:rsidRPr="00A64630">
        <w:rPr>
          <w:sz w:val="18"/>
          <w:szCs w:val="18"/>
          <w:lang w:val="en-US"/>
        </w:rPr>
        <w:t xml:space="preserve">, </w:t>
      </w:r>
      <w:r w:rsidRPr="00A64630">
        <w:rPr>
          <w:rFonts w:ascii="Calibri" w:hAnsi="Calibri"/>
          <w:sz w:val="18"/>
          <w:szCs w:val="18"/>
          <w:lang w:val="en-GB"/>
        </w:rPr>
        <w:t>Bjørge Westereng</w:t>
      </w:r>
      <w:r w:rsidRPr="00A64630">
        <w:rPr>
          <w:rFonts w:ascii="Calibri" w:hAnsi="Calibri"/>
          <w:sz w:val="18"/>
          <w:szCs w:val="18"/>
          <w:vertAlign w:val="superscript"/>
          <w:lang w:val="en-GB"/>
        </w:rPr>
        <w:t>4</w:t>
      </w:r>
      <w:r w:rsidRPr="00A64630">
        <w:rPr>
          <w:rFonts w:ascii="Calibri" w:hAnsi="Calibri"/>
          <w:sz w:val="18"/>
          <w:szCs w:val="18"/>
          <w:lang w:val="en-GB"/>
        </w:rPr>
        <w:t xml:space="preserve">, </w:t>
      </w:r>
      <w:r w:rsidRPr="00A64630">
        <w:rPr>
          <w:sz w:val="18"/>
          <w:szCs w:val="18"/>
          <w:lang w:val="en-US"/>
        </w:rPr>
        <w:t>Maher Abou Hachem</w:t>
      </w:r>
      <w:r w:rsidRPr="00A64630">
        <w:rPr>
          <w:sz w:val="18"/>
          <w:szCs w:val="18"/>
          <w:vertAlign w:val="superscript"/>
          <w:lang w:val="en-US"/>
        </w:rPr>
        <w:t>1</w:t>
      </w:r>
    </w:p>
    <w:p w14:paraId="73EE0FC4" w14:textId="145CDDC6" w:rsidR="00A64630" w:rsidRPr="00A64630" w:rsidRDefault="00A64630" w:rsidP="00A10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sz w:val="16"/>
          <w:szCs w:val="16"/>
          <w:lang w:val="en-GB"/>
        </w:rPr>
      </w:pPr>
      <w:r w:rsidRPr="00A64630">
        <w:rPr>
          <w:rFonts w:cstheme="minorHAnsi"/>
          <w:sz w:val="16"/>
          <w:szCs w:val="16"/>
          <w:lang w:val="en-GB"/>
        </w:rPr>
        <w:t xml:space="preserve">1. Dept. of Biotechnology and Biomedicine, Technical University of Denmark, </w:t>
      </w:r>
      <w:proofErr w:type="spellStart"/>
      <w:r w:rsidRPr="00A64630">
        <w:rPr>
          <w:rFonts w:cstheme="minorHAnsi"/>
          <w:sz w:val="16"/>
          <w:szCs w:val="16"/>
          <w:lang w:val="en-GB"/>
        </w:rPr>
        <w:t>Lyngby</w:t>
      </w:r>
      <w:proofErr w:type="spellEnd"/>
      <w:r w:rsidRPr="00A64630">
        <w:rPr>
          <w:rFonts w:cstheme="minorHAnsi"/>
          <w:sz w:val="16"/>
          <w:szCs w:val="16"/>
          <w:lang w:val="en-GB"/>
        </w:rPr>
        <w:t xml:space="preserve">, Denmark, 2. </w:t>
      </w:r>
      <w:r w:rsidRPr="00A64630">
        <w:rPr>
          <w:rFonts w:cstheme="minorHAnsi"/>
          <w:color w:val="000000"/>
          <w:sz w:val="16"/>
          <w:szCs w:val="16"/>
          <w:shd w:val="clear" w:color="auto" w:fill="FFFFFF"/>
          <w:lang w:val="en-US"/>
        </w:rPr>
        <w:t xml:space="preserve">National Food Institute, Technical University of Denmark, </w:t>
      </w:r>
      <w:proofErr w:type="spellStart"/>
      <w:r w:rsidRPr="00A64630">
        <w:rPr>
          <w:rFonts w:cstheme="minorHAnsi"/>
          <w:color w:val="000000"/>
          <w:sz w:val="16"/>
          <w:szCs w:val="16"/>
          <w:shd w:val="clear" w:color="auto" w:fill="FFFFFF"/>
          <w:lang w:val="en-US"/>
        </w:rPr>
        <w:t>Lyngby</w:t>
      </w:r>
      <w:proofErr w:type="spellEnd"/>
      <w:r w:rsidRPr="00A64630">
        <w:rPr>
          <w:rFonts w:cstheme="minorHAnsi"/>
          <w:color w:val="000000"/>
          <w:sz w:val="16"/>
          <w:szCs w:val="16"/>
          <w:shd w:val="clear" w:color="auto" w:fill="FFFFFF"/>
          <w:lang w:val="en-US"/>
        </w:rPr>
        <w:t xml:space="preserve">, Denmark, 3. </w:t>
      </w:r>
      <w:r w:rsidR="0034179F" w:rsidRPr="0034179F">
        <w:rPr>
          <w:rFonts w:cstheme="minorHAnsi"/>
          <w:sz w:val="16"/>
          <w:szCs w:val="16"/>
          <w:lang w:val="en-GB"/>
        </w:rPr>
        <w:t xml:space="preserve">NOBIPOL, Department of Biotechnology and Food Science, NTNU Norwegian University of Science and Technology, </w:t>
      </w:r>
      <w:proofErr w:type="spellStart"/>
      <w:r w:rsidR="0034179F" w:rsidRPr="0034179F">
        <w:rPr>
          <w:rFonts w:cstheme="minorHAnsi"/>
          <w:sz w:val="16"/>
          <w:szCs w:val="16"/>
          <w:lang w:val="en-GB"/>
        </w:rPr>
        <w:t>Sem</w:t>
      </w:r>
      <w:proofErr w:type="spellEnd"/>
      <w:r w:rsidR="0034179F" w:rsidRPr="0034179F">
        <w:rPr>
          <w:rFonts w:cstheme="minorHAnsi"/>
          <w:sz w:val="16"/>
          <w:szCs w:val="16"/>
          <w:lang w:val="en-GB"/>
        </w:rPr>
        <w:t xml:space="preserve"> </w:t>
      </w:r>
      <w:proofErr w:type="spellStart"/>
      <w:r w:rsidR="0034179F" w:rsidRPr="0034179F">
        <w:rPr>
          <w:rFonts w:cstheme="minorHAnsi"/>
          <w:sz w:val="16"/>
          <w:szCs w:val="16"/>
          <w:lang w:val="en-GB"/>
        </w:rPr>
        <w:t>Sælands</w:t>
      </w:r>
      <w:proofErr w:type="spellEnd"/>
      <w:r w:rsidR="0034179F" w:rsidRPr="0034179F">
        <w:rPr>
          <w:rFonts w:cstheme="minorHAnsi"/>
          <w:sz w:val="16"/>
          <w:szCs w:val="16"/>
          <w:lang w:val="en-GB"/>
        </w:rPr>
        <w:t xml:space="preserve"> </w:t>
      </w:r>
      <w:proofErr w:type="spellStart"/>
      <w:r w:rsidR="0034179F" w:rsidRPr="0034179F">
        <w:rPr>
          <w:rFonts w:cstheme="minorHAnsi"/>
          <w:sz w:val="16"/>
          <w:szCs w:val="16"/>
          <w:lang w:val="en-GB"/>
        </w:rPr>
        <w:t>vei</w:t>
      </w:r>
      <w:proofErr w:type="spellEnd"/>
      <w:r w:rsidR="0034179F" w:rsidRPr="0034179F">
        <w:rPr>
          <w:rFonts w:cstheme="minorHAnsi"/>
          <w:sz w:val="16"/>
          <w:szCs w:val="16"/>
          <w:lang w:val="en-GB"/>
        </w:rPr>
        <w:t xml:space="preserve"> 6-8, N-7491 Trondheim, Norway</w:t>
      </w:r>
      <w:r w:rsidR="0034179F">
        <w:rPr>
          <w:rFonts w:cstheme="minorHAnsi"/>
          <w:sz w:val="16"/>
          <w:szCs w:val="16"/>
          <w:lang w:val="en-GB"/>
        </w:rPr>
        <w:t xml:space="preserve">, </w:t>
      </w:r>
      <w:r w:rsidRPr="00A64630">
        <w:rPr>
          <w:rFonts w:cstheme="minorHAnsi"/>
          <w:sz w:val="16"/>
          <w:szCs w:val="16"/>
          <w:lang w:val="en-GB"/>
        </w:rPr>
        <w:t xml:space="preserve">4. </w:t>
      </w:r>
      <w:r w:rsidR="002903CC" w:rsidRPr="002903CC">
        <w:rPr>
          <w:rFonts w:cstheme="minorHAnsi"/>
          <w:sz w:val="16"/>
          <w:szCs w:val="16"/>
          <w:lang w:val="en-US"/>
        </w:rPr>
        <w:t xml:space="preserve">Faculty of Chemistry, Biotechnology and Food Science, Norwegian University of Life Sciences, P.O. Box 5003, N-1432 </w:t>
      </w:r>
      <w:proofErr w:type="spellStart"/>
      <w:r w:rsidR="002903CC" w:rsidRPr="002903CC">
        <w:rPr>
          <w:rFonts w:cstheme="minorHAnsi"/>
          <w:sz w:val="16"/>
          <w:szCs w:val="16"/>
          <w:lang w:val="en-US"/>
        </w:rPr>
        <w:t>Ås</w:t>
      </w:r>
      <w:proofErr w:type="spellEnd"/>
      <w:r w:rsidRPr="00A64630">
        <w:rPr>
          <w:rFonts w:cstheme="minorHAnsi"/>
          <w:sz w:val="16"/>
          <w:szCs w:val="16"/>
          <w:lang w:val="en-GB"/>
        </w:rPr>
        <w:t>.</w:t>
      </w:r>
    </w:p>
    <w:p w14:paraId="0EDFD302" w14:textId="77777777" w:rsidR="00A64630" w:rsidRPr="00A64630" w:rsidRDefault="00A64630">
      <w:pPr>
        <w:rPr>
          <w:sz w:val="32"/>
          <w:szCs w:val="32"/>
          <w:lang w:val="en-GB"/>
        </w:rPr>
      </w:pPr>
    </w:p>
    <w:p w14:paraId="2BEFF2B7" w14:textId="26A4B5F0" w:rsidR="005D70B7" w:rsidRPr="00EB424F" w:rsidRDefault="00A64630" w:rsidP="00A10B16">
      <w:pPr>
        <w:spacing w:line="360" w:lineRule="auto"/>
        <w:rPr>
          <w:sz w:val="28"/>
          <w:szCs w:val="28"/>
          <w:lang w:val="en-GB"/>
        </w:rPr>
      </w:pPr>
      <w:r>
        <w:rPr>
          <w:sz w:val="28"/>
          <w:szCs w:val="28"/>
          <w:lang w:val="en-US"/>
        </w:rPr>
        <w:t>Abstract</w:t>
      </w:r>
    </w:p>
    <w:p w14:paraId="0837B84A" w14:textId="0E7F053F" w:rsidR="004712F4" w:rsidRDefault="004712F4" w:rsidP="004712F4">
      <w:pPr>
        <w:spacing w:line="360" w:lineRule="auto"/>
        <w:jc w:val="both"/>
        <w:rPr>
          <w:lang w:val="en-GB"/>
        </w:rPr>
      </w:pPr>
      <w:r>
        <w:rPr>
          <w:lang w:val="en-US"/>
        </w:rPr>
        <w:t>Metabolism of d</w:t>
      </w:r>
      <w:r w:rsidR="003F448B">
        <w:rPr>
          <w:lang w:val="en-US"/>
        </w:rPr>
        <w:t xml:space="preserve">ietary </w:t>
      </w:r>
      <w:proofErr w:type="spellStart"/>
      <w:r w:rsidR="003F448B">
        <w:rPr>
          <w:lang w:val="en-US"/>
        </w:rPr>
        <w:t>glycans</w:t>
      </w:r>
      <w:proofErr w:type="spellEnd"/>
      <w:r w:rsidR="003F448B">
        <w:rPr>
          <w:lang w:val="en-US"/>
        </w:rPr>
        <w:t xml:space="preserve"> is an important factor</w:t>
      </w:r>
      <w:r>
        <w:rPr>
          <w:lang w:val="en-US"/>
        </w:rPr>
        <w:t xml:space="preserve"> in shaping the human gut microbiota. </w:t>
      </w:r>
      <w:proofErr w:type="spellStart"/>
      <w:r w:rsidRPr="00FF775A">
        <w:rPr>
          <w:i/>
          <w:lang w:val="en-US"/>
        </w:rPr>
        <w:t>Roseburia</w:t>
      </w:r>
      <w:proofErr w:type="spellEnd"/>
      <w:r w:rsidRPr="00FF775A">
        <w:rPr>
          <w:i/>
          <w:lang w:val="en-US"/>
        </w:rPr>
        <w:t xml:space="preserve"> intestinalis</w:t>
      </w:r>
      <w:r>
        <w:rPr>
          <w:lang w:val="en-US"/>
        </w:rPr>
        <w:t xml:space="preserve"> is a key degrader of the highly abundant dietary glycan </w:t>
      </w:r>
      <w:proofErr w:type="spellStart"/>
      <w:r>
        <w:rPr>
          <w:lang w:val="en-US"/>
        </w:rPr>
        <w:t>xylan</w:t>
      </w:r>
      <w:proofErr w:type="spellEnd"/>
      <w:r>
        <w:rPr>
          <w:lang w:val="en-US"/>
        </w:rPr>
        <w:t xml:space="preserve">, but despite its relevance to human health, insight its </w:t>
      </w:r>
      <w:proofErr w:type="spellStart"/>
      <w:r>
        <w:rPr>
          <w:lang w:val="en-US"/>
        </w:rPr>
        <w:t>xylan</w:t>
      </w:r>
      <w:proofErr w:type="spellEnd"/>
      <w:r>
        <w:rPr>
          <w:lang w:val="en-US"/>
        </w:rPr>
        <w:t xml:space="preserve"> utilization strategies and competitiveness remains unexplored. </w:t>
      </w:r>
      <w:r>
        <w:rPr>
          <w:i/>
          <w:lang w:val="en-US"/>
        </w:rPr>
        <w:t>R.</w:t>
      </w:r>
      <w:r w:rsidRPr="00FF775A">
        <w:rPr>
          <w:i/>
          <w:lang w:val="en-US"/>
        </w:rPr>
        <w:t xml:space="preserve"> intestinalis</w:t>
      </w:r>
      <w:r>
        <w:rPr>
          <w:lang w:val="en-US"/>
        </w:rPr>
        <w:t xml:space="preserve"> offer an attractive model to study features that promote competition for </w:t>
      </w:r>
      <w:proofErr w:type="spellStart"/>
      <w:r>
        <w:rPr>
          <w:lang w:val="en-US"/>
        </w:rPr>
        <w:t>glycans</w:t>
      </w:r>
      <w:proofErr w:type="spellEnd"/>
      <w:r>
        <w:rPr>
          <w:lang w:val="en-US"/>
        </w:rPr>
        <w:t xml:space="preserve"> by gut Firmicute</w:t>
      </w:r>
      <w:r w:rsidR="0059196E">
        <w:rPr>
          <w:lang w:val="en-US"/>
        </w:rPr>
        <w:t>s</w:t>
      </w:r>
      <w:r>
        <w:rPr>
          <w:lang w:val="en-US"/>
        </w:rPr>
        <w:t xml:space="preserve"> commensals. Here, we investigate </w:t>
      </w:r>
      <w:proofErr w:type="spellStart"/>
      <w:r>
        <w:rPr>
          <w:lang w:val="en-US"/>
        </w:rPr>
        <w:t>xylan</w:t>
      </w:r>
      <w:proofErr w:type="spellEnd"/>
      <w:r>
        <w:rPr>
          <w:lang w:val="en-US"/>
        </w:rPr>
        <w:t xml:space="preserve"> capture and transport mechanisms of </w:t>
      </w:r>
      <w:r>
        <w:rPr>
          <w:i/>
          <w:lang w:val="en-US"/>
        </w:rPr>
        <w:t>R. intestinalis</w:t>
      </w:r>
      <w:r w:rsidRPr="00C724E1">
        <w:rPr>
          <w:lang w:val="en-US"/>
        </w:rPr>
        <w:t xml:space="preserve"> </w:t>
      </w:r>
      <w:r>
        <w:rPr>
          <w:lang w:val="en-US"/>
        </w:rPr>
        <w:t xml:space="preserve">and show that this species deploys a large cell-attached </w:t>
      </w:r>
      <w:r>
        <w:rPr>
          <w:lang w:val="en-GB"/>
        </w:rPr>
        <w:t>modular xylanase that promote</w:t>
      </w:r>
      <w:r w:rsidR="0059196E">
        <w:rPr>
          <w:lang w:val="en-GB"/>
        </w:rPr>
        <w:t>s</w:t>
      </w:r>
      <w:r>
        <w:rPr>
          <w:lang w:val="en-GB"/>
        </w:rPr>
        <w:t xml:space="preserve"> multivalent and dynamic association to </w:t>
      </w:r>
      <w:proofErr w:type="spellStart"/>
      <w:r>
        <w:rPr>
          <w:lang w:val="en-GB"/>
        </w:rPr>
        <w:t>xylan</w:t>
      </w:r>
      <w:proofErr w:type="spellEnd"/>
      <w:r>
        <w:rPr>
          <w:lang w:val="en-GB"/>
        </w:rPr>
        <w:t xml:space="preserve"> by means of four </w:t>
      </w:r>
      <w:proofErr w:type="spellStart"/>
      <w:r>
        <w:rPr>
          <w:lang w:val="en-GB"/>
        </w:rPr>
        <w:t>xylan</w:t>
      </w:r>
      <w:proofErr w:type="spellEnd"/>
      <w:r>
        <w:rPr>
          <w:lang w:val="en-GB"/>
        </w:rPr>
        <w:t xml:space="preserve">-binding modules including a representative of a novel family. This xylanase operates in concert with an </w:t>
      </w:r>
      <w:r>
        <w:rPr>
          <w:rFonts w:ascii="Calibri" w:hAnsi="Calibri" w:cs="Calibri"/>
          <w:szCs w:val="20"/>
          <w:lang w:val="en-GB"/>
        </w:rPr>
        <w:t>ATP-binding cassette (ABC) transporter</w:t>
      </w:r>
      <w:r>
        <w:rPr>
          <w:lang w:val="en-GB"/>
        </w:rPr>
        <w:t xml:space="preserve"> to mediate break-down and selective internalisation of substituted </w:t>
      </w:r>
      <w:proofErr w:type="spellStart"/>
      <w:r>
        <w:rPr>
          <w:lang w:val="en-GB"/>
        </w:rPr>
        <w:t>xylan</w:t>
      </w:r>
      <w:proofErr w:type="spellEnd"/>
      <w:r>
        <w:rPr>
          <w:lang w:val="en-GB"/>
        </w:rPr>
        <w:t xml:space="preserve">-fragments. This apparatus supports competition between </w:t>
      </w:r>
      <w:r w:rsidRPr="009D52F6">
        <w:rPr>
          <w:i/>
          <w:lang w:val="en-GB"/>
        </w:rPr>
        <w:t>R. intestinalis</w:t>
      </w:r>
      <w:r>
        <w:rPr>
          <w:lang w:val="en-GB"/>
        </w:rPr>
        <w:t xml:space="preserve"> with a model </w:t>
      </w:r>
      <w:proofErr w:type="spellStart"/>
      <w:r>
        <w:rPr>
          <w:lang w:val="en-GB"/>
        </w:rPr>
        <w:t>xylan</w:t>
      </w:r>
      <w:proofErr w:type="spellEnd"/>
      <w:r>
        <w:rPr>
          <w:lang w:val="en-GB"/>
        </w:rPr>
        <w:t xml:space="preserve">-degrading </w:t>
      </w:r>
      <w:proofErr w:type="spellStart"/>
      <w:r w:rsidRPr="00224E2F">
        <w:rPr>
          <w:i/>
          <w:lang w:val="en-GB"/>
        </w:rPr>
        <w:t>Bacteriodes</w:t>
      </w:r>
      <w:proofErr w:type="spellEnd"/>
      <w:r>
        <w:rPr>
          <w:i/>
          <w:lang w:val="en-GB"/>
        </w:rPr>
        <w:t xml:space="preserve"> </w:t>
      </w:r>
      <w:r>
        <w:rPr>
          <w:lang w:val="en-GB"/>
        </w:rPr>
        <w:t xml:space="preserve">in mixed cultures. We show that the transport-protein conferring the capture of </w:t>
      </w:r>
      <w:proofErr w:type="spellStart"/>
      <w:r>
        <w:rPr>
          <w:lang w:val="en-GB"/>
        </w:rPr>
        <w:t>xylan</w:t>
      </w:r>
      <w:proofErr w:type="spellEnd"/>
      <w:r>
        <w:rPr>
          <w:lang w:val="en-GB"/>
        </w:rPr>
        <w:t xml:space="preserve">-oligomers by </w:t>
      </w:r>
      <w:r w:rsidRPr="00FF775A">
        <w:rPr>
          <w:i/>
          <w:lang w:val="en-GB"/>
        </w:rPr>
        <w:t>R. intestinalis</w:t>
      </w:r>
      <w:r>
        <w:rPr>
          <w:lang w:val="en-GB"/>
        </w:rPr>
        <w:t xml:space="preserve"> displays a strikingly different capture profile compared to the </w:t>
      </w:r>
      <w:proofErr w:type="spellStart"/>
      <w:r w:rsidRPr="00FF775A">
        <w:rPr>
          <w:i/>
          <w:lang w:val="en-GB"/>
        </w:rPr>
        <w:t>Bacteroides</w:t>
      </w:r>
      <w:proofErr w:type="spellEnd"/>
      <w:r>
        <w:rPr>
          <w:i/>
          <w:lang w:val="en-GB"/>
        </w:rPr>
        <w:t xml:space="preserve"> </w:t>
      </w:r>
      <w:r w:rsidRPr="00FF775A">
        <w:rPr>
          <w:lang w:val="en-GB"/>
        </w:rPr>
        <w:t>counterpart</w:t>
      </w:r>
      <w:r>
        <w:rPr>
          <w:lang w:val="en-GB"/>
        </w:rPr>
        <w:t xml:space="preserve">, which minimizes competition for preferred </w:t>
      </w:r>
      <w:proofErr w:type="spellStart"/>
      <w:r>
        <w:rPr>
          <w:lang w:val="en-GB"/>
        </w:rPr>
        <w:t>xylan</w:t>
      </w:r>
      <w:proofErr w:type="spellEnd"/>
      <w:r>
        <w:rPr>
          <w:lang w:val="en-GB"/>
        </w:rPr>
        <w:t xml:space="preserve">-fragments. These findings highlight the differentiation of capture and transport preferences as a strategy to facilitate competition for abundant dietary </w:t>
      </w:r>
      <w:proofErr w:type="spellStart"/>
      <w:r>
        <w:rPr>
          <w:lang w:val="en-GB"/>
        </w:rPr>
        <w:t>fibers</w:t>
      </w:r>
      <w:proofErr w:type="spellEnd"/>
      <w:r>
        <w:rPr>
          <w:lang w:val="en-GB"/>
        </w:rPr>
        <w:t xml:space="preserve"> by human gut commensals. </w:t>
      </w:r>
    </w:p>
    <w:p w14:paraId="534C7159" w14:textId="77777777" w:rsidR="004712F4" w:rsidRDefault="004712F4" w:rsidP="003F448B">
      <w:pPr>
        <w:spacing w:line="360" w:lineRule="auto"/>
        <w:jc w:val="both"/>
        <w:rPr>
          <w:lang w:val="en-GB"/>
        </w:rPr>
      </w:pPr>
    </w:p>
    <w:p w14:paraId="54FCA9FA" w14:textId="2582E294" w:rsidR="00420F26" w:rsidRDefault="00420F26" w:rsidP="0064156E">
      <w:pPr>
        <w:spacing w:line="360" w:lineRule="auto"/>
        <w:rPr>
          <w:sz w:val="28"/>
          <w:szCs w:val="28"/>
          <w:lang w:val="en-US"/>
        </w:rPr>
      </w:pPr>
      <w:r>
        <w:rPr>
          <w:sz w:val="28"/>
          <w:szCs w:val="28"/>
          <w:lang w:val="en-US"/>
        </w:rPr>
        <w:br w:type="page"/>
      </w:r>
    </w:p>
    <w:p w14:paraId="514E8325" w14:textId="3C6AC600" w:rsidR="00A64630" w:rsidRDefault="00A64630">
      <w:pPr>
        <w:rPr>
          <w:sz w:val="28"/>
          <w:szCs w:val="28"/>
          <w:lang w:val="en-US"/>
        </w:rPr>
      </w:pPr>
      <w:r>
        <w:rPr>
          <w:sz w:val="28"/>
          <w:szCs w:val="28"/>
          <w:lang w:val="en-US"/>
        </w:rPr>
        <w:lastRenderedPageBreak/>
        <w:t>Introduction</w:t>
      </w:r>
      <w:r w:rsidR="00D9017D">
        <w:rPr>
          <w:sz w:val="28"/>
          <w:szCs w:val="28"/>
          <w:lang w:val="en-US"/>
        </w:rPr>
        <w:t xml:space="preserve"> </w:t>
      </w:r>
    </w:p>
    <w:p w14:paraId="00C40A2D" w14:textId="04E1D8E4" w:rsidR="00E31FFC" w:rsidRDefault="00FF0455" w:rsidP="00E47470">
      <w:pPr>
        <w:spacing w:line="360" w:lineRule="auto"/>
        <w:jc w:val="both"/>
        <w:rPr>
          <w:rFonts w:ascii="Calibri" w:hAnsi="Calibri" w:cs="Calibri"/>
          <w:szCs w:val="20"/>
          <w:lang w:val="en-GB"/>
        </w:rPr>
      </w:pPr>
      <w:r w:rsidRPr="00695D92">
        <w:rPr>
          <w:rFonts w:cs="Calibri"/>
          <w:lang w:val="en-GB"/>
        </w:rPr>
        <w:t xml:space="preserve">The human gut microbiota (HGM) </w:t>
      </w:r>
      <w:r w:rsidR="00C65453" w:rsidRPr="00695D92">
        <w:rPr>
          <w:rFonts w:cs="Calibri"/>
          <w:lang w:val="en-GB"/>
        </w:rPr>
        <w:t xml:space="preserve">is recognized as a </w:t>
      </w:r>
      <w:r w:rsidR="00DD52EB">
        <w:rPr>
          <w:rFonts w:cs="Calibri"/>
          <w:lang w:val="en-GB"/>
        </w:rPr>
        <w:t xml:space="preserve">determinant </w:t>
      </w:r>
      <w:r w:rsidR="00C65453" w:rsidRPr="00695D92">
        <w:rPr>
          <w:rFonts w:cs="Calibri"/>
          <w:lang w:val="en-GB"/>
        </w:rPr>
        <w:t>of human health and metaboli</w:t>
      </w:r>
      <w:r w:rsidR="00B91D29">
        <w:rPr>
          <w:rFonts w:cs="Calibri"/>
          <w:lang w:val="en-GB"/>
        </w:rPr>
        <w:t>c homeostatsis</w:t>
      </w:r>
      <w:r w:rsidR="00B41051">
        <w:rPr>
          <w:rFonts w:cs="Calibri"/>
          <w:lang w:val="en-GB"/>
        </w:rPr>
        <w:fldChar w:fldCharType="begin" w:fldLock="1"/>
      </w:r>
      <w:r w:rsidR="00373FE9">
        <w:rPr>
          <w:rFonts w:cs="Calibri"/>
          <w:lang w:val="en-GB"/>
        </w:rPr>
        <w:instrText>ADDIN CSL_CITATION { "citationItems" : [ { "id" : "ITEM-1", "itemData" : { "author" : [ { "dropping-particle" : "", "family" : "Nicholson", "given" : "Jeremy K", "non-dropping-particle" : "", "parse-names" : false, "suffix" : "" }, { "dropping-particle" : "", "family" : "Holmes", "given" : "Elaine", "non-dropping-particle" : "", "parse-names" : false, "suffix" : "" }, { "dropping-particle" : "", "family" : "Kinross", "given" : "James", "non-dropping-particle" : "", "parse-names" : false, "suffix" : "" }, { "dropping-particle" : "", "family" : "Burcelin", "given" : "Remy", "non-dropping-particle" : "", "parse-names" : false, "suffix" : "" }, { "dropping-particle" : "", "family" : "Gibson", "given" : "Glenn", "non-dropping-particle" : "", "parse-names" : false, "suffix" : "" }, { "dropping-particle" : "", "family" : "Jia", "given" : "Wei", "non-dropping-particle" : "", "parse-names" : false, "suffix" : "" }, { "dropping-particle" : "", "family" : "Pettersson", "given" : "Sven", "non-dropping-particle" : "", "parse-names" : false, "suffix" : "" } ], "container-title" : "Science", "id" : "ITEM-1", "issue" : "June", "issued" : { "date-parts" : [ [ "2012" ] ] }, "page" : "1262-1268", "title" : "Host-gut microbiota metabolic interactions", "type" : "article-journal", "volume" : "108" }, "uris" : [ "http://www.mendeley.com/documents/?uuid=10ef7015-8655-4568-86a3-3ed8124f1770" ] }, { "id" : "ITEM-2", "itemData" : { "DOI" : "10.1038/nature18846", "ISBN" : "0028-0836", "ISSN" : "0028-0836", "PMID" : "27383980", "abstract" : "It is widely accepted that obesity and associated metabolic diseases, including type 2 diabetes, are intimately linked to diet. However, the gut microbiota has also become a focus for research at the intersection of diet and metabolic health. Mechanisms that link the gut microbiota with obesity are coming to light through a powerful combination of translation-focused animal models and studies in humans. A body of knowledge is accumulating that points to the gut microbiota as a mediator of dietary impact on the host metabolic status. Efforts are focusing on the establishment of causal relationships in people and the prospect of therapeutic interventions such as personalized nutrition. W orldwide, obesity has more than doubled since 1980 accord-ing to the World Health Organization. In 2014, more than 1.9 billion adults were overweight, and over 600 million of those people were obese. Obesity results from a positive energy balance, which occurs when the amount of energy ingested exceeds the amount expended, and it is a strong risk factor for other metabolic complications such as type 2 diabetes. Type 2 diabetes is increasing in prevalence in low-income countries, and in 2014, approximately 422 million adults worldwide had diabetes. The condition is characterized by high blood sugar, resistance to insulin and a relative lack of insulin. Insulin resist-ance is also associated with an increased flux of free fatty acids that contribute to diabetic dyslipidaemia, which is characterized by a high concentration of triglycerides in blood plasma, a low concentration of high-density lipoprotein (HDL) cholesterol and an increased concen-tration of small, dense low-density lipoprotein cholesterol particles 1", "author" : [ { "dropping-particle" : "", "family" : "Sonnenburg", "given" : "Justin L.", "non-dropping-particle" : "", "parse-names" : false, "suffix" : "" }, { "dropping-particle" : "", "family" : "B\u00e4ckhed", "given" : "Fredrik", "non-dropping-particle" : "", "parse-names" : false, "suffix" : "" } ], "container-title" : "Nature", "id" : "ITEM-2", "issue" : "7610", "issued" : { "date-parts" : [ [ "2016" ] ] }, "page" : "56-64", "title" : "Diet\u2013microbiota interactions as moderators of human metabolism", "type" : "article-journal", "volume" : "535" }, "uris" : [ "http://www.mendeley.com/documents/?uuid=0019bc10-cc3e-4cc7-8c18-eebf492130dd" ] } ], "mendeley" : { "formattedCitation" : "&lt;sup&gt;1,2&lt;/sup&gt;", "plainTextFormattedCitation" : "1,2", "previouslyFormattedCitation" : "&lt;sup&gt;1,2&lt;/sup&gt;" }, "properties" : { "noteIndex" : 0 }, "schema" : "https://github.com/citation-style-language/schema/raw/master/csl-citation.json" }</w:instrText>
      </w:r>
      <w:r w:rsidR="00B41051">
        <w:rPr>
          <w:rFonts w:cs="Calibri"/>
          <w:lang w:val="en-GB"/>
        </w:rPr>
        <w:fldChar w:fldCharType="separate"/>
      </w:r>
      <w:r w:rsidR="005509D5" w:rsidRPr="005509D5">
        <w:rPr>
          <w:rFonts w:cs="Calibri"/>
          <w:noProof/>
          <w:vertAlign w:val="superscript"/>
          <w:lang w:val="en-GB"/>
        </w:rPr>
        <w:t>1,2</w:t>
      </w:r>
      <w:r w:rsidR="00B41051">
        <w:rPr>
          <w:rFonts w:cs="Calibri"/>
          <w:lang w:val="en-GB"/>
        </w:rPr>
        <w:fldChar w:fldCharType="end"/>
      </w:r>
      <w:r w:rsidR="00C65453" w:rsidRPr="00695D92">
        <w:rPr>
          <w:rFonts w:cs="Calibri"/>
          <w:lang w:val="en-GB"/>
        </w:rPr>
        <w:t xml:space="preserve">. </w:t>
      </w:r>
      <w:r w:rsidR="00A4040B">
        <w:rPr>
          <w:rFonts w:cs="Calibri"/>
          <w:lang w:val="en-GB"/>
        </w:rPr>
        <w:t xml:space="preserve">Specific </w:t>
      </w:r>
      <w:r w:rsidR="002E4D72">
        <w:rPr>
          <w:rFonts w:cs="Calibri"/>
          <w:lang w:val="en-GB"/>
        </w:rPr>
        <w:t xml:space="preserve">signatures </w:t>
      </w:r>
      <w:r w:rsidR="00A4040B">
        <w:rPr>
          <w:rFonts w:cs="Calibri"/>
          <w:lang w:val="en-GB"/>
        </w:rPr>
        <w:t>of</w:t>
      </w:r>
      <w:r w:rsidR="00C65453" w:rsidRPr="00695D92">
        <w:rPr>
          <w:rFonts w:cs="Calibri"/>
          <w:lang w:val="en-GB"/>
        </w:rPr>
        <w:t xml:space="preserve"> </w:t>
      </w:r>
      <w:r w:rsidR="00016536">
        <w:rPr>
          <w:rFonts w:cs="Calibri"/>
          <w:lang w:val="en-GB"/>
        </w:rPr>
        <w:t>th</w:t>
      </w:r>
      <w:r w:rsidR="007A7B31">
        <w:rPr>
          <w:rFonts w:cs="Calibri"/>
          <w:lang w:val="en-GB"/>
        </w:rPr>
        <w:t>e HGM</w:t>
      </w:r>
      <w:r w:rsidR="00C65453" w:rsidRPr="00695D92">
        <w:rPr>
          <w:rFonts w:cs="Calibri"/>
          <w:lang w:val="en-GB"/>
        </w:rPr>
        <w:t xml:space="preserve"> </w:t>
      </w:r>
      <w:r w:rsidR="00A4040B">
        <w:rPr>
          <w:rFonts w:cs="Calibri"/>
          <w:lang w:val="en-GB"/>
        </w:rPr>
        <w:t>are</w:t>
      </w:r>
      <w:r w:rsidR="00A4040B" w:rsidRPr="00695D92">
        <w:rPr>
          <w:rFonts w:cs="Calibri"/>
          <w:lang w:val="en-GB"/>
        </w:rPr>
        <w:t xml:space="preserve"> </w:t>
      </w:r>
      <w:r w:rsidR="00C65453" w:rsidRPr="00695D92">
        <w:rPr>
          <w:rFonts w:cs="Calibri"/>
          <w:lang w:val="en-GB"/>
        </w:rPr>
        <w:t>associated with loca</w:t>
      </w:r>
      <w:r w:rsidR="00397274" w:rsidRPr="00695D92">
        <w:rPr>
          <w:rFonts w:cs="Calibri"/>
          <w:lang w:val="en-GB"/>
        </w:rPr>
        <w:t>l</w:t>
      </w:r>
      <w:r w:rsidR="00C65453" w:rsidRPr="00695D92">
        <w:rPr>
          <w:rFonts w:cs="Calibri"/>
          <w:lang w:val="en-GB"/>
        </w:rPr>
        <w:t xml:space="preserve"> and systemic disorders including irritable</w:t>
      </w:r>
      <w:r w:rsidR="008C72FC">
        <w:rPr>
          <w:rFonts w:cs="Calibri"/>
          <w:lang w:val="en-GB"/>
        </w:rPr>
        <w:t>-</w:t>
      </w:r>
      <w:r w:rsidR="00C65453" w:rsidRPr="00695D92">
        <w:rPr>
          <w:rFonts w:cs="Calibri"/>
          <w:lang w:val="en-GB"/>
        </w:rPr>
        <w:t>bowel disease, obesity, type 2 diabetes</w:t>
      </w:r>
      <w:r w:rsidR="00016536">
        <w:rPr>
          <w:rFonts w:cs="Calibri"/>
          <w:lang w:val="en-GB"/>
        </w:rPr>
        <w:t xml:space="preserve"> </w:t>
      </w:r>
      <w:r w:rsidR="00C65453" w:rsidRPr="00695D92">
        <w:rPr>
          <w:rFonts w:cs="Calibri"/>
          <w:lang w:val="en-GB"/>
        </w:rPr>
        <w:t>and colon cancer</w:t>
      </w:r>
      <w:r w:rsidR="0034179F">
        <w:rPr>
          <w:rFonts w:cs="Calibri"/>
          <w:lang w:val="en-GB"/>
        </w:rPr>
        <w:fldChar w:fldCharType="begin" w:fldLock="1"/>
      </w:r>
      <w:r w:rsidR="00373FE9">
        <w:rPr>
          <w:rFonts w:cs="Calibri"/>
          <w:lang w:val="en-GB"/>
        </w:rPr>
        <w:instrText>ADDIN CSL_CITATION { "citationItems" : [ { "id" : "ITEM-1", "itemData" : { "ISBN" : "1468-3288 (Electronic)\\r0017-5749 (Linking)", "ISSN" : "0017-5749", "PMID" : "26338727", "abstract" : "Over the last 10\u201315 years, our understanding of the composition and functions of the human gut microbiota has increased exponentially. To a large extent, this has been due to new \u2018omic\u2019 technologies that have facilitated large-scale analysis of the genetic and metabolic profile of this microbial community, revealing it to be comparable in influence to a new organ in the body and offering the possibility of a new route for therapeutic intervention. Moreover, it might be more accurate to think of it like an immune system: a collection of cells that work in unison with the host and that can promote health but sometimes initiate disease. This review gives an update on the current knowledge in the area of gut disorders, in particular metabolic syndrome and obesity-related disease, liver disease, IBD and colorectal cancer. The potential of manipulating the gut microbiota in these disorders is assessed, with an examination of the latest and most relevant evidence relating to antibiotics, probiotics, prebiotics, polyphenols and faecal microbiota transplantation.", "author" : [ { "dropping-particle" : "", "family" : "Marchesi", "given" : "Julian R", "non-dropping-particle" : "", "parse-names" : false, "suffix" : "" }, { "dropping-particle" : "", "family" : "Adams", "given" : "David H", "non-dropping-particle" : "", "parse-names" : false, "suffix" : "" }, { "dropping-particle" : "", "family" : "Fava", "given" : "Francesca", "non-dropping-particle" : "", "parse-names" : false, "suffix" : "" }, { "dropping-particle" : "", "family" : "Hermes", "given" : "Gerben D a", "non-dropping-particle" : "", "parse-names" : false, "suffix" : "" }, { "dropping-particle" : "", "family" : "Hirschfield", "given" : "Gideon M", "non-dropping-particle" : "", "parse-names" : false, "suffix" : "" }, { "dropping-particle" : "", "family" : "Hold", "given" : "Georgina", "non-dropping-particle" : "", "parse-names" : false, "suffix" : "" }, { "dropping-particle" : "", "family" : "Quraishi", "given" : "Mohammed Nabil", "non-dropping-particle" : "", "parse-names" : false, "suffix" : "" }, { "dropping-particle" : "", "family" : "Kinross", "given" : "James", "non-dropping-particle" : "", "parse-names" : false, "suffix" : "" }, { "dropping-particle" : "", "family" : "Smidt", "given" : "Hauke", "non-dropping-particle" : "", "parse-names" : false, "suffix" : "" }, { "dropping-particle" : "", "family" : "Tuohy", "given" : "Kieran M", "non-dropping-particle" : "", "parse-names" : false, "suffix" : "" }, { "dropping-particle" : "V", "family" : "Thomas", "given" : "Linda", "non-dropping-particle" : "", "parse-names" : false, "suffix" : "" }, { "dropping-particle" : "", "family" : "Zoetendal", "given" : "Erwin G", "non-dropping-particle" : "", "parse-names" : false, "suffix" : "" }, { "dropping-particle" : "", "family" : "Hart", "given" : "Ailsa", "non-dropping-particle" : "", "parse-names" : false, "suffix" : "" } ], "container-title" : "Gut", "id" : "ITEM-1", "issued" : { "date-parts" : [ [ "2015" ] ] }, "page" : "1-10", "title" : "The gut microbiota and host health: a new clinical frontier", "type" : "article-journal" }, "uris" : [ "http://www.mendeley.com/documents/?uuid=6c331cb9-ac0c-49c7-a128-a07b0c7d908a" ] } ], "mendeley" : { "formattedCitation" : "&lt;sup&gt;3&lt;/sup&gt;", "plainTextFormattedCitation" : "3", "previouslyFormattedCitation" : "&lt;sup&gt;3&lt;/sup&gt;" }, "properties" : { "noteIndex" : 0 }, "schema" : "https://github.com/citation-style-language/schema/raw/master/csl-citation.json" }</w:instrText>
      </w:r>
      <w:r w:rsidR="0034179F">
        <w:rPr>
          <w:rFonts w:cs="Calibri"/>
          <w:lang w:val="en-GB"/>
        </w:rPr>
        <w:fldChar w:fldCharType="separate"/>
      </w:r>
      <w:r w:rsidR="0034179F" w:rsidRPr="0034179F">
        <w:rPr>
          <w:rFonts w:cs="Calibri"/>
          <w:noProof/>
          <w:vertAlign w:val="superscript"/>
          <w:lang w:val="en-GB"/>
        </w:rPr>
        <w:t>3</w:t>
      </w:r>
      <w:r w:rsidR="0034179F">
        <w:rPr>
          <w:rFonts w:cs="Calibri"/>
          <w:lang w:val="en-GB"/>
        </w:rPr>
        <w:fldChar w:fldCharType="end"/>
      </w:r>
      <w:r w:rsidR="00C65453" w:rsidRPr="00695D92">
        <w:rPr>
          <w:rFonts w:cs="Calibri"/>
          <w:lang w:val="en-GB"/>
        </w:rPr>
        <w:t xml:space="preserve">. </w:t>
      </w:r>
      <w:r w:rsidR="007A7B31">
        <w:rPr>
          <w:rFonts w:cs="Calibri"/>
          <w:lang w:val="en-GB"/>
        </w:rPr>
        <w:t xml:space="preserve">The </w:t>
      </w:r>
      <w:r w:rsidR="00310DD9" w:rsidRPr="00695D92">
        <w:rPr>
          <w:rFonts w:cs="Calibri"/>
          <w:lang w:val="en-GB"/>
        </w:rPr>
        <w:t>compositio</w:t>
      </w:r>
      <w:r w:rsidR="00397274" w:rsidRPr="00695D92">
        <w:rPr>
          <w:rFonts w:cs="Calibri"/>
          <w:lang w:val="en-GB"/>
        </w:rPr>
        <w:t xml:space="preserve">n of the </w:t>
      </w:r>
      <w:r w:rsidR="00927B75" w:rsidRPr="00927B75">
        <w:rPr>
          <w:rFonts w:cs="Calibri"/>
          <w:lang w:val="en-GB"/>
        </w:rPr>
        <w:t>HGM</w:t>
      </w:r>
      <w:r w:rsidR="00995047" w:rsidRPr="00695D92">
        <w:rPr>
          <w:rFonts w:cs="Calibri"/>
          <w:lang w:val="en-GB"/>
        </w:rPr>
        <w:t xml:space="preserve"> </w:t>
      </w:r>
      <w:r w:rsidR="00397274" w:rsidRPr="00695D92">
        <w:rPr>
          <w:rFonts w:cs="Calibri"/>
          <w:lang w:val="en-GB"/>
        </w:rPr>
        <w:t>is</w:t>
      </w:r>
      <w:r w:rsidR="007A7B31">
        <w:rPr>
          <w:rFonts w:cs="Calibri"/>
          <w:lang w:val="en-GB"/>
        </w:rPr>
        <w:t xml:space="preserve"> greatly affected by</w:t>
      </w:r>
      <w:r w:rsidR="00397274" w:rsidRPr="00695D92">
        <w:rPr>
          <w:rFonts w:cs="Calibri"/>
          <w:lang w:val="en-GB"/>
        </w:rPr>
        <w:t xml:space="preserve"> diet</w:t>
      </w:r>
      <w:r w:rsidR="008C72FC">
        <w:rPr>
          <w:rFonts w:cs="Calibri"/>
          <w:lang w:val="en-GB"/>
        </w:rPr>
        <w:t xml:space="preserve">ary </w:t>
      </w:r>
      <w:r w:rsidR="00AC12B7" w:rsidRPr="00695D92">
        <w:rPr>
          <w:rFonts w:cs="Calibri"/>
          <w:lang w:val="en-GB"/>
        </w:rPr>
        <w:t>c</w:t>
      </w:r>
      <w:r w:rsidR="00310DD9" w:rsidRPr="00695D92">
        <w:rPr>
          <w:rFonts w:cs="Calibri"/>
          <w:lang w:val="en-GB"/>
        </w:rPr>
        <w:t xml:space="preserve">omplex </w:t>
      </w:r>
      <w:proofErr w:type="spellStart"/>
      <w:r w:rsidR="00310DD9" w:rsidRPr="00695D92">
        <w:rPr>
          <w:rFonts w:cs="Calibri"/>
          <w:lang w:val="en-GB"/>
        </w:rPr>
        <w:t>glycans</w:t>
      </w:r>
      <w:proofErr w:type="spellEnd"/>
      <w:r w:rsidR="00A4040B">
        <w:rPr>
          <w:rFonts w:cs="Calibri"/>
          <w:lang w:val="en-GB"/>
        </w:rPr>
        <w:t>, which are not digestible by the host</w:t>
      </w:r>
      <w:r w:rsidR="00B41051">
        <w:rPr>
          <w:rFonts w:cs="Calibri"/>
          <w:lang w:val="en-GB"/>
        </w:rPr>
        <w:fldChar w:fldCharType="begin" w:fldLock="1"/>
      </w:r>
      <w:r w:rsidR="00373FE9">
        <w:rPr>
          <w:rFonts w:cs="Calibri"/>
          <w:lang w:val="en-GB"/>
        </w:rPr>
        <w:instrText>ADDIN CSL_CITATION { "citationItems" : [ { "id" : "ITEM-1", "itemData" : { "DOI" : "10.1038/nature12820", "ISBN" : "1476-4687 (Electronic)\\n0028-0836 (Linking)", "ISSN" : "0028-0836", "PMID" : "24336217", "abstract" : "Long-term dietary intake influences the structure and activity of the trillions of microorganisms residing in the human gut, but it remains unclear how rapidly and reproducibly the human gut microbiome responds to short-term macronutrient change. Here we show that the short-term consumption of diets composed entirely of animal or plant products alters microbial community structure and overwhelms inter-individual differences in microbial gene expression. The animal-based diet increased the abundance of bile-tolerant microorganisms (Alistipes, Bilophila and Bacteroides) and decreased the levels of Firmicutes that metabolize dietary plant polysaccharides (Roseburia, Eubacterium rectale and Ruminococcus bromii). Microbial activity mirrored differences between herbivorous and carnivorous mammals, reflecting trade-offs between carbohydrate and protein fermentation. Foodborne microbes from both diets transiently colonized the gut, including bacteria, fungi and even viruses. Finally, increases in the abundance and activity of Bilophila wadsworthia on the animal-based diet support a link between dietary fat, bile acids and the outgrowth of microorganisms capable of triggering inflammatory bowel disease. In concert, these results demonstrate that the gut microbiome can rapidly respond to altered diet, potentially facilitating the diversity of human dietary lifestyles.", "author" : [ { "dropping-particle" : "", "family" : "David", "given" : "Lawrence A.", "non-dropping-particle" : "", "parse-names" : false, "suffix" : "" }, { "dropping-particle" : "", "family" : "Maurice", "given" : "Corinne F.", "non-dropping-particle" : "", "parse-names" : false, "suffix" : "" }, { "dropping-particle" : "", "family" : "Carmody", "given" : "Rachel N.", "non-dropping-particle" : "", "parse-names" : false, "suffix" : "" }, { "dropping-particle" : "", "family" : "Gootenberg", "given" : "David B.", "non-dropping-particle" : "", "parse-names" : false, "suffix" : "" }, { "dropping-particle" : "", "family" : "Button", "given" : "Julie E.", "non-dropping-particle" : "", "parse-names" : false, "suffix" : "" }, { "dropping-particle" : "", "family" : "Wolfe", "given" : "Benjamin E.", "non-dropping-particle" : "", "parse-names" : false, "suffix" : "" }, { "dropping-particle" : "V.", "family" : "Ling", "given" : "Alisha", "non-dropping-particle" : "", "parse-names" : false, "suffix" : "" }, { "dropping-particle" : "", "family" : "Devlin", "given" : "A. Sloan", "non-dropping-particle" : "", "parse-names" : false, "suffix" : "" }, { "dropping-particle" : "", "family" : "Varma", "given" : "Yug", "non-dropping-particle" : "", "parse-names" : false, "suffix" : "" }, { "dropping-particle" : "", "family" : "Fischbach", "given" : "Michael A.", "non-dropping-particle" : "", "parse-names" : false, "suffix" : "" }, { "dropping-particle" : "", "family" : "Biddinger", "given" : "Sudha B.", "non-dropping-particle" : "", "parse-names" : false, "suffix" : "" }, { "dropping-particle" : "", "family" : "Dutton", "given" : "Rachel J.", "non-dropping-particle" : "", "parse-names" : false, "suffix" : "" }, { "dropping-particle" : "", "family" : "Turnbaugh", "given" : "Peter J.", "non-dropping-particle" : "", "parse-names" : false, "suffix" : "" } ], "container-title" : "Nature", "id" : "ITEM-1", "issue" : "7484", "issued" : { "date-parts" : [ [ "2013" ] ] }, "page" : "559-563", "publisher" : "Nature Publishing Group", "title" : "Diet rapidly and reproducibly alters the human gut microbiome", "type" : "article-journal", "volume" : "505" }, "uris" : [ "http://www.mendeley.com/documents/?uuid=e2729dcc-d2be-4b62-97fe-e2ff5a228fab" ] }, { "id" : "ITEM-2", "itemData" : { "DOI" : "10.1016/j.cell.2016.10.043", "ISBN" : "0092-8674", "ISSN" : "10974172", "PMID" : "27863247", "abstract" : "Despite the accepted health benefits of consuming dietary fiber, little is known about the mechanisms by which fiber deprivation impacts the gut microbiota and alters disease risk. Using a gnotobiotic mouse model, in which animals were colonized with a synthetic human gut microbiota composed of fully sequenced commensal bacteria, we elucidated the functional interactions between dietary fiber, the gut microbiota, and the colonic mucus barrier, which serves as a primary defense against enteric pathogens. We show that during chronic or intermittent dietary fiber deficiency, the gut microbiota resorts to host-secreted mucus glycoproteins as a nutrient source, leading to erosion of the colonic mucus barrier. Dietary fiber deprivation, together with a fiber-deprived, mucus-eroding microbiota, promotes greater epithelial access and lethal colitis by the mucosal pathogen, Citrobacter rodentium. Our work reveals intricate pathways linking diet, the gut microbiome, and intestinal barrier dysfunction, which could be exploited to improve health using dietary therapeutics.", "author" : [ { "dropping-particle" : "", "family" : "Desai", "given" : "Mahesh S.", "non-dropping-particle" : "", "parse-names" : false, "suffix" : "" }, { "dropping-particle" : "", "family" : "Seekatz", "given" : "Anna M.", "non-dropping-particle" : "", "parse-names" : false, "suffix" : "" }, { "dropping-particle" : "", "family" : "Koropatkin", "given" : "Nicole M.", "non-dropping-particle" : "", "parse-names" : false, "suffix" : "" }, { "dropping-particle" : "", "family" : "Kamada", "given" : "Nobuhiko", "non-dropping-particle" : "", "parse-names" : false, "suffix" : "" }, { "dropping-particle" : "", "family" : "Hickey", "given" : "Christina A.", "non-dropping-particle" : "", "parse-names" : false, "suffix" : "" }, { "dropping-particle" : "", "family" : "Wolter", "given" : "Mathis", "non-dropping-particle" : "", "parse-names" : false, "suffix" : "" }, { "dropping-particle" : "", "family" : "Pudlo", "given" : "Nicholas A.", "non-dropping-particle" : "", "parse-names" : false, "suffix" : "" }, { "dropping-particle" : "", "family" : "Kitamoto", "given" : "Sho", "non-dropping-particle" : "", "parse-names" : false, "suffix" : "" }, { "dropping-particle" : "", "family" : "Terrapon", "given" : "Nicolas", "non-dropping-particle" : "", "parse-names" : false, "suffix" : "" }, { "dropping-particle" : "", "family" : "Muller", "given" : "Arnaud", "non-dropping-particle" : "", "parse-names" : false, "suffix" : "" }, { "dropping-particle" : "", "family" : "Young", "given" : "Vincent B.", "non-dropping-particle" : "", "parse-names" : false, "suffix" : "" }, { "dropping-particle" : "", "family" : "Henrissat", "given" : "Bernard", "non-dropping-particle" : "", "parse-names" : false, "suffix" : "" }, { "dropping-particle" : "", "family" : "Wilmes", "given" : "Paul", "non-dropping-particle" : "", "parse-names" : false, "suffix" : "" }, { "dropping-particle" : "", "family" : "Stappenbeck", "given" : "Thaddeus S.", "non-dropping-particle" : "", "parse-names" : false, "suffix" : "" }, { "dropping-particle" : "", "family" : "N????ez", "given" : "Gabriel", "non-dropping-particle" : "", "parse-names" : false, "suffix" : "" }, { "dropping-particle" : "", "family" : "Martens", "given" : "Eric C.", "non-dropping-particle" : "", "parse-names" : false, "suffix" : "" } ], "container-title" : "Cell", "id" : "ITEM-2", "issue" : "5", "issued" : { "date-parts" : [ [ "2016" ] ] }, "note" : "NULL", "page" : "1339-1353.e21", "title" : "A dietary fiber-deprived gut microbiota degrades the colonic mucus barrier and enhances pathogen susceptibility", "type" : "article-journal", "volume" : "167" }, "uris" : [ "http://www.mendeley.com/documents/?uuid=25677dcf-2de7-42e7-9064-822d991919d7" ] } ], "mendeley" : { "formattedCitation" : "&lt;sup&gt;4,5&lt;/sup&gt;", "plainTextFormattedCitation" : "4,5", "previouslyFormattedCitation" : "&lt;sup&gt;4,5&lt;/sup&gt;" }, "properties" : { "noteIndex" : 0 }, "schema" : "https://github.com/citation-style-language/schema/raw/master/csl-citation.json" }</w:instrText>
      </w:r>
      <w:r w:rsidR="00B41051">
        <w:rPr>
          <w:rFonts w:cs="Calibri"/>
          <w:lang w:val="en-GB"/>
        </w:rPr>
        <w:fldChar w:fldCharType="separate"/>
      </w:r>
      <w:r w:rsidR="0034179F" w:rsidRPr="0034179F">
        <w:rPr>
          <w:rFonts w:cs="Calibri"/>
          <w:noProof/>
          <w:vertAlign w:val="superscript"/>
          <w:lang w:val="en-GB"/>
        </w:rPr>
        <w:t>4,5</w:t>
      </w:r>
      <w:r w:rsidR="00B41051">
        <w:rPr>
          <w:rFonts w:cs="Calibri"/>
          <w:lang w:val="en-GB"/>
        </w:rPr>
        <w:fldChar w:fldCharType="end"/>
      </w:r>
      <w:r w:rsidR="00927B75">
        <w:rPr>
          <w:rFonts w:cs="Calibri"/>
          <w:lang w:val="en-GB"/>
        </w:rPr>
        <w:t>.</w:t>
      </w:r>
      <w:r w:rsidR="001635E5">
        <w:rPr>
          <w:rFonts w:cs="Calibri"/>
          <w:lang w:val="en-GB"/>
        </w:rPr>
        <w:t xml:space="preserve"> O</w:t>
      </w:r>
      <w:r w:rsidR="009F6C34" w:rsidRPr="00695D92">
        <w:rPr>
          <w:rFonts w:cs="Calibri"/>
          <w:lang w:val="en-GB"/>
        </w:rPr>
        <w:t>nly</w:t>
      </w:r>
      <w:r w:rsidR="00310DD9" w:rsidRPr="00695D92">
        <w:rPr>
          <w:rFonts w:cs="Calibri"/>
          <w:lang w:val="en-GB"/>
        </w:rPr>
        <w:t xml:space="preserve"> </w:t>
      </w:r>
      <w:r w:rsidR="00AA7534">
        <w:rPr>
          <w:rFonts w:cs="Calibri"/>
          <w:lang w:val="en-GB"/>
        </w:rPr>
        <w:t xml:space="preserve">a </w:t>
      </w:r>
      <w:r w:rsidR="00310DD9" w:rsidRPr="00695D92">
        <w:rPr>
          <w:rFonts w:cs="Calibri"/>
          <w:lang w:val="en-GB"/>
        </w:rPr>
        <w:t xml:space="preserve">few species </w:t>
      </w:r>
      <w:r w:rsidR="00A4040B">
        <w:rPr>
          <w:rFonts w:cs="Calibri"/>
          <w:lang w:val="en-GB"/>
        </w:rPr>
        <w:t xml:space="preserve">out </w:t>
      </w:r>
      <w:r w:rsidR="00310DD9" w:rsidRPr="00695D92">
        <w:rPr>
          <w:rFonts w:cs="Calibri"/>
          <w:lang w:val="en-GB"/>
        </w:rPr>
        <w:t xml:space="preserve">of </w:t>
      </w:r>
      <w:r w:rsidR="004855BA" w:rsidRPr="00695D92">
        <w:rPr>
          <w:rFonts w:cs="Calibri"/>
          <w:lang w:val="en-GB"/>
        </w:rPr>
        <w:t xml:space="preserve">the </w:t>
      </w:r>
      <w:r w:rsidR="00310DD9" w:rsidRPr="00695D92">
        <w:rPr>
          <w:rFonts w:cs="Calibri"/>
          <w:lang w:val="en-GB"/>
        </w:rPr>
        <w:t xml:space="preserve">hundreds present in the HGM are </w:t>
      </w:r>
      <w:r w:rsidR="00853247">
        <w:rPr>
          <w:rFonts w:cs="Calibri"/>
          <w:lang w:val="en-GB"/>
        </w:rPr>
        <w:t xml:space="preserve">equipped </w:t>
      </w:r>
      <w:r w:rsidR="00310DD9" w:rsidRPr="00695D92">
        <w:rPr>
          <w:rFonts w:cs="Calibri"/>
          <w:lang w:val="en-GB"/>
        </w:rPr>
        <w:t xml:space="preserve">to deconstruct distinct complex </w:t>
      </w:r>
      <w:r w:rsidR="00AC12B7" w:rsidRPr="00695D92">
        <w:rPr>
          <w:rFonts w:cs="Calibri"/>
          <w:lang w:val="en-GB"/>
        </w:rPr>
        <w:t xml:space="preserve">polysaccharides </w:t>
      </w:r>
      <w:r w:rsidR="00966C21" w:rsidRPr="00695D92">
        <w:rPr>
          <w:rFonts w:cs="Calibri"/>
          <w:lang w:val="en-GB"/>
        </w:rPr>
        <w:t xml:space="preserve">and </w:t>
      </w:r>
      <w:r w:rsidRPr="00695D92">
        <w:rPr>
          <w:rFonts w:cs="Calibri"/>
          <w:lang w:val="en-GB"/>
        </w:rPr>
        <w:t>ferment</w:t>
      </w:r>
      <w:r w:rsidR="00397274" w:rsidRPr="00695D92">
        <w:rPr>
          <w:rFonts w:cs="Calibri"/>
          <w:lang w:val="en-GB"/>
        </w:rPr>
        <w:t xml:space="preserve"> </w:t>
      </w:r>
      <w:r w:rsidR="00966C21" w:rsidRPr="00695D92">
        <w:rPr>
          <w:rFonts w:cs="Calibri"/>
          <w:lang w:val="en-GB"/>
        </w:rPr>
        <w:t xml:space="preserve">them into </w:t>
      </w:r>
      <w:r w:rsidRPr="00695D92">
        <w:rPr>
          <w:rFonts w:cs="Calibri"/>
          <w:lang w:val="en-GB"/>
        </w:rPr>
        <w:t xml:space="preserve">short </w:t>
      </w:r>
      <w:r w:rsidR="008F04BE">
        <w:rPr>
          <w:rFonts w:cs="Calibri"/>
          <w:lang w:val="en-GB"/>
        </w:rPr>
        <w:t xml:space="preserve">chain </w:t>
      </w:r>
      <w:r w:rsidRPr="00695D92">
        <w:rPr>
          <w:rFonts w:cs="Calibri"/>
          <w:lang w:val="en-GB"/>
        </w:rPr>
        <w:t>fatty acids (SCFAs)</w:t>
      </w:r>
      <w:r w:rsidR="009F6C34" w:rsidRPr="00695D92">
        <w:rPr>
          <w:rFonts w:cs="Calibri"/>
          <w:lang w:val="en-GB"/>
        </w:rPr>
        <w:t>.</w:t>
      </w:r>
      <w:r w:rsidR="00082D30" w:rsidRPr="00695D92">
        <w:rPr>
          <w:rFonts w:cs="Calibri"/>
          <w:lang w:val="en-GB"/>
        </w:rPr>
        <w:t xml:space="preserve"> </w:t>
      </w:r>
      <w:r w:rsidR="00853247">
        <w:rPr>
          <w:rFonts w:cs="Calibri"/>
          <w:lang w:val="en-GB"/>
        </w:rPr>
        <w:t>T</w:t>
      </w:r>
      <w:r w:rsidR="00B8296F">
        <w:rPr>
          <w:rFonts w:cs="Calibri"/>
          <w:lang w:val="en-GB"/>
        </w:rPr>
        <w:t xml:space="preserve">he </w:t>
      </w:r>
      <w:r w:rsidR="007A7B31">
        <w:rPr>
          <w:rFonts w:cs="Calibri"/>
          <w:lang w:val="en-GB"/>
        </w:rPr>
        <w:t xml:space="preserve">impact </w:t>
      </w:r>
      <w:r w:rsidR="00B8296F">
        <w:rPr>
          <w:rFonts w:cs="Calibri"/>
          <w:lang w:val="en-GB"/>
        </w:rPr>
        <w:t xml:space="preserve">of </w:t>
      </w:r>
      <w:r w:rsidR="00B8296F" w:rsidRPr="00E31FFC">
        <w:rPr>
          <w:rFonts w:cs="Calibri"/>
          <w:lang w:val="en-GB"/>
        </w:rPr>
        <w:t>SCFA</w:t>
      </w:r>
      <w:r w:rsidR="00B8296F" w:rsidRPr="00C11F84">
        <w:rPr>
          <w:rFonts w:cs="Calibri"/>
          <w:lang w:val="en-GB"/>
        </w:rPr>
        <w:t>s</w:t>
      </w:r>
      <w:r w:rsidR="00B8296F" w:rsidRPr="00E31FFC">
        <w:rPr>
          <w:rFonts w:cs="Calibri"/>
          <w:lang w:val="en-GB"/>
        </w:rPr>
        <w:t xml:space="preserve"> </w:t>
      </w:r>
      <w:r w:rsidR="00FE2DA5">
        <w:rPr>
          <w:rFonts w:cs="Calibri"/>
          <w:lang w:val="en-GB"/>
        </w:rPr>
        <w:t xml:space="preserve">on </w:t>
      </w:r>
      <w:r w:rsidR="00B8296F">
        <w:rPr>
          <w:rFonts w:cs="Calibri"/>
          <w:lang w:val="en-GB"/>
        </w:rPr>
        <w:t>host</w:t>
      </w:r>
      <w:r w:rsidR="00FE2DA5">
        <w:rPr>
          <w:rFonts w:cs="Calibri"/>
          <w:lang w:val="en-GB"/>
        </w:rPr>
        <w:t xml:space="preserve"> </w:t>
      </w:r>
      <w:r w:rsidR="00FE2DA5" w:rsidRPr="00C67BAE">
        <w:rPr>
          <w:rFonts w:cs="Calibri"/>
          <w:lang w:val="en-GB"/>
        </w:rPr>
        <w:t>health</w:t>
      </w:r>
      <w:r w:rsidR="00FE2DA5">
        <w:rPr>
          <w:rFonts w:cs="Calibri"/>
          <w:lang w:val="en-GB"/>
        </w:rPr>
        <w:t xml:space="preserve"> and p</w:t>
      </w:r>
      <w:r w:rsidR="003B7380">
        <w:rPr>
          <w:rFonts w:cs="Calibri"/>
          <w:lang w:val="en-GB"/>
        </w:rPr>
        <w:t>hysiolo</w:t>
      </w:r>
      <w:r w:rsidR="00FE2DA5">
        <w:rPr>
          <w:rFonts w:cs="Calibri"/>
          <w:lang w:val="en-GB"/>
        </w:rPr>
        <w:t>gy</w:t>
      </w:r>
      <w:r w:rsidR="00853247">
        <w:rPr>
          <w:rFonts w:cs="Calibri"/>
          <w:lang w:val="en-GB"/>
        </w:rPr>
        <w:t xml:space="preserve"> </w:t>
      </w:r>
      <w:r w:rsidR="006A7754">
        <w:rPr>
          <w:rFonts w:cs="Calibri"/>
          <w:lang w:val="en-GB"/>
        </w:rPr>
        <w:t xml:space="preserve">remains </w:t>
      </w:r>
      <w:r w:rsidR="00853247">
        <w:rPr>
          <w:rFonts w:cs="Calibri"/>
          <w:lang w:val="en-GB"/>
        </w:rPr>
        <w:t xml:space="preserve">an important aspect of </w:t>
      </w:r>
      <w:r w:rsidR="001829C5">
        <w:rPr>
          <w:rFonts w:cs="Calibri"/>
          <w:lang w:val="en-GB"/>
        </w:rPr>
        <w:t xml:space="preserve">the </w:t>
      </w:r>
      <w:r w:rsidR="00853247">
        <w:rPr>
          <w:rFonts w:cs="Calibri"/>
          <w:lang w:val="en-GB"/>
        </w:rPr>
        <w:t xml:space="preserve">microbiota-host </w:t>
      </w:r>
      <w:r w:rsidR="008F04BE">
        <w:rPr>
          <w:rFonts w:cs="Calibri"/>
          <w:lang w:val="en-GB"/>
        </w:rPr>
        <w:t>interaction</w:t>
      </w:r>
      <w:r w:rsidR="00402C39">
        <w:rPr>
          <w:rFonts w:cs="Calibri"/>
          <w:lang w:val="en-GB"/>
        </w:rPr>
        <w:t>.</w:t>
      </w:r>
      <w:r w:rsidR="00140E1C">
        <w:rPr>
          <w:rFonts w:cs="Calibri"/>
          <w:lang w:val="en-GB"/>
        </w:rPr>
        <w:t xml:space="preserve"> </w:t>
      </w:r>
      <w:r w:rsidR="00402C39">
        <w:rPr>
          <w:rFonts w:cs="Calibri"/>
          <w:lang w:val="en-GB"/>
        </w:rPr>
        <w:t>P</w:t>
      </w:r>
      <w:r w:rsidR="00E31FFC" w:rsidRPr="00695D92">
        <w:rPr>
          <w:rFonts w:cs="Calibri"/>
          <w:lang w:val="en-GB"/>
        </w:rPr>
        <w:t>articular</w:t>
      </w:r>
      <w:r w:rsidR="00140E1C">
        <w:rPr>
          <w:rFonts w:cs="Calibri"/>
          <w:lang w:val="en-GB"/>
        </w:rPr>
        <w:t>ly</w:t>
      </w:r>
      <w:r w:rsidR="00E31FFC" w:rsidRPr="00695D92">
        <w:rPr>
          <w:rFonts w:cs="Calibri"/>
          <w:lang w:val="en-GB"/>
        </w:rPr>
        <w:t xml:space="preserve"> </w:t>
      </w:r>
      <w:r w:rsidR="00853247">
        <w:rPr>
          <w:rFonts w:cs="Calibri"/>
          <w:lang w:val="en-GB"/>
        </w:rPr>
        <w:t xml:space="preserve">the SCFA </w:t>
      </w:r>
      <w:r w:rsidR="00E31FFC" w:rsidRPr="00695D92">
        <w:rPr>
          <w:rFonts w:cs="Calibri"/>
          <w:lang w:val="en-GB"/>
        </w:rPr>
        <w:t>butyrate</w:t>
      </w:r>
      <w:r w:rsidR="00402C39">
        <w:rPr>
          <w:rFonts w:cs="Calibri"/>
          <w:lang w:val="en-GB"/>
        </w:rPr>
        <w:t>,</w:t>
      </w:r>
      <w:r w:rsidR="00E31FFC" w:rsidRPr="00695D92">
        <w:rPr>
          <w:rFonts w:cs="Calibri"/>
          <w:lang w:val="en-GB"/>
        </w:rPr>
        <w:t xml:space="preserve"> </w:t>
      </w:r>
      <w:r w:rsidR="00402C39" w:rsidRPr="00C67BAE">
        <w:rPr>
          <w:rFonts w:cs="Calibri"/>
          <w:lang w:val="en-GB"/>
        </w:rPr>
        <w:t>the preferred energy source for colon</w:t>
      </w:r>
      <w:r w:rsidR="00402C39">
        <w:rPr>
          <w:rFonts w:cs="Calibri"/>
          <w:lang w:val="en-GB"/>
        </w:rPr>
        <w:t>o</w:t>
      </w:r>
      <w:r w:rsidR="00402C39" w:rsidRPr="00C67BAE">
        <w:rPr>
          <w:rFonts w:cs="Calibri"/>
          <w:lang w:val="en-GB"/>
        </w:rPr>
        <w:t>cytes</w:t>
      </w:r>
      <w:r w:rsidR="00402C39">
        <w:rPr>
          <w:rFonts w:cs="Calibri"/>
          <w:lang w:val="en-GB"/>
        </w:rPr>
        <w:t>,</w:t>
      </w:r>
      <w:r w:rsidR="00402C39" w:rsidRPr="00C67BAE">
        <w:rPr>
          <w:rFonts w:cs="Calibri"/>
          <w:lang w:val="en-GB"/>
        </w:rPr>
        <w:t xml:space="preserve"> </w:t>
      </w:r>
      <w:r w:rsidR="00FE2DA5">
        <w:rPr>
          <w:rFonts w:cs="Calibri"/>
          <w:lang w:val="en-GB"/>
        </w:rPr>
        <w:t xml:space="preserve">is </w:t>
      </w:r>
      <w:r w:rsidR="008F04BE">
        <w:rPr>
          <w:rFonts w:cs="Calibri"/>
          <w:lang w:val="en-GB"/>
        </w:rPr>
        <w:t xml:space="preserve">known to have </w:t>
      </w:r>
      <w:r w:rsidR="00AA7534" w:rsidRPr="00E31FFC">
        <w:rPr>
          <w:rFonts w:cs="Calibri"/>
          <w:lang w:val="en-GB"/>
        </w:rPr>
        <w:t>anti-inflammatory</w:t>
      </w:r>
      <w:r w:rsidRPr="00695D92">
        <w:rPr>
          <w:rFonts w:cs="Calibri"/>
          <w:lang w:val="en-GB"/>
        </w:rPr>
        <w:t xml:space="preserve"> </w:t>
      </w:r>
      <w:r w:rsidR="00AA7534" w:rsidRPr="00E31FFC">
        <w:rPr>
          <w:rFonts w:cs="Calibri"/>
          <w:lang w:val="en-GB"/>
        </w:rPr>
        <w:t>role</w:t>
      </w:r>
      <w:r w:rsidR="00FE2DA5">
        <w:rPr>
          <w:rFonts w:cs="Calibri"/>
          <w:lang w:val="en-GB"/>
        </w:rPr>
        <w:t>s</w:t>
      </w:r>
      <w:r w:rsidR="006E43CB" w:rsidRPr="00695D92">
        <w:rPr>
          <w:rFonts w:cs="Calibri"/>
          <w:lang w:val="en-GB"/>
        </w:rPr>
        <w:t xml:space="preserve"> </w:t>
      </w:r>
      <w:r w:rsidR="00D45A59" w:rsidRPr="00695D92">
        <w:rPr>
          <w:rFonts w:cs="Calibri"/>
          <w:lang w:val="en-GB"/>
        </w:rPr>
        <w:t xml:space="preserve">and </w:t>
      </w:r>
      <w:r w:rsidR="008F04BE">
        <w:rPr>
          <w:rFonts w:cs="Calibri"/>
          <w:lang w:val="en-GB"/>
        </w:rPr>
        <w:t xml:space="preserve">reduce the risk of </w:t>
      </w:r>
      <w:r w:rsidRPr="00695D92">
        <w:rPr>
          <w:rFonts w:cs="Calibri"/>
          <w:lang w:val="en-GB"/>
        </w:rPr>
        <w:t xml:space="preserve">colon cancer and </w:t>
      </w:r>
      <w:r w:rsidR="00E91AFA" w:rsidRPr="00695D92">
        <w:rPr>
          <w:rFonts w:cs="Calibri"/>
          <w:lang w:val="en-GB"/>
        </w:rPr>
        <w:t xml:space="preserve">enteric </w:t>
      </w:r>
      <w:r w:rsidRPr="00695D92">
        <w:rPr>
          <w:rFonts w:cs="Calibri"/>
          <w:lang w:val="en-GB"/>
        </w:rPr>
        <w:t>colitis</w:t>
      </w:r>
      <w:r w:rsidR="00B41051">
        <w:rPr>
          <w:rFonts w:cs="Calibri"/>
          <w:lang w:val="en-GB"/>
        </w:rPr>
        <w:fldChar w:fldCharType="begin" w:fldLock="1"/>
      </w:r>
      <w:r w:rsidR="00373FE9">
        <w:rPr>
          <w:rFonts w:cs="Calibri"/>
          <w:lang w:val="en-GB"/>
        </w:rPr>
        <w:instrText>ADDIN CSL_CITATION { "citationItems" : [ { "id" : "ITEM-1", "itemData" : { "ISSN" : "2059-3635", "author" : [ { "dropping-particle" : "", "family" : "Xu", "given" : "Sha", "non-dropping-particle" : "", "parse-names" : false, "suffix" : "" }, { "dropping-particle" : "", "family" : "Liu", "given" : "Cai-xia", "non-dropping-particle" : "", "parse-names" : false, "suffix" : "" }, { "dropping-particle" : "", "family" : "Xu", "given" : "Wei", "non-dropping-particle" : "", "parse-names" : false, "suffix" : "" }, { "dropping-particle" : "", "family" : "Huang", "given" : "Lei", "non-dropping-particle" : "", "parse-names" : false, "suffix" : "" }, { "dropping-particle" : "", "family" : "Zhao", "given" : "Jian-yuan", "non-dropping-particle" : "", "parse-names" : false, "suffix" : "" }, { "dropping-particle" : "", "family" : "Zhao", "given" : "Shi-min", "non-dropping-particle" : "", "parse-names" : false, "suffix" : "" } ], "container-title" : "Signal Transduction and Targeted Therapy", "id" : "ITEM-1", "issued" : { "date-parts" : [ [ "2017" ] ] }, "page" : "e16035", "title" : "Butyrate induces apoptosis by activating PDC and inhibiting complex I through SIRT3 inactivation", "type" : "article-journal", "volume" : "2" }, "uris" : [ "http://www.mendeley.com/documents/?uuid=c85cef56-f7f8-485c-bbb9-c8c01ce1d993" ] }, { "id" : "ITEM-2", "itemData" : { "DOI" : "10.1016/j.molcel.2012.08.033", "ISSN" : "10972765", "PMID" : "23063526", "abstract" : "Widespread changes in gene expression drive tumorigenesis, yet our knowledge of how aberrant epigenomic and transcriptome profiles arise in cancer cells is poorly understood. Here, we demonstrate that metabolic transformation plays an important role. Butyrate is the primary energy source of normal colonocytes and is metabolized to acetyl-CoA, which was shown to be important not only for energetics but also for HAT activity. Due to the Warburg effect, cancerous colonocytes rely on glucose as their primary energy source, so butyrate accumulated and functioned as an HDAC inhibitor. Although both mechanisms increased histone acetylation, different target genes were upregulated. Consequently, butyrate stimulated the proliferation of normal colonocytes and cancerous colonocytes when the Warburg effect was prevented from occurring, whereas it inhibited the proliferation of cancerous colonocytes undergoing the Warburg effect. These findings link a common metabolite to epigenetic mechanisms that are differentially utilized by normal and cancerous cells because of their inherent metabolic differences.", "author" : [ { "dropping-particle" : "", "family" : "Donohoe", "given" : "Dallas R.", "non-dropping-particle" : "", "parse-names" : false, "suffix" : "" }, { "dropping-particle" : "", "family" : "Collins", "given" : "Leonard B.", "non-dropping-particle" : "", "parse-names" : false, "suffix" : "" }, { "dropping-particle" : "", "family" : "Wali", "given" : "Aminah", "non-dropping-particle" : "", "parse-names" : false, "suffix" : "" }, { "dropping-particle" : "", "family" : "Bigler", "given" : "Rebecca", "non-dropping-particle" : "", "parse-names" : false, "suffix" : "" }, { "dropping-particle" : "", "family" : "Sun", "given" : "Wei", "non-dropping-particle" : "", "parse-names" : false, "suffix" : "" }, { "dropping-particle" : "", "family" : "Bultman", "given" : "Scott J.", "non-dropping-particle" : "", "parse-names" : false, "suffix" : "" }, { "dropping-particle" : "", "family" : "Yao", "given" : "J.", "non-dropping-particle" : "", "parse-names" : false, "suffix" : "" }, { "dropping-particle" : "", "family" : "Zhou", "given" : "L.", "non-dropping-particle" : "", "parse-names" : false, "suffix" : "" }, { "dropping-particle" : "", "family" : "Zeng", "given" : "Y.", "non-dropping-particle" : "", "parse-names" : false, "suffix" : "" }, { "dropping-particle" : "", "family" : "Li", "given" : "H.", "non-dropping-particle" : "", "parse-names" : false, "suffix" : "" }, { "dropping-particle" : "", "family" : "Al.", "given" : "Et", "non-dropping-particle" : "", "parse-names" : false, "suffix" : "" } ], "container-title" : "Molecular Cell", "id" : "ITEM-2", "issue" : "4", "issued" : { "date-parts" : [ [ "2012", "11", "30" ] ] }, "page" : "612-626", "publisher" : "Raven, New York", "title" : "The warburg effect dictates the mechanism of butyrate-mediated histone acetylation and cell proliferation", "type" : "article-journal", "volume" : "48" }, "uris" : [ "http://www.mendeley.com/documents/?uuid=f2ccecbe-7017-3a10-946d-ed583ceb9029" ] }, { "id" : "ITEM-3", "itemData" : { "DOI" : "10.1038/nature13041", "ISBN" : "1476-4687 (Electronic)\\r0028-0836 (Linking)", "ISSN" : "0028-0836", "PMID" : "24226770", "abstract" : "Gut commensal microbes shape the mucosal immune system by regulating the differentiation and expansion of several types of T cell. Clostridia, a dominant class of commensal microbe, can induce colonic regulatory T (Treg) cells, which have a central role in the suppression of inflammatory and allergic responses. However, the molecular mechanisms by which commensal microbes induce colonic Treg cells have been unclear. Here we show that a large bowel microbial fermentation product, butyrate, induces the differentiation of colonic Treg cells in mice. A comparative NMR-based metabolome analysis suggests that the luminal concentrations of short-chain fatty acids positively correlates with the number of Treg cells in the colon. Among short-chain fatty acids, butyrate induced the differentiation of Treg cells in vitro and in vivo, and ameliorated the development of colitis induced by adoptive transfer of CD4(+) CD45RB(hi) T cells in Rag1(-/-) mice. Treatment of naive T cells under the Treg-cell-polarizing conditions with butyrate enhanced histone H3 acetylation in the promoter and conserved non-coding sequence regions of the Foxp3 locus, suggesting a possible mechanism for how microbial-derived butyrate regulates the differentiation of Treg cells. Our findings provide new insight into the mechanisms by which host-microbe interactions establish immunological homeostasis in the gut.", "author" : [ { "dropping-particle" : "", "family" : "Furusawa", "given" : "Yukihiro", "non-dropping-particle" : "", "parse-names" : false, "suffix" : "" }, { "dropping-particle" : "", "family" : "Obata", "given" : "Yuuki", "non-dropping-particle" : "", "parse-names" : false, "suffix" : "" }, { "dropping-particle" : "", "family" : "Fukuda", "given" : "Shinji", "non-dropping-particle" : "", "parse-names" : false, "suffix" : "" }, { "dropping-particle" : "", "family" : "Endo", "given" : "Takaho A.", "non-dropping-particle" : "", "parse-names" : false, "suffix" : "" }, { "dropping-particle" : "", "family" : "Nakato", "given" : "Gaku", "non-dropping-particle" : "", "parse-names" : false, "suffix" : "" }, { "dropping-particle" : "", "family" : "Takahashi", "given" : "Daisuke", "non-dropping-particle" : "", "parse-names" : false, "suffix" : "" }, { "dropping-particle" : "", "family" : "Nakanishi", "given" : "Yumiko", "non-dropping-particle" : "", "parse-names" : false, "suffix" : "" }, { "dropping-particle" : "", "family" : "Uetake", "given" : "Chikako", "non-dropping-particle" : "", "parse-names" : false, "suffix" : "" }, { "dropping-particle" : "", "family" : "Kato", "given" : "Keiko", "non-dropping-particle" : "", "parse-names" : false, "suffix" : "" }, { "dropping-particle" : "", "family" : "Kato", "given" : "Tamotsu", "non-dropping-particle" : "", "parse-names" : false, "suffix" : "" }, { "dropping-particle" : "", "family" : "Takahashi", "given" : "Masumi", "non-dropping-particle" : "", "parse-names" : false, "suffix" : "" }, { "dropping-particle" : "", "family" : "Fukuda", "given" : "Noriko N.", "non-dropping-particle" : "", "parse-names" : false, "suffix" : "" }, { "dropping-particle" : "", "family" : "Murakami", "given" : "Shinnosuke", "non-dropping-particle" : "", "parse-names" : false, "suffix" : "" }, { "dropping-particle" : "", "family" : "Miyauchi", "given" : "Eiji", "non-dropping-particle" : "", "parse-names" : false, "suffix" : "" }, { "dropping-particle" : "", "family" : "Hino", "given" : "Shingo", "non-dropping-particle" : "", "parse-names" : false, "suffix" : "" }, { "dropping-particle" : "", "family" : "Atarashi", "given" : "Koji", "non-dropping-particle" : "", "parse-names" : false, "suffix" : "" }, { "dropping-particle" : "", "family" : "Onawa", "given" : "Satoshi", "non-dropping-particle" : "", "parse-names" : false, "suffix" : "" }, { "dropping-particle" : "", "family" : "Fujimura", "given" : "Yumiko", "non-dropping-particle" : "", "parse-names" : false, "suffix" : "" }, { "dropping-particle" : "", "family" : "Lockett", "given" : "Trevor", "non-dropping-particle" : "", "parse-names" : false, "suffix" : "" }, { "dropping-particle" : "", "family" : "Clarke", "given" : "Julie M.", "non-dropping-particle" : "", "parse-names" : false, "suffix" : "" }, { "dropping-particle" : "", "family" : "Topping", "given" : "David L.", "non-dropping-particle" : "", "parse-names" : false, "suffix" : "" }, { "dropping-particle" : "", "family" : "Tomita", "given" : "Masaru", "non-dropping-particle" : "", "parse-names" : false, "suffix" : "" }, { "dropping-particle" : "", "family" : "Hori", "given" : "Shohei", "non-dropping-particle" : "", "parse-names" : false, "suffix" : "" }, { "dropping-particle" : "", "family" : "Ohara", "given" : "Osamu", "non-dropping-particle" : "", "parse-names" : false, "suffix" : "" }, { "dropping-particle" : "", "family" : "Morita", "given" : "Tatsuya", "non-dropping-particle" : "", "parse-names" : false, "suffix" : "" }, { "dropping-particle" : "", "family" : "Koseki", "given" : "Haruhiko", "non-dropping-particle" : "", "parse-names" : false, "suffix" : "" }, { "dropping-particle" : "", "family" : "Kikuchi", "given" : "Jun", "non-dropping-particle" : "", "parse-names" : false, "suffix" : "" }, { "dropping-particle" : "", "family" : "Honda", "given" : "Kenya", "non-dropping-particle" : "", "parse-names" : false, "suffix" : "" }, { "dropping-particle" : "", "family" : "Hase", "given" : "Koji", "non-dropping-particle" : "", "parse-names" : false, "suffix" : "" }, { "dropping-particle" : "", "family" : "Ohno", "given" : "Hiroshi", "non-dropping-particle" : "", "parse-names" : false, "suffix" : "" } ], "container-title" : "Nature", "id" : "ITEM-3", "issue" : "7487", "issued" : { "date-parts" : [ [ "2014" ] ] }, "page" : "254-254", "publisher" : "Nature Publishing Group", "title" : "Commensal microbe-derived butyrate induces the differentiation of colonic regulatory T cells", "type" : "article-journal", "volume" : "506" }, "uris" : [ "http://www.mendeley.com/documents/?uuid=a7e7536c-1674-4867-9e0f-8dd3fe8ff03d" ] }, { "id" : "ITEM-4", "itemData" : { "DOI" : "10.1080/19490976.2015.1134082", "ISBN" : "1949-0976", "ISSN" : "19490984", "PMID" : "26963409", "abstract" : "The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flux from the diet through the gut microbiota to the host and evidence is emerging for a regulatory role of SCFA in local, intermediary and peripheral metabolism. However, a lack of well-designed and controlled human studies has hampered our understanding of the significance of SCFA in human metabolic health. This review aims to pull together recent findings on the role of SCFA in human metabolism to highlight the multi-faceted role of SCFA on different metabolic systems.", "author" : [ { "dropping-particle" : "", "family" : "Morrison", "given" : "Douglas J.", "non-dropping-particle" : "", "parse-names" : false, "suffix" : "" }, { "dropping-particle" : "", "family" : "Preston", "given" : "Tom", "non-dropping-particle" : "", "parse-names" : false, "suffix" : "" } ], "container-title" : "Gut Microbes", "id" : "ITEM-4", "issue" : "3", "issued" : { "date-parts" : [ [ "2016" ] ] }, "page" : "189-200", "publisher" : "Taylor &amp; Francis", "title" : "Formation of short chain fatty acids by the gut microbiota and their impact on human metabolism", "type" : "article-journal", "volume" : "7" }, "uris" : [ "http://www.mendeley.com/documents/?uuid=c6152829-a022-4e5e-919c-2503c731cb77" ] } ], "mendeley" : { "formattedCitation" : "&lt;sup&gt;6\u20139&lt;/sup&gt;", "plainTextFormattedCitation" : "6\u20139", "previouslyFormattedCitation" : "&lt;sup&gt;6\u20139&lt;/sup&gt;" }, "properties" : { "noteIndex" : 0 }, "schema" : "https://github.com/citation-style-language/schema/raw/master/csl-citation.json" }</w:instrText>
      </w:r>
      <w:r w:rsidR="00B41051">
        <w:rPr>
          <w:rFonts w:cs="Calibri"/>
          <w:lang w:val="en-GB"/>
        </w:rPr>
        <w:fldChar w:fldCharType="separate"/>
      </w:r>
      <w:r w:rsidR="0034179F" w:rsidRPr="0034179F">
        <w:rPr>
          <w:rFonts w:cs="Calibri"/>
          <w:noProof/>
          <w:vertAlign w:val="superscript"/>
          <w:lang w:val="en-US"/>
        </w:rPr>
        <w:t>6–9</w:t>
      </w:r>
      <w:r w:rsidR="00B41051">
        <w:rPr>
          <w:rFonts w:cs="Calibri"/>
          <w:lang w:val="en-GB"/>
        </w:rPr>
        <w:fldChar w:fldCharType="end"/>
      </w:r>
      <w:r w:rsidR="005F47AA" w:rsidRPr="00F82B64">
        <w:rPr>
          <w:rFonts w:cs="Calibri"/>
          <w:lang w:val="en-US"/>
        </w:rPr>
        <w:t>.</w:t>
      </w:r>
      <w:r w:rsidRPr="00F82B64">
        <w:rPr>
          <w:rFonts w:cs="Calibri"/>
          <w:lang w:val="en-US"/>
        </w:rPr>
        <w:t xml:space="preserve"> </w:t>
      </w:r>
      <w:r w:rsidR="00E91AFA" w:rsidRPr="00695D92">
        <w:rPr>
          <w:rFonts w:cs="Calibri"/>
          <w:lang w:val="en-GB"/>
        </w:rPr>
        <w:t xml:space="preserve">Butyrate producers </w:t>
      </w:r>
      <w:r w:rsidR="008F04BE">
        <w:rPr>
          <w:rFonts w:cs="Calibri"/>
          <w:lang w:val="en-GB"/>
        </w:rPr>
        <w:t>belonging to the</w:t>
      </w:r>
      <w:r w:rsidR="00E91AFA" w:rsidRPr="00695D92">
        <w:rPr>
          <w:rFonts w:cs="Calibri"/>
          <w:lang w:val="en-GB"/>
        </w:rPr>
        <w:t xml:space="preserve"> Firmicutes </w:t>
      </w:r>
      <w:r w:rsidR="008F04BE">
        <w:rPr>
          <w:rFonts w:cs="Calibri"/>
          <w:lang w:val="en-GB"/>
        </w:rPr>
        <w:t xml:space="preserve">phylum </w:t>
      </w:r>
      <w:r w:rsidR="00E91AFA" w:rsidRPr="00695D92">
        <w:rPr>
          <w:rFonts w:cs="Calibri"/>
          <w:lang w:val="en-GB"/>
        </w:rPr>
        <w:t xml:space="preserve">are </w:t>
      </w:r>
      <w:r w:rsidR="008F04BE">
        <w:rPr>
          <w:rFonts w:cs="Calibri"/>
          <w:lang w:val="en-GB"/>
        </w:rPr>
        <w:t xml:space="preserve">generally </w:t>
      </w:r>
      <w:r w:rsidR="00E91AFA" w:rsidRPr="00695D92">
        <w:rPr>
          <w:rFonts w:cs="Calibri"/>
          <w:lang w:val="en-GB"/>
        </w:rPr>
        <w:t>abundant in healthy individuals</w:t>
      </w:r>
      <w:r w:rsidR="00CE6E45" w:rsidRPr="00695D92">
        <w:rPr>
          <w:rFonts w:cs="Calibri"/>
          <w:lang w:val="en-GB"/>
        </w:rPr>
        <w:t xml:space="preserve">, but </w:t>
      </w:r>
      <w:r w:rsidR="00E91AFA" w:rsidRPr="00695D92">
        <w:rPr>
          <w:rFonts w:cs="Calibri"/>
          <w:lang w:val="en-GB"/>
        </w:rPr>
        <w:t xml:space="preserve">are </w:t>
      </w:r>
      <w:r w:rsidR="00D45A59" w:rsidRPr="00695D92">
        <w:rPr>
          <w:rFonts w:cs="Calibri"/>
          <w:lang w:val="en-GB"/>
        </w:rPr>
        <w:t xml:space="preserve">markedly reduced in patients with </w:t>
      </w:r>
      <w:r w:rsidR="00CE6E45" w:rsidRPr="00695D92">
        <w:rPr>
          <w:rFonts w:cs="Calibri"/>
          <w:lang w:val="en-GB"/>
        </w:rPr>
        <w:t>inflammatory disorders</w:t>
      </w:r>
      <w:r w:rsidR="007A4E5B" w:rsidRPr="007A4E5B">
        <w:rPr>
          <w:rFonts w:cs="Calibri"/>
          <w:lang w:val="en-GB"/>
        </w:rPr>
        <w:fldChar w:fldCharType="begin" w:fldLock="1"/>
      </w:r>
      <w:r w:rsidR="00373FE9">
        <w:rPr>
          <w:rFonts w:cs="Calibri"/>
          <w:lang w:val="en-GB"/>
        </w:rPr>
        <w:instrText>ADDIN CSL_CITATION { "citationItems" : [ { "id" : "ITEM-1", "itemData" : { "DOI" : "10.1159/000441768", "ISBN" : "0012-2823", "ISSN" : "14219867", "PMID" : "26789999", "abstract" : "BACKGROUND The global alteration of the gut microbial community (dysbiosis) plays an important role in the pathogenesis of inflammatory bowel diseases (IBDs). However, bacterial species that characterize dysbiosis in IBD remain unclear. In this study, we assessed the alteration of the fecal microbiota profile in patients with Crohn's disease (CD) using 16S rRNA sequencing. SUMMARY Fecal samples from 10 inactive CD patients and 10 healthy individuals were subjected to 16S rRNA sequencing. The V3-V4 hypervariable regions of 16S rRNA were sequenced by the Illumina MiSeq\u2122II system. The average of 62,201 reads per CD sample was significantly lower than the average of 73,716 reads per control sample. The genera Bacteroides, Eubacterium, Faecalibacterium and Ruminococcus significantly decreased in CD patients as compared to healthy controls. In contrast, the genera Actinomyces and Bifidobacterium significantly increased in CD patients. At the species level, butyrate-producing bacterial species, such as Blautia faecis, Roseburia inulinivorans, Ruminococcus torques, Clostridium lavalense, Bacteroides uniformis and Faecalibacterium prausnitzii were significantly reduced in CD patients as compared to healthy individuals (p &lt; 0.05). These results of 16S rRNA sequencing were confirmed in additional CD patients (n = 68) and in healthy controls (n = 46) using quantitative PCR. The abundance of Roseburia inulinivorans and Ruminococcus torques was significantly lower in C-reactive protein (CRP)-positive CD patients as compared to CRP-negative CD patients (p &lt; 0.05). KEY MESSAGE The dysbiosis of CD patients is characterized by reduced abundance of multiple butyrate-producing bacteria species.", "author" : [ { "dropping-particle" : "", "family" : "Takahashi", "given" : "Kenichiro", "non-dropping-particle" : "", "parse-names" : false, "suffix" : "" }, { "dropping-particle" : "", "family" : "Nishida", "given" : "Atsushi", "non-dropping-particle" : "", "parse-names" : false, "suffix" : "" }, { "dropping-particle" : "", "family" : "Fujimoto", "given" : "Takehide", "non-dropping-particle" : "", "parse-names" : false, "suffix" : "" }, { "dropping-particle" : "", "family" : "Fujii", "given" : "Makoto", "non-dropping-particle" : "", "parse-names" : false, "suffix" : "" }, { "dropping-particle" : "", "family" : "Shioya", "given" : "Makoto", "non-dropping-particle" : "", "parse-names" : false, "suffix" : "" }, { "dropping-particle" : "", "family" : "Imaeda", "given" : "Hirotsugu", "non-dropping-particle" : "", "parse-names" : false, "suffix" : "" }, { "dropping-particle" : "", "family" : "Inatomi", "given" : "Osamu", "non-dropping-particle" : "", "parse-names" : false, "suffix" : "" }, { "dropping-particle" : "", "family" : "Bamba", "given" : "Shigeki", "non-dropping-particle" : "", "parse-names" : false, "suffix" : "" }, { "dropping-particle" : "", "family" : "Andoh", "given" : "Akira", "non-dropping-particle" : "", "parse-names" : false, "suffix" : "" }, { "dropping-particle" : "", "family" : "Sugimoto", "given" : "Mitsushige", "non-dropping-particle" : "", "parse-names" : false, "suffix" : "" } ], "container-title" : "Digestion", "id" : "ITEM-1", "issue" : "1", "issued" : { "date-parts" : [ [ "2016" ] ] }, "page" : "59-65", "title" : "Reduced abundance of butyrate-producing bacteria species in the fecal microbial community in Crohn's disease", "type" : "article-journal", "volume" : "93" }, "uris" : [ "http://www.mendeley.com/documents/?uuid=4d857e70-11f3-4054-8ab9-8b2f514198ff" ] }, { "id" : "ITEM-2", "itemData" : { "DOI" : "10.1038/nature11450", "ISBN" : "1476-4687 (Electronic)\\n0028-0836 (Linking)", "ISSN" : "0028-0836", "PMID" : "23023125", "abstract" : "Assessment and characterization of gut microbiota has become a major research area in human disease, including type 2 diabetes, the most prevalent endocrine disease worldwide. To carry out analysis on gut microbial content in patients with type 2 diabetes, we developed a protocol for a metagenome-wide association study (MGWAS) and undertook a two-stage MGWAS based on deep shotgun sequencing of the gut microbial DNA from 345 Chinese individuals. We identified and validated approximately 60,000 type-2-diabetes-associated markers and established the concept of a metagenomic linkage group, enabling taxonomic species-level analyses. MGWAS analysis showed that patients with type 2 diabetes were characterized by a moderate degree of gut microbial dysbiosis, a decrease in the abundance of some universal butyrate-producing bacteria and an increase in various opportunistic pathogens, as well as an enrichment of other microbial functions conferring sulphate reduction and oxidative stress resistance. An analysis of 23 additional individuals demonstrated that these gut microbial markers might be useful for classifying type 2 diabetes.", "author" : [ { "dropping-particle" : "", "family" : "Qin", "given" : "Junjie", "non-dropping-particle" : "", "parse-names" : false, "suffix" : "" }, { "dropping-particle" : "", "family" : "Li", "given" : "Yingrui", "non-dropping-particle" : "", "parse-names" : false, "suffix" : "" }, { "dropping-particle" : "", "family" : "Cai", "given" : "Zhiming", "non-dropping-particle" : "", "parse-names" : false, "suffix" : "" }, { "dropping-particle" : "", "family" : "Li", "given" : "Shenghui", "non-dropping-particle" : "", "parse-names" : false, "suffix" : "" }, { "dropping-particle" : "", "family" : "Zhu", "given" : "Jianfeng", "non-dropping-particle" : "", "parse-names" : false, "suffix" : "" }, { "dropping-particle" : "", "family" : "Zhang", "given" : "Fan", "non-dropping-particle" : "", "parse-names" : false, "suffix" : "" }, { "dropping-particle" : "", "family" : "Liang", "given" : "Suisha", "non-dropping-particle" : "", "parse-names" : false, "suffix" : "" }, { "dropping-particle" : "", "family" : "Zhang", "given" : "Wenwei", "non-dropping-particle" : "", "parse-names" : false, "suffix" : "" }, { "dropping-particle" : "", "family" : "Guan", "given" : "Yuanlin", "non-dropping-particle" : "", "parse-names" : false, "suffix" : "" }, { "dropping-particle" : "", "family" : "Shen", "given" : "Dongqian", "non-dropping-particle" : "", "parse-names" : false, "suffix" : "" }, { "dropping-particle" : "", "family" : "Peng", "given" : "Yangqing", "non-dropping-particle" : "", "parse-names" : false, "suffix" : "" }, { "dropping-particle" : "", "family" : "Zhang", "given" : "Dongya", "non-dropping-particle" : "", "parse-names" : false, "suffix" : "" }, { "dropping-particle" : "", "family" : "Jie", "given" : "Zhuye", "non-dropping-particle" : "", "parse-names" : false, "suffix" : "" }, { "dropping-particle" : "", "family" : "Wu", "given" : "Wenxian", "non-dropping-particle" : "", "parse-names" : false, "suffix" : "" }, { "dropping-particle" : "", "family" : "Qin", "given" : "Youwen", "non-dropping-particle" : "", "parse-names" : false, "suffix" : "" }, { "dropping-particle" : "", "family" : "Xue", "given" : "Wenbin", "non-dropping-particle" : "", "parse-names" : false, "suffix" : "" }, { "dropping-particle" : "", "family" : "Li", "given" : "Junhua", "non-dropping-particle" : "", "parse-names" : false, "suffix" : "" }, { "dropping-particle" : "", "family" : "Han", "given" : "Lingchuan", "non-dropping-particle" : "", "parse-names" : false, "suffix" : "" }, { "dropping-particle" : "", "family" : "Lu", "given" : "Donghui", "non-dropping-particle" : "", "parse-names" : false, "suffix" : "" }, { "dropping-particle" : "", "family" : "Wu", "given" : "Peixian", "non-dropping-particle" : "", "parse-names" : false, "suffix" : "" }, { "dropping-particle" : "", "family" : "Dai", "given" : "Yali", "non-dropping-particle" : "", "parse-names" : false, "suffix" : "" }, { "dropping-particle" : "", "family" : "Sun", "given" : "Xiaojuan", "non-dropping-particle" : "", "parse-names" : false, "suffix" : "" }, { "dropping-particle" : "", "family" : "Li", "given" : "Zesong", "non-dropping-particle" : "", "parse-names" : false, "suffix" : "" }, { "dropping-particle" : "", "family" : "Tang", "given" : "Aifa", "non-dropping-particle" : "", "parse-names" : false, "suffix" : "" }, { "dropping-particle" : "", "family" : "Zhong", "given" : "Shilong", "non-dropping-particle" : "", "parse-names" : false, "suffix" : "" }, { "dropping-particle" : "", "family" : "Li", "given" : "Xiaoping", "non-dropping-particle" : "", "parse-names" : false, "suffix" : "" }, { "dropping-particle" : "", "family" : "Chen", "given" : "Weineng", "non-dropping-particle" : "", "parse-names" : false, "suffix" : "" }, { "dropping-particle" : "", "family" : "Xu", "given" : "Ran", "non-dropping-particle" : "", "parse-names" : false, "suffix" : "" }, { "dropping-particle" : "", "family" : "Wang", "given" : "Mingbang", "non-dropping-particle" : "", "parse-names" : false, "suffix" : "" }, { "dropping-particle" : "", "family" : "Feng", "given" : "Qiang", "non-dropping-particle" : "", "parse-names" : false, "suffix" : "" }, { "dropping-particle" : "", "family" : "Gong", "given" : "Meihua", "non-dropping-particle" : "", "parse-names" : false, "suffix" : "" }, { "dropping-particle" : "", "family" : "Yu", "given" : "Jing", "non-dropping-particle" : "", "parse-names" : false, "suffix" : "" }, { "dropping-particle" : "", "family" : "Zhang", "given" : "Yanyan", "non-dropping-particle" : "", "parse-names" : false, "suffix" : "" }, { "dropping-particle" : "", "family" : "Zhang", "given" : "Ming", "non-dropping-particle" : "", "parse-names" : false, "suffix" : "" }, { "dropping-particle" : "", "family" : "Hansen", "given" : "Torben", "non-dropping-particle" : "", "parse-names" : false, "suffix" : "" }, { "dropping-particle" : "", "family" : "Sanchez", "given" : "Gaston", "non-dropping-particle" : "", "parse-names" : false, "suffix" : "" }, { "dropping-particle" : "", "family" : "Raes", "given" : "Jeroen", "non-dropping-particle" : "", "parse-names" : false, "suffix" : "" }, { "dropping-particle" : "", "family" : "Falony", "given" : "Gwen", "non-dropping-particle" : "", "parse-names" : false, "suffix" : "" }, { "dropping-particle" : "", "family" : "Okuda", "given" : "Shujiro", "non-dropping-particle" : "", "parse-names" : false, "suffix" : "" }, { "dropping-particle" : "", "family" : "Almeida", "given" : "Mathieu", "non-dropping-particle" : "", "parse-names" : false, "suffix" : "" }, { "dropping-particle" : "", "family" : "LeChatelier", "given" : "Emmanuelle", "non-dropping-particle" : "", "parse-names" : false, "suffix" : "" }, { "dropping-particle" : "", "family" : "Renault", "given" : "Pierre", "non-dropping-particle" : "", "parse-names" : false, "suffix" : "" }, { "dropping-particle" : "", "family" : "Pons", "given" : "Nicolas", "non-dropping-particle" : "", "parse-names" : false, "suffix" : "" }, { "dropping-particle" : "", "family" : "Batto", "given" : "Jean-Michel", "non-dropping-particle" : "", "parse-names" : false, "suffix" : "" }, { "dropping-particle" : "", "family" : "Zhang", "given" : "Zhaoxi", "non-dropping-particle" : "", "parse-names" : false, "suffix" : "" }, { "dropping-particle" : "", "family" : "Chen", "given" : "Hua", "non-dropping-particle" : "", "parse-names" : false, "suffix" : "" }, { "dropping-particle" : "", "family" : "Yang", "given" : "Ruifu", "non-dropping-particle" : "", "parse-names" : false, "suffix" : "" }, { "dropping-particle" : "", "family" : "Zheng", "given" : "Weimou", "non-dropping-particle" : "", "parse-names" : false, "suffix" : "" }, { "dropping-particle" : "", "family" : "Li", "given" : "Songgang", "non-dropping-particle" : "", "parse-names" : false, "suffix" : "" }, { "dropping-particle" : "", "family" : "Yang", "given" : "Huanming", "non-dropping-particle" : "", "parse-names" : false, "suffix" : "" }, { "dropping-particle" : "", "family" : "Wang", "given" : "Jian", "non-dropping-particle" : "", "parse-names" : false, "suffix" : "" }, { "dropping-particle" : "", "family" : "Ehrlich", "given" : "S. Dusko", "non-dropping-particle" : "", "parse-names" : false, "suffix" : "" }, { "dropping-particle" : "", "family" : "Nielsen", "given" : "Rasmus", "non-dropping-particle" : "", "parse-names" : false, "suffix" : "" }, { "dropping-particle" : "", "family" : "Pedersen", "given" : "Oluf", "non-dropping-particle" : "", "parse-names" : false, "suffix" : "" }, { "dropping-particle" : "", "family" : "Kristiansen", "given" : "Karsten", "non-dropping-particle" : "", "parse-names" : false, "suffix" : "" }, { "dropping-particle" : "", "family" : "Wang", "given" : "Jun", "non-dropping-particle" : "", "parse-names" : false, "suffix" : "" } ], "container-title" : "Nature", "id" : "ITEM-2", "issue" : "7418", "issued" : { "date-parts" : [ [ "2012" ] ] }, "page" : "55-60", "publisher" : "Nature Publishing Group", "title" : "A metagenome-wide association study of gut microbiota in type 2 diabetes", "type" : "article-journal", "volume" : "490" }, "uris" : [ "http://www.mendeley.com/documents/?uuid=a3997a49-58bd-4bc9-b68c-69879f245fa3" ] } ], "mendeley" : { "formattedCitation" : "&lt;sup&gt;10,11&lt;/sup&gt;", "plainTextFormattedCitation" : "10,11", "previouslyFormattedCitation" : "&lt;sup&gt;10,11&lt;/sup&gt;" }, "properties" : { "noteIndex" : 0 }, "schema" : "https://github.com/citation-style-language/schema/raw/master/csl-citation.json" }</w:instrText>
      </w:r>
      <w:r w:rsidR="007A4E5B" w:rsidRPr="007A4E5B">
        <w:rPr>
          <w:rFonts w:cs="Calibri"/>
          <w:lang w:val="en-GB"/>
        </w:rPr>
        <w:fldChar w:fldCharType="separate"/>
      </w:r>
      <w:r w:rsidR="0034179F" w:rsidRPr="0034179F">
        <w:rPr>
          <w:rFonts w:cs="Calibri"/>
          <w:noProof/>
          <w:vertAlign w:val="superscript"/>
          <w:lang w:val="en-GB"/>
        </w:rPr>
        <w:t>10,11</w:t>
      </w:r>
      <w:r w:rsidR="007A4E5B" w:rsidRPr="007A4E5B">
        <w:rPr>
          <w:rFonts w:cs="Calibri"/>
          <w:lang w:val="en-GB"/>
        </w:rPr>
        <w:fldChar w:fldCharType="end"/>
      </w:r>
      <w:r w:rsidR="00CE6E45" w:rsidRPr="007D35FB">
        <w:rPr>
          <w:rFonts w:cs="Calibri"/>
          <w:lang w:val="en-GB"/>
        </w:rPr>
        <w:t>.</w:t>
      </w:r>
      <w:r w:rsidR="00F03EA2">
        <w:rPr>
          <w:rFonts w:cs="Calibri"/>
          <w:lang w:val="en-GB"/>
        </w:rPr>
        <w:t xml:space="preserve"> </w:t>
      </w:r>
      <w:r w:rsidR="00C5758B">
        <w:rPr>
          <w:rFonts w:cs="Calibri"/>
          <w:lang w:val="en-GB"/>
        </w:rPr>
        <w:t>B</w:t>
      </w:r>
      <w:r w:rsidR="00F03EA2" w:rsidRPr="00DF3DCE">
        <w:rPr>
          <w:lang w:val="en-GB"/>
        </w:rPr>
        <w:t>utyrate produc</w:t>
      </w:r>
      <w:r w:rsidR="00C5758B">
        <w:rPr>
          <w:lang w:val="en-GB"/>
        </w:rPr>
        <w:t>ers</w:t>
      </w:r>
      <w:r w:rsidR="00F03EA2" w:rsidRPr="00DF3DCE">
        <w:rPr>
          <w:lang w:val="en-GB"/>
        </w:rPr>
        <w:t xml:space="preserve"> </w:t>
      </w:r>
      <w:r w:rsidR="006A7754">
        <w:rPr>
          <w:lang w:val="en-GB"/>
        </w:rPr>
        <w:t>including</w:t>
      </w:r>
      <w:r w:rsidR="00C5758B">
        <w:rPr>
          <w:lang w:val="en-GB"/>
        </w:rPr>
        <w:t xml:space="preserve"> </w:t>
      </w:r>
      <w:proofErr w:type="spellStart"/>
      <w:r w:rsidR="00F03EA2" w:rsidRPr="00DF3DCE">
        <w:rPr>
          <w:i/>
          <w:lang w:val="en-GB"/>
        </w:rPr>
        <w:t>Roseburia</w:t>
      </w:r>
      <w:proofErr w:type="spellEnd"/>
      <w:r w:rsidR="00F03EA2" w:rsidRPr="00DF3DCE">
        <w:rPr>
          <w:lang w:val="en-GB"/>
        </w:rPr>
        <w:t xml:space="preserve"> </w:t>
      </w:r>
      <w:proofErr w:type="spellStart"/>
      <w:r w:rsidR="00F03EA2" w:rsidRPr="00DF3DCE">
        <w:rPr>
          <w:lang w:val="en-GB"/>
        </w:rPr>
        <w:t>spp</w:t>
      </w:r>
      <w:proofErr w:type="spellEnd"/>
      <w:r w:rsidR="00F03EA2" w:rsidRPr="00DF3DCE">
        <w:rPr>
          <w:lang w:val="en-US"/>
        </w:rPr>
        <w:t>.</w:t>
      </w:r>
      <w:r w:rsidR="007464E9" w:rsidRPr="00DF3DCE">
        <w:rPr>
          <w:lang w:val="en-GB"/>
        </w:rPr>
        <w:t xml:space="preserve"> </w:t>
      </w:r>
      <w:r w:rsidR="006A7754">
        <w:rPr>
          <w:lang w:val="en-GB"/>
        </w:rPr>
        <w:t xml:space="preserve">are </w:t>
      </w:r>
      <w:r w:rsidR="00C5758B">
        <w:rPr>
          <w:lang w:val="en-GB"/>
        </w:rPr>
        <w:t xml:space="preserve">increased </w:t>
      </w:r>
      <w:r w:rsidR="007464E9" w:rsidRPr="00DF3DCE">
        <w:rPr>
          <w:lang w:val="en-GB"/>
        </w:rPr>
        <w:t xml:space="preserve">in </w:t>
      </w:r>
      <w:r w:rsidR="00421946" w:rsidRPr="00DF3DCE">
        <w:rPr>
          <w:lang w:val="en-GB"/>
        </w:rPr>
        <w:t xml:space="preserve">metabolic syndrome </w:t>
      </w:r>
      <w:r w:rsidR="007464E9" w:rsidRPr="00DF3DCE">
        <w:rPr>
          <w:lang w:val="en-GB"/>
        </w:rPr>
        <w:t>patients</w:t>
      </w:r>
      <w:r w:rsidR="00421946" w:rsidRPr="00DF3DCE">
        <w:rPr>
          <w:lang w:val="en-GB"/>
        </w:rPr>
        <w:t xml:space="preserve"> after faecal transfer therapy, </w:t>
      </w:r>
      <w:r w:rsidR="00F178B7">
        <w:rPr>
          <w:lang w:val="en-GB"/>
        </w:rPr>
        <w:t xml:space="preserve">and </w:t>
      </w:r>
      <w:r w:rsidR="00F178B7" w:rsidRPr="00DF3DCE">
        <w:rPr>
          <w:lang w:val="en-GB"/>
        </w:rPr>
        <w:t xml:space="preserve"> </w:t>
      </w:r>
      <w:r w:rsidR="006A7754">
        <w:rPr>
          <w:lang w:val="en-GB"/>
        </w:rPr>
        <w:t>correlate</w:t>
      </w:r>
      <w:r w:rsidR="00F178B7">
        <w:rPr>
          <w:lang w:val="en-GB"/>
        </w:rPr>
        <w:t xml:space="preserve"> positively</w:t>
      </w:r>
      <w:r w:rsidR="006A7754">
        <w:rPr>
          <w:lang w:val="en-GB"/>
        </w:rPr>
        <w:t xml:space="preserve"> </w:t>
      </w:r>
      <w:r w:rsidR="00C5758B">
        <w:rPr>
          <w:lang w:val="en-GB"/>
        </w:rPr>
        <w:t xml:space="preserve">to </w:t>
      </w:r>
      <w:r w:rsidR="00421946" w:rsidRPr="00DF3DCE">
        <w:rPr>
          <w:lang w:val="en-GB"/>
        </w:rPr>
        <w:t>improvement of insulin resistance</w:t>
      </w:r>
      <w:r w:rsidR="00DF3DCE">
        <w:rPr>
          <w:lang w:val="en-GB"/>
        </w:rPr>
        <w:fldChar w:fldCharType="begin" w:fldLock="1"/>
      </w:r>
      <w:r w:rsidR="00DF3DCE">
        <w:rPr>
          <w:lang w:val="en-GB"/>
        </w:rPr>
        <w:instrText>ADDIN CSL_CITATION { "citationItems" : [ { "id" : "ITEM-1", "itemData" : { "DOI" : "10.1053/j.gastro.2012.06.031", "ISBN" : "1528-0012 (Electronic)\\r0016-5085 (Linking)", "ISSN" : "00165085", "PMID" : "22728514", "abstract" : "Alterations in intestinal microbiota are associated with obesity and insulin resistance. We studied the effects of infusing intestinal microbiota from lean donors to male recipients with metabolic syndrome on the recipients' microbiota composition and glucose metabolism. Subjects were assigned randomly to groups that were given small intestinal infusions of allogenic or autologous microbiota. Six weeks after infusion of microbiota from lean donors, insulin sensitivity of recipients increased (median rate of glucose disappearance changed from 26.2 to 45.3 ??mol/kg/min; P &lt;.05) along with levels of butyrate-producing intestinal microbiota. Intestinal microbiota might be developed as therapeutic agents to increase insulin sensitivity in humans; www.trialregister.nl; registered at the Dutch Trial Register (NTR1776). ?? 2012 AGA Institute.", "author" : [ { "dropping-particle" : "", "family" : "Vrieze", "given" : "Anne", "non-dropping-particle" : "", "parse-names" : false, "suffix" : "" }, { "dropping-particle" : "", "family" : "Nood", "given" : "Els", "non-dropping-particle" : "Van", "parse-names" : false, "suffix" : "" }, { "dropping-particle" : "", "family" : "Holleman", "given" : "Frits", "non-dropping-particle" : "", "parse-names" : false, "suffix" : "" }, { "dropping-particle" : "", "family" : "Saloj\u00e4rvi", "given" : "Jarkko", "non-dropping-particle" : "", "parse-names" : false, "suffix" : "" }, { "dropping-particle" : "", "family" : "Kootte", "given" : "Ruud S.", "non-dropping-particle" : "", "parse-names" : false, "suffix" : "" }, { "dropping-particle" : "", "family" : "Bartelsman", "given" : "Joep F W M", "non-dropping-particle" : "", "parse-names" : false, "suffix" : "" }, { "dropping-particle" : "", "family" : "Dallinga-Thie", "given" : "Geesje M.", "non-dropping-particle" : "", "parse-names" : false, "suffix" : "" }, { "dropping-particle" : "", "family" : "Ackermans", "given" : "Mariette T.", "non-dropping-particle" : "", "parse-names" : false, "suffix" : "" }, { "dropping-particle" : "", "family" : "Serlie", "given" : "Mireille J.", "non-dropping-particle" : "", "parse-names" : false, "suffix" : "" }, { "dropping-particle" : "", "family" : "Oozeer", "given" : "Raish", "non-dropping-particle" : "", "parse-names" : false, "suffix" : "" }, { "dropping-particle" : "", "family" : "Derrien", "given" : "Muriel", "non-dropping-particle" : "", "parse-names" : false, "suffix" : "" }, { "dropping-particle" : "", "family" : "Druesne", "given" : "Anne", "non-dropping-particle" : "", "parse-names" : false, "suffix" : "" }, { "dropping-particle" : "", "family" : "Hylckama Vlieg", "given" : "Johan E T", "non-dropping-particle" : "Van", "parse-names" : false, "suffix" : "" }, { "dropping-particle" : "", "family" : "Bloks", "given" : "Vincent W.", "non-dropping-particle" : "", "parse-names" : false, "suffix" : "" }, { "dropping-particle" : "", "family" : "Groen", "given" : "Albert K.", "non-dropping-particle" : "", "parse-names" : false, "suffix" : "" }, { "dropping-particle" : "", "family" : "Heilig", "given" : "Hans G H J", "non-dropping-particle" : "", "parse-names" : false, "suffix" : "" }, { "dropping-particle" : "", "family" : "Zoetendal", "given" : "Erwin G.", "non-dropping-particle" : "", "parse-names" : false, "suffix" : "" }, { "dropping-particle" : "", "family" : "Stroes", "given" : "Erik S.", "non-dropping-particle" : "", "parse-names" : false, "suffix" : "" }, { "dropping-particle" : "", "family" : "Vos", "given" : "Willem M.", "non-dropping-particle" : "De", "parse-names" : false, "suffix" : "" }, { "dropping-particle" : "", "family" : "Hoekstra", "given" : "Joost B L", "non-dropping-particle" : "", "parse-names" : false, "suffix" : "" }, { "dropping-particle" : "", "family" : "Nieuwdorp", "given" : "Max", "non-dropping-particle" : "", "parse-names" : false, "suffix" : "" } ], "container-title" : "Gastroenterology", "id" : "ITEM-1", "issue" : "4", "issued" : { "date-parts" : [ [ "2012" ] ] }, "page" : "913-916.e7", "publisher" : "Elsevier Inc.", "title" : "Transfer of intestinal microbiota from lean donors increases insulin sensitivity in individuals with metabolic syndrome", "type" : "article-journal", "volume" : "143" }, "uris" : [ "http://www.mendeley.com/documents/?uuid=224bcdb3-3473-469c-bf78-58cc2216a951" ] } ], "mendeley" : { "formattedCitation" : "&lt;sup&gt;12&lt;/sup&gt;", "plainTextFormattedCitation" : "12", "previouslyFormattedCitation" : "&lt;sup&gt;12&lt;/sup&gt;" }, "properties" : { "noteIndex" : 0 }, "schema" : "https://github.com/citation-style-language/schema/raw/master/csl-citation.json" }</w:instrText>
      </w:r>
      <w:r w:rsidR="00DF3DCE">
        <w:rPr>
          <w:lang w:val="en-GB"/>
        </w:rPr>
        <w:fldChar w:fldCharType="separate"/>
      </w:r>
      <w:r w:rsidR="00DF3DCE" w:rsidRPr="00DF3DCE">
        <w:rPr>
          <w:noProof/>
          <w:vertAlign w:val="superscript"/>
          <w:lang w:val="en-GB"/>
        </w:rPr>
        <w:t>12</w:t>
      </w:r>
      <w:r w:rsidR="00DF3DCE">
        <w:rPr>
          <w:lang w:val="en-GB"/>
        </w:rPr>
        <w:fldChar w:fldCharType="end"/>
      </w:r>
      <w:r w:rsidR="00421946" w:rsidRPr="00DF3DCE">
        <w:rPr>
          <w:lang w:val="en-GB"/>
        </w:rPr>
        <w:t xml:space="preserve">. </w:t>
      </w:r>
      <w:r w:rsidR="006967A7">
        <w:rPr>
          <w:rFonts w:cs="Calibri"/>
          <w:lang w:val="en-GB"/>
        </w:rPr>
        <w:t>I</w:t>
      </w:r>
      <w:r w:rsidR="001635E5" w:rsidRPr="00695D92">
        <w:rPr>
          <w:rFonts w:ascii="Calibri" w:hAnsi="Calibri" w:cs="Calibri"/>
          <w:szCs w:val="20"/>
          <w:lang w:val="en-GB"/>
        </w:rPr>
        <w:t>nvestigation</w:t>
      </w:r>
      <w:r w:rsidR="005F47AA">
        <w:rPr>
          <w:rFonts w:ascii="Calibri" w:hAnsi="Calibri" w:cs="Calibri"/>
          <w:szCs w:val="20"/>
          <w:lang w:val="en-GB"/>
        </w:rPr>
        <w:t>s</w:t>
      </w:r>
      <w:r w:rsidR="001635E5" w:rsidRPr="00695D92">
        <w:rPr>
          <w:rFonts w:ascii="Calibri" w:hAnsi="Calibri" w:cs="Calibri"/>
          <w:szCs w:val="20"/>
          <w:lang w:val="en-GB"/>
        </w:rPr>
        <w:t xml:space="preserve"> of </w:t>
      </w:r>
      <w:r w:rsidR="00A0377B">
        <w:rPr>
          <w:rFonts w:ascii="Calibri" w:hAnsi="Calibri" w:cs="Calibri"/>
          <w:szCs w:val="20"/>
          <w:lang w:val="en-GB"/>
        </w:rPr>
        <w:t xml:space="preserve">the </w:t>
      </w:r>
      <w:r w:rsidR="00A0377B" w:rsidRPr="00DF3DCE">
        <w:rPr>
          <w:lang w:val="en-GB"/>
        </w:rPr>
        <w:t xml:space="preserve">metabolic preferences </w:t>
      </w:r>
      <w:r w:rsidR="006967A7">
        <w:rPr>
          <w:lang w:val="en-GB"/>
        </w:rPr>
        <w:t xml:space="preserve">of butyrate producers </w:t>
      </w:r>
      <w:r w:rsidR="006967A7" w:rsidRPr="00DF3DCE">
        <w:rPr>
          <w:lang w:val="en-GB"/>
        </w:rPr>
        <w:t xml:space="preserve">and </w:t>
      </w:r>
      <w:r w:rsidR="006967A7">
        <w:rPr>
          <w:lang w:val="en-GB"/>
        </w:rPr>
        <w:t xml:space="preserve">their </w:t>
      </w:r>
      <w:r w:rsidR="006967A7" w:rsidRPr="00DF3DCE">
        <w:rPr>
          <w:lang w:val="en-GB"/>
        </w:rPr>
        <w:t xml:space="preserve">interplay </w:t>
      </w:r>
      <w:r w:rsidR="00A0377B" w:rsidRPr="00DF3DCE">
        <w:rPr>
          <w:lang w:val="en-GB"/>
        </w:rPr>
        <w:t xml:space="preserve">with </w:t>
      </w:r>
      <w:r w:rsidR="006967A7">
        <w:rPr>
          <w:lang w:val="en-GB"/>
        </w:rPr>
        <w:t xml:space="preserve">major </w:t>
      </w:r>
      <w:r w:rsidR="00A0377B">
        <w:rPr>
          <w:lang w:val="en-GB"/>
        </w:rPr>
        <w:t xml:space="preserve">HGM commensals </w:t>
      </w:r>
      <w:r w:rsidR="005F47AA">
        <w:rPr>
          <w:rFonts w:ascii="Calibri" w:hAnsi="Calibri" w:cs="Calibri"/>
          <w:szCs w:val="20"/>
          <w:lang w:val="en-GB"/>
        </w:rPr>
        <w:t>are</w:t>
      </w:r>
      <w:r w:rsidR="001635E5" w:rsidRPr="00695D92">
        <w:rPr>
          <w:rFonts w:ascii="Calibri" w:hAnsi="Calibri" w:cs="Calibri"/>
          <w:szCs w:val="20"/>
          <w:lang w:val="en-GB"/>
        </w:rPr>
        <w:t xml:space="preserve"> </w:t>
      </w:r>
      <w:r w:rsidR="005F47AA">
        <w:rPr>
          <w:rFonts w:ascii="Calibri" w:hAnsi="Calibri" w:cs="Calibri"/>
          <w:szCs w:val="20"/>
          <w:lang w:val="en-GB"/>
        </w:rPr>
        <w:t xml:space="preserve">instrumental </w:t>
      </w:r>
      <w:r w:rsidR="00402C39">
        <w:rPr>
          <w:rFonts w:ascii="Calibri" w:hAnsi="Calibri" w:cs="Calibri"/>
          <w:szCs w:val="20"/>
          <w:lang w:val="en-GB"/>
        </w:rPr>
        <w:t xml:space="preserve">to develop </w:t>
      </w:r>
      <w:r w:rsidR="00BB4E0E">
        <w:rPr>
          <w:rFonts w:ascii="Calibri" w:hAnsi="Calibri" w:cs="Calibri"/>
          <w:szCs w:val="20"/>
          <w:lang w:val="en-GB"/>
        </w:rPr>
        <w:t xml:space="preserve">therapeutic </w:t>
      </w:r>
      <w:r w:rsidR="00402C39">
        <w:rPr>
          <w:rFonts w:ascii="Calibri" w:hAnsi="Calibri" w:cs="Calibri"/>
          <w:szCs w:val="20"/>
          <w:lang w:val="en-GB"/>
        </w:rPr>
        <w:t xml:space="preserve">interventions </w:t>
      </w:r>
      <w:r w:rsidR="00B8296F">
        <w:rPr>
          <w:rFonts w:ascii="Calibri" w:hAnsi="Calibri" w:cs="Calibri"/>
          <w:szCs w:val="20"/>
          <w:lang w:val="en-GB"/>
        </w:rPr>
        <w:t xml:space="preserve">targeting </w:t>
      </w:r>
      <w:r w:rsidR="003B7380">
        <w:rPr>
          <w:rFonts w:ascii="Calibri" w:hAnsi="Calibri" w:cs="Calibri"/>
          <w:szCs w:val="20"/>
          <w:lang w:val="en-GB"/>
        </w:rPr>
        <w:t>butyrate</w:t>
      </w:r>
      <w:r w:rsidR="00853247">
        <w:rPr>
          <w:rFonts w:ascii="Calibri" w:hAnsi="Calibri" w:cs="Calibri"/>
          <w:szCs w:val="20"/>
          <w:lang w:val="en-GB"/>
        </w:rPr>
        <w:t>-</w:t>
      </w:r>
      <w:r w:rsidR="00BB4E0E">
        <w:rPr>
          <w:rFonts w:ascii="Calibri" w:hAnsi="Calibri" w:cs="Calibri"/>
          <w:szCs w:val="20"/>
          <w:lang w:val="en-GB"/>
        </w:rPr>
        <w:t>deficiency</w:t>
      </w:r>
      <w:r w:rsidR="00853247">
        <w:rPr>
          <w:rFonts w:ascii="Calibri" w:hAnsi="Calibri" w:cs="Calibri"/>
          <w:szCs w:val="20"/>
          <w:lang w:val="en-GB"/>
        </w:rPr>
        <w:t xml:space="preserve"> related disorders</w:t>
      </w:r>
      <w:r w:rsidR="001635E5" w:rsidRPr="00695D92">
        <w:rPr>
          <w:rFonts w:ascii="Calibri" w:hAnsi="Calibri" w:cs="Calibri"/>
          <w:szCs w:val="20"/>
          <w:lang w:val="en-GB"/>
        </w:rPr>
        <w:t>.</w:t>
      </w:r>
    </w:p>
    <w:p w14:paraId="05D96033" w14:textId="11CA492B" w:rsidR="00DE6EA8" w:rsidRPr="00AA7534" w:rsidRDefault="00FF0455" w:rsidP="00A14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Calibri"/>
          <w:lang w:val="en-GB"/>
        </w:rPr>
      </w:pPr>
      <w:proofErr w:type="spellStart"/>
      <w:r w:rsidRPr="00695D92">
        <w:rPr>
          <w:rFonts w:cs="Calibri"/>
          <w:i/>
          <w:lang w:val="en-GB"/>
        </w:rPr>
        <w:t>Roseburia</w:t>
      </w:r>
      <w:proofErr w:type="spellEnd"/>
      <w:r w:rsidRPr="00695D92">
        <w:rPr>
          <w:rFonts w:cs="Calibri"/>
          <w:i/>
          <w:lang w:val="en-GB"/>
        </w:rPr>
        <w:t xml:space="preserve"> </w:t>
      </w:r>
      <w:r w:rsidR="00D269FE">
        <w:rPr>
          <w:rFonts w:cs="Calibri"/>
          <w:lang w:val="en-GB"/>
        </w:rPr>
        <w:t xml:space="preserve">is </w:t>
      </w:r>
      <w:r w:rsidR="00FE2DA5">
        <w:rPr>
          <w:rFonts w:cs="Calibri"/>
          <w:lang w:val="en-GB"/>
        </w:rPr>
        <w:t>a</w:t>
      </w:r>
      <w:r w:rsidR="00BB4E0E">
        <w:rPr>
          <w:rFonts w:cs="Calibri"/>
          <w:lang w:val="en-GB"/>
        </w:rPr>
        <w:t xml:space="preserve"> common genus of </w:t>
      </w:r>
      <w:r w:rsidR="001635E5" w:rsidRPr="00A10B16">
        <w:rPr>
          <w:rFonts w:cs="Calibri"/>
          <w:i/>
          <w:lang w:val="en-GB"/>
        </w:rPr>
        <w:t>Clostridium</w:t>
      </w:r>
      <w:r w:rsidR="00A562AA" w:rsidRPr="00B91D29">
        <w:rPr>
          <w:rFonts w:cs="Calibri"/>
          <w:lang w:val="en-GB"/>
        </w:rPr>
        <w:t xml:space="preserve"> </w:t>
      </w:r>
      <w:r w:rsidR="00D269FE">
        <w:rPr>
          <w:rFonts w:cs="Calibri"/>
          <w:lang w:val="en-GB"/>
        </w:rPr>
        <w:t xml:space="preserve">cluster </w:t>
      </w:r>
      <w:proofErr w:type="spellStart"/>
      <w:r w:rsidR="00D269FE">
        <w:rPr>
          <w:rFonts w:cs="Calibri"/>
          <w:lang w:val="en-GB"/>
        </w:rPr>
        <w:t>XIVa</w:t>
      </w:r>
      <w:proofErr w:type="spellEnd"/>
      <w:r w:rsidR="003B7380">
        <w:rPr>
          <w:rFonts w:cs="Calibri"/>
          <w:lang w:val="en-GB"/>
        </w:rPr>
        <w:t xml:space="preserve"> </w:t>
      </w:r>
      <w:r w:rsidR="00227890">
        <w:rPr>
          <w:rFonts w:cs="Calibri"/>
          <w:lang w:val="en-GB"/>
        </w:rPr>
        <w:t xml:space="preserve">within the </w:t>
      </w:r>
      <w:r w:rsidR="00BB4E0E">
        <w:rPr>
          <w:rFonts w:cs="Calibri"/>
          <w:lang w:val="en-GB"/>
        </w:rPr>
        <w:t>Firmicutes</w:t>
      </w:r>
      <w:r w:rsidR="00F178B7">
        <w:rPr>
          <w:rFonts w:cs="Calibri"/>
          <w:lang w:val="en-GB"/>
        </w:rPr>
        <w:t xml:space="preserve"> that</w:t>
      </w:r>
      <w:r w:rsidR="00BB4E0E">
        <w:rPr>
          <w:rFonts w:cs="Calibri"/>
          <w:lang w:val="en-GB"/>
        </w:rPr>
        <w:t xml:space="preserve"> </w:t>
      </w:r>
      <w:r w:rsidR="003B7380">
        <w:rPr>
          <w:rFonts w:cs="Calibri"/>
          <w:lang w:val="en-GB"/>
        </w:rPr>
        <w:t>h</w:t>
      </w:r>
      <w:r w:rsidR="00BB4E0E" w:rsidRPr="00BB4E0E">
        <w:rPr>
          <w:rFonts w:cs="Calibri"/>
          <w:lang w:val="en-GB"/>
        </w:rPr>
        <w:t>arbour</w:t>
      </w:r>
      <w:r w:rsidR="00BB4E0E">
        <w:rPr>
          <w:rFonts w:cs="Calibri"/>
          <w:lang w:val="en-GB"/>
        </w:rPr>
        <w:t>s</w:t>
      </w:r>
      <w:r w:rsidR="00A562AA" w:rsidRPr="00695D92">
        <w:rPr>
          <w:rFonts w:cs="Calibri"/>
          <w:lang w:val="en-GB"/>
        </w:rPr>
        <w:t xml:space="preserve"> prevalent </w:t>
      </w:r>
      <w:r w:rsidR="006507A3" w:rsidRPr="006507A3">
        <w:rPr>
          <w:rFonts w:cs="Calibri"/>
          <w:lang w:val="en-GB"/>
        </w:rPr>
        <w:t xml:space="preserve">butyrate </w:t>
      </w:r>
      <w:r w:rsidR="006507A3" w:rsidRPr="00393AB6">
        <w:rPr>
          <w:rFonts w:cs="Calibri"/>
          <w:lang w:val="en-GB"/>
        </w:rPr>
        <w:t>producers</w:t>
      </w:r>
      <w:r w:rsidRPr="00F82B64">
        <w:rPr>
          <w:rFonts w:cs="Calibri"/>
          <w:lang w:val="en-GB"/>
        </w:rPr>
        <w:fldChar w:fldCharType="begin" w:fldLock="1"/>
      </w:r>
      <w:r w:rsidR="00373FE9">
        <w:rPr>
          <w:rFonts w:cs="Calibri"/>
          <w:lang w:val="en-GB"/>
        </w:rPr>
        <w:instrText>ADDIN CSL_CITATION { "citationItems" : [ { "id" : "ITEM-1", "itemData" : { "DOI" : "10.1099/ijs.0.02143-0", "ISBN" : "1466-5026 (Print)\\r1466-5026 (Linking)", "ISSN" : "14665026", "PMID" : "12361264", "abstract" : "Five strains of butyrate-producing, anaerobic, gram-positive bacteria were isolated from human faecal material. These strains were slightly curved rods that showed motility by means of multiple subterminal flagella. The DNA G + C content of the strains was 29-31 mol%. A detailed investigation of the phenotypic and phylogenetic characteristics of the strains revealed that they represent a novel species of anaerobic, low-G+C-content, butyrate-producing bacterium that shows net acetate utilization during growth on media containing carbohydrates and short-chain fatty acids. The 16S rRNA gene sequences of the five isolates were determined and they confirmed that these strains were closely related to each other. Phylogenetic analysis indicated that the most closely related species are Eubacterium rectale, Eubacterium oxidoreducens and Roseburia cecicola, members of cluster XIVa of the Clostridium subphylum of gram-positive bacteria, although they share less than 95% sequence identity with the novel strains. It is proposed that a novel species, Roseburia intestinalis sp. nov., be created, with strain L1-82T (= DSM 14610T = NCIMB 13810T) as the type strain.", "author" : [ { "dropping-particle" : "", "family" : "Duncan", "given" : "Sylvia H.", "non-dropping-particle" : "", "parse-names" : false, "suffix" : "" }, { "dropping-particle" : "", "family" : "Hold", "given" : "Georgina L.", "non-dropping-particle" : "", "parse-names" : false, "suffix" : "" }, { "dropping-particle" : "", "family" : "Barcenilla", "given" : "Adela", "non-dropping-particle" : "", "parse-names" : false, "suffix" : "" }, { "dropping-particle" : "", "family" : "Stewart", "given" : "Colin S.", "non-dropping-particle" : "", "parse-names" : false, "suffix" : "" }, { "dropping-particle" : "", "family" : "Flint", "given" : "Harry J.", "non-dropping-particle" : "", "parse-names" : false, "suffix" : "" } ], "container-title" : "International Journal of Systematic and Evolutionary Microbiology", "id" : "ITEM-1", "issue" : "5", "issued" : { "date-parts" : [ [ "2002" ] ] }, "page" : "1615-1620", "title" : "&lt;i&gt;Roseburia intestinalis&lt;/i&gt; sp. nov., a novel saccharolytic, butyrate-producing bacterium from human faeces", "type" : "article-journal", "volume" : "52" }, "uris" : [ "http://www.mendeley.com/documents/?uuid=2357152f-4092-40b4-aef3-7c95887dd2a7" ] }, { "id" : "ITEM-2", "itemData" : { "DOI" : "10.1111/j.1574-6968.2009.01514.x", "ISBN" : "1574-6968 (Electronic)\\n0378-1097 (Linking)", "ISSN" : "03781097", "PMID" : "19222573", "abstract" : "Butyrate-producing bacteria play a key role in colonic health in humans. This review provides an overview of the current knowledge of the diversity, metabolism and microbial ecology of this functionally important group of bacteria. Human colonic butyrate producers are Gram-positive firmicutes, but are phylogenetically diverse, with the two most abundant groups related to Eubacterium rectale/Roseburia spp. and to Faecalibacterium prausnitzii. Five different arrangements have been identified for the genes of the central pathway involved in butyrate synthesis, while in most cases butyryl-CoA : acetate CoA-transferase, rather than butyrate kinase, appears to perform the final step in butyrate synthesis. Mechanisms have been proposed recently in non-gut Clostridium spp. whereby butyrate synthesis can result in energy generation via both substrate-level phosphorylation and proton gradients. Here we suggest that these mechanisms also apply to the majority of butyrate producers from the human colon. The roles of these bacteria in the gut community and their influence on health are now being uncovered, taking advantage of the availability of cultured isolates and molecular methodologies. Populations of F. prausnitzii are reported to be decreased in Crohn's disease, for example, while populations of Roseburia relatives appear to be particularly sensitive to the diet composition in human volunteer studies.", "author" : [ { "dropping-particle" : "", "family" : "Louis", "given" : "Petra", "non-dropping-particle" : "", "parse-names" : false, "suffix" : "" }, { "dropping-particle" : "", "family" : "Flint", "given" : "Harry J.", "non-dropping-particle" : "", "parse-names" : false, "suffix" : "" } ], "container-title" : "FEMS Microbiology Letters", "id" : "ITEM-2", "issue" : "1", "issued" : { "date-parts" : [ [ "2009" ] ] }, "page" : "1-8", "title" : "Diversity, metabolism and microbial ecology of butyrate-producing bacteria from the human large intestine", "type" : "article-journal", "volume" : "294" }, "uris" : [ "http://www.mendeley.com/documents/?uuid=4c002049-2814-4caf-b42d-aeb78e1a24af" ] } ], "mendeley" : { "formattedCitation" : "&lt;sup&gt;13,14&lt;/sup&gt;", "plainTextFormattedCitation" : "13,14", "previouslyFormattedCitation" : "&lt;sup&gt;13,14&lt;/sup&gt;" }, "properties" : { "noteIndex" : 0 }, "schema" : "https://github.com/citation-style-language/schema/raw/master/csl-citation.json" }</w:instrText>
      </w:r>
      <w:r w:rsidRPr="00F82B64">
        <w:rPr>
          <w:rFonts w:cs="Calibri"/>
          <w:lang w:val="en-GB"/>
        </w:rPr>
        <w:fldChar w:fldCharType="separate"/>
      </w:r>
      <w:r w:rsidR="00DF3DCE" w:rsidRPr="00DF3DCE">
        <w:rPr>
          <w:rFonts w:cs="Calibri"/>
          <w:noProof/>
          <w:vertAlign w:val="superscript"/>
          <w:lang w:val="en-GB"/>
        </w:rPr>
        <w:t>13,14</w:t>
      </w:r>
      <w:r w:rsidRPr="00F82B64">
        <w:rPr>
          <w:rFonts w:cs="Calibri"/>
          <w:lang w:val="en-GB"/>
        </w:rPr>
        <w:fldChar w:fldCharType="end"/>
      </w:r>
      <w:r w:rsidR="006967A7">
        <w:rPr>
          <w:rFonts w:cs="Calibri"/>
          <w:lang w:val="en-GB"/>
        </w:rPr>
        <w:t xml:space="preserve"> </w:t>
      </w:r>
      <w:r w:rsidR="00227890">
        <w:rPr>
          <w:rFonts w:cs="Calibri"/>
          <w:lang w:val="en-GB"/>
        </w:rPr>
        <w:t xml:space="preserve">and </w:t>
      </w:r>
      <w:r w:rsidR="00F178B7">
        <w:rPr>
          <w:rFonts w:cs="Calibri"/>
          <w:lang w:val="en-GB"/>
        </w:rPr>
        <w:t xml:space="preserve">has </w:t>
      </w:r>
      <w:r w:rsidR="00227890">
        <w:rPr>
          <w:rFonts w:cs="Calibri"/>
          <w:lang w:val="en-GB"/>
        </w:rPr>
        <w:t xml:space="preserve">been shown to </w:t>
      </w:r>
      <w:r w:rsidR="006967A7">
        <w:rPr>
          <w:rFonts w:cs="Calibri"/>
          <w:lang w:val="en-GB"/>
        </w:rPr>
        <w:t xml:space="preserve">adhere to </w:t>
      </w:r>
      <w:r w:rsidR="00D619B6">
        <w:rPr>
          <w:rFonts w:cs="Calibri"/>
          <w:lang w:val="en-GB"/>
        </w:rPr>
        <w:t>mucin</w:t>
      </w:r>
      <w:r w:rsidR="00F178B7">
        <w:rPr>
          <w:rFonts w:cs="Calibri"/>
          <w:lang w:val="en-GB"/>
        </w:rPr>
        <w:t>,</w:t>
      </w:r>
      <w:r w:rsidR="006967A7">
        <w:rPr>
          <w:rFonts w:cs="Calibri"/>
          <w:lang w:val="en-GB"/>
        </w:rPr>
        <w:t xml:space="preserve"> consistent with an </w:t>
      </w:r>
      <w:r w:rsidR="00D619B6">
        <w:rPr>
          <w:rFonts w:cs="Calibri"/>
          <w:lang w:val="en-GB"/>
        </w:rPr>
        <w:t>intimate</w:t>
      </w:r>
      <w:r w:rsidR="006967A7">
        <w:rPr>
          <w:rFonts w:cs="Calibri"/>
          <w:lang w:val="en-GB"/>
        </w:rPr>
        <w:t xml:space="preserve"> </w:t>
      </w:r>
      <w:r w:rsidR="00D619B6">
        <w:rPr>
          <w:rFonts w:cs="Calibri"/>
          <w:lang w:val="en-GB"/>
        </w:rPr>
        <w:t xml:space="preserve">association </w:t>
      </w:r>
      <w:r w:rsidR="00227890">
        <w:rPr>
          <w:rFonts w:cs="Calibri"/>
          <w:lang w:val="en-GB"/>
        </w:rPr>
        <w:t>with</w:t>
      </w:r>
      <w:r w:rsidR="00D619B6">
        <w:rPr>
          <w:rFonts w:cs="Calibri"/>
          <w:lang w:val="en-GB"/>
        </w:rPr>
        <w:t xml:space="preserve"> the host</w:t>
      </w:r>
      <w:r w:rsidR="00DF3DCE">
        <w:rPr>
          <w:rFonts w:cs="Calibri"/>
          <w:lang w:val="en-GB"/>
        </w:rPr>
        <w:fldChar w:fldCharType="begin" w:fldLock="1"/>
      </w:r>
      <w:r w:rsidR="00373FE9">
        <w:rPr>
          <w:rFonts w:cs="Calibri"/>
          <w:lang w:val="en-GB"/>
        </w:rPr>
        <w:instrText>ADDIN CSL_CITATION { "citationItems" : [ { "id" : "ITEM-1", "itemData" : { "DOI" : "10.1038/ismej.2012.158", "ISBN" : "1751-7370 (Electronic) 1751-7362 (Linking)", "ISSN" : "1751-7370", "PMID" : "23235287", "abstract" : "The human gut is colonized by a complex microbiota with multiple benefits. Although the surface-attached, mucosal microbiota has a unique composition and potential to influence human health, it remains difficult to study in vivo. Therefore, we performed an in-depth microbial characterization (human intestinal tract chip (HITChip)) of a recently developed dynamic in vitro gut model, which simulates both luminal and mucosal gut microbes (mucosal-simulator of human intestinal microbial ecosystem (M-SHIME)). Inter-individual differences among human subjects were confirmed and microbial patterns unique for each individual were preserved in vitro. Furthermore, in correspondence with in vivo studies, Bacteroidetes and Proteobacteria were enriched in the luminal content while Firmicutes rather colonized the mucin layer, with Clostridium cluster XIVa accounting for almost 60% of the mucin-adhered microbiota. Of the many acetate and/or lactate-converting butyrate producers within this cluster, Roseburia intestinalis and Eubacterium rectale most specifically colonized mucins. These 16S rRNA gene-based results were confirmed at a functional level as butyryl-CoA:acetate-CoA transferase gene sequences belonged to different species in the luminal as opposed to the mucin-adhered microbiota, with Roseburia species governing the mucosal butyrate production. Correspondingly, the simulated mucosal environment induced a shift from acetate towards butyrate. As not only inter-individual differences were preserved but also because compared with conventional models, washout of relevant mucin-adhered microbes was avoided, simulating the mucosal gut microbiota represents a breakthrough in modeling and mechanistically studying the human intestinal microbiome in health and disease. Finally, as mucosal butyrate producers produce butyrate close to the epithelium, they may enhance butyrate bioavailability, which could be useful in treating diseases, such as inflammatory bowel disease.", "author" : [ { "dropping-particle" : "", "family" : "Abbeele", "given" : "Pieter", "non-dropping-particle" : "Van den", "parse-names" : false, "suffix" : "" }, { "dropping-particle" : "", "family" : "Belzer", "given" : "Clara", "non-dropping-particle" : "", "parse-names" : false, "suffix" : "" }, { "dropping-particle" : "", "family" : "Goossens", "given" : "Margot", "non-dropping-particle" : "", "parse-names" : false, "suffix" : "" }, { "dropping-particle" : "", "family" : "Kleerebezem", "given" : "Michiel", "non-dropping-particle" : "", "parse-names" : false, "suffix" : "" }, { "dropping-particle" : "", "family" : "Vos", "given" : "Willem M", "non-dropping-particle" : "De", "parse-names" : false, "suffix" : "" }, { "dropping-particle" : "", "family" : "Thas", "given" : "Olivier", "non-dropping-particle" : "", "parse-names" : false, "suffix" : "" }, { "dropping-particle" : "", "family" : "Weirdt", "given" : "Rosemarie", "non-dropping-particle" : "De", "parse-names" : false, "suffix" : "" }, { "dropping-particle" : "", "family" : "Kerckhof", "given" : "Frederiek-Maarten", "non-dropping-particle" : "", "parse-names" : false, "suffix" : "" }, { "dropping-particle" : "", "family" : "Wiele", "given" : "Tom", "non-dropping-particle" : "Van de", "parse-names" : false, "suffix" : "" } ], "container-title" : "The ISME journal", "id" : "ITEM-1", "issue" : "5", "issued" : { "date-parts" : [ [ "2013" ] ] }, "page" : "949-61", "publisher" : "Nature Publishing Group", "title" : "Butyrate-producing Clostridium cluster XIVa species specifically colonize mucins in an &lt;i&gt;in&lt;/i&gt; &lt;i&gt;vitro&lt;/i&gt; gut model.", "type" : "article-journal", "volume" : "7" }, "uris" : [ "http://www.mendeley.com/documents/?uuid=f0f13bd1-3815-45de-a504-adbd05f064d1" ] } ], "mendeley" : { "formattedCitation" : "&lt;sup&gt;15&lt;/sup&gt;", "plainTextFormattedCitation" : "15", "previouslyFormattedCitation" : "&lt;sup&gt;15&lt;/sup&gt;" }, "properties" : { "noteIndex" : 0 }, "schema" : "https://github.com/citation-style-language/schema/raw/master/csl-citation.json" }</w:instrText>
      </w:r>
      <w:r w:rsidR="00DF3DCE">
        <w:rPr>
          <w:rFonts w:cs="Calibri"/>
          <w:lang w:val="en-GB"/>
        </w:rPr>
        <w:fldChar w:fldCharType="separate"/>
      </w:r>
      <w:r w:rsidR="00DF3DCE" w:rsidRPr="00DF3DCE">
        <w:rPr>
          <w:rFonts w:cs="Calibri"/>
          <w:noProof/>
          <w:vertAlign w:val="superscript"/>
          <w:lang w:val="en-GB"/>
        </w:rPr>
        <w:t>15</w:t>
      </w:r>
      <w:r w:rsidR="00DF3DCE">
        <w:rPr>
          <w:rFonts w:cs="Calibri"/>
          <w:lang w:val="en-GB"/>
        </w:rPr>
        <w:fldChar w:fldCharType="end"/>
      </w:r>
      <w:r w:rsidR="00D619B6">
        <w:rPr>
          <w:rFonts w:cs="Calibri"/>
          <w:lang w:val="en-GB"/>
        </w:rPr>
        <w:t xml:space="preserve">. </w:t>
      </w:r>
      <w:proofErr w:type="spellStart"/>
      <w:r w:rsidRPr="00393AB6">
        <w:rPr>
          <w:rFonts w:cs="Calibri"/>
          <w:i/>
          <w:lang w:val="en-GB"/>
        </w:rPr>
        <w:t>Roseburia</w:t>
      </w:r>
      <w:proofErr w:type="spellEnd"/>
      <w:r w:rsidRPr="00695D92">
        <w:rPr>
          <w:rFonts w:cs="Calibri"/>
          <w:i/>
          <w:lang w:val="en-GB"/>
        </w:rPr>
        <w:t xml:space="preserve"> intestinalis</w:t>
      </w:r>
      <w:r w:rsidR="00B45164" w:rsidRPr="00695D92">
        <w:rPr>
          <w:rFonts w:cs="Calibri"/>
          <w:lang w:val="en-GB"/>
        </w:rPr>
        <w:t xml:space="preserve"> </w:t>
      </w:r>
      <w:r w:rsidR="00E2392D" w:rsidRPr="00695D92">
        <w:rPr>
          <w:rFonts w:cs="Calibri"/>
          <w:lang w:val="en-GB"/>
        </w:rPr>
        <w:t xml:space="preserve">strains </w:t>
      </w:r>
      <w:r w:rsidR="00B45164" w:rsidRPr="00695D92">
        <w:rPr>
          <w:rFonts w:cs="Calibri"/>
          <w:lang w:val="en-GB"/>
        </w:rPr>
        <w:t>encode</w:t>
      </w:r>
      <w:r w:rsidR="00D65DBD" w:rsidRPr="00695D92">
        <w:rPr>
          <w:rFonts w:cs="Calibri"/>
          <w:lang w:val="en-GB"/>
        </w:rPr>
        <w:t xml:space="preserve"> </w:t>
      </w:r>
      <w:r w:rsidR="00227890">
        <w:rPr>
          <w:rFonts w:cs="Calibri"/>
          <w:lang w:val="en-GB"/>
        </w:rPr>
        <w:t xml:space="preserve">an </w:t>
      </w:r>
      <w:r w:rsidR="00D65DBD" w:rsidRPr="00695D92">
        <w:rPr>
          <w:rFonts w:cs="Calibri"/>
          <w:lang w:val="en-GB"/>
        </w:rPr>
        <w:t>impressi</w:t>
      </w:r>
      <w:r w:rsidR="00227890">
        <w:rPr>
          <w:rFonts w:cs="Calibri"/>
          <w:lang w:val="en-GB"/>
        </w:rPr>
        <w:t>ve</w:t>
      </w:r>
      <w:r w:rsidR="00D65DBD" w:rsidRPr="00695D92">
        <w:rPr>
          <w:rFonts w:cs="Calibri"/>
          <w:lang w:val="en-GB"/>
        </w:rPr>
        <w:t xml:space="preserve"> repertoire </w:t>
      </w:r>
      <w:r w:rsidR="000811F9">
        <w:rPr>
          <w:rFonts w:cs="Calibri"/>
          <w:lang w:val="en-GB"/>
        </w:rPr>
        <w:t xml:space="preserve">of </w:t>
      </w:r>
      <w:r w:rsidR="00D65DBD" w:rsidRPr="00695D92">
        <w:rPr>
          <w:rFonts w:cs="Calibri"/>
          <w:lang w:val="en-GB"/>
        </w:rPr>
        <w:t xml:space="preserve">carbohydrate active </w:t>
      </w:r>
      <w:r w:rsidR="00AA7534" w:rsidRPr="00AA7534">
        <w:rPr>
          <w:rFonts w:cs="Calibri"/>
          <w:lang w:val="en-GB"/>
        </w:rPr>
        <w:t>enzymes (</w:t>
      </w:r>
      <w:proofErr w:type="spellStart"/>
      <w:r w:rsidR="00AA7534" w:rsidRPr="00AA7534">
        <w:rPr>
          <w:rFonts w:cs="Calibri"/>
          <w:lang w:val="en-GB"/>
        </w:rPr>
        <w:t>CAZymes</w:t>
      </w:r>
      <w:proofErr w:type="spellEnd"/>
      <w:r w:rsidR="00AA7534" w:rsidRPr="00AA7534">
        <w:rPr>
          <w:rFonts w:cs="Calibri"/>
          <w:lang w:val="en-GB"/>
        </w:rPr>
        <w:t>)</w:t>
      </w:r>
      <w:r w:rsidR="00555A02">
        <w:rPr>
          <w:rFonts w:cs="Calibri"/>
          <w:lang w:val="en-GB"/>
        </w:rPr>
        <w:t xml:space="preserve"> </w:t>
      </w:r>
      <w:r w:rsidR="00BB4E0E">
        <w:rPr>
          <w:rFonts w:cs="Calibri"/>
          <w:lang w:val="en-GB"/>
        </w:rPr>
        <w:t>compared to</w:t>
      </w:r>
      <w:r w:rsidR="00555A02">
        <w:rPr>
          <w:rFonts w:cs="Calibri"/>
          <w:lang w:val="en-GB"/>
        </w:rPr>
        <w:t xml:space="preserve"> most </w:t>
      </w:r>
      <w:r w:rsidR="00227890">
        <w:rPr>
          <w:rFonts w:cs="Calibri"/>
          <w:lang w:val="en-GB"/>
        </w:rPr>
        <w:t xml:space="preserve">other </w:t>
      </w:r>
      <w:r w:rsidR="00BB4E0E">
        <w:rPr>
          <w:rFonts w:cs="Calibri"/>
          <w:lang w:val="en-GB"/>
        </w:rPr>
        <w:t>Firmicutes</w:t>
      </w:r>
      <w:r w:rsidR="007A4E5B">
        <w:rPr>
          <w:rFonts w:cs="Calibri"/>
          <w:lang w:val="en-GB"/>
        </w:rPr>
        <w:fldChar w:fldCharType="begin" w:fldLock="1"/>
      </w:r>
      <w:r w:rsidR="00E01297">
        <w:rPr>
          <w:rFonts w:cs="Calibri"/>
          <w:lang w:val="en-GB"/>
        </w:rPr>
        <w:instrText>ADDIN CSL_CITATION { "citationItems" : [ { "id" : "ITEM-1", "itemData" : { "DOI" : "10.1038/nrmicro3050", "ISBN" : "1740-1534 (Electronic)\\n1740-1526 (Linking)", "ISSN" : "1740-1534", "PMID" : "23748339", "abstract" : "Descriptions of the microbial communities that live on and in the human body have progressed at a spectacular rate over the past 5 years, fuelled primarily by highly parallel DNA-sequencing technologies and associated advances in bioinformatics, and by the expectation that understanding how to manipulate the structure and functions of our microbiota will allow us to affect health and prevent or treat diseases. Among the myriad of genes that have been identified in the human gut microbiome, those that encode carbohydrate-active enzymes (CAZymes) are of particular interest, as these enzymes are required to digest most of our complex repertoire of dietary polysaccharides. In this Analysis article, we examine the carbohydrate-digestive capacity of a simplified but representative mini-microbiome in order to highlight the abundance and variety of bacterial CAZymes that are represented in the human gut microbiota.", "author" : [ { "dropping-particle" : "", "family" : "Kaoutari", "given" : "Abdessamad", "non-dropping-particle" : "El", "parse-names" : false, "suffix" : "" }, { "dropping-particle" : "", "family" : "Armougom", "given" : "Fabrice", "non-dropping-particle" : "", "parse-names" : false, "suffix" : "" }, { "dropping-particle" : "", "family" : "Gordon", "given" : "Jeffrey I", "non-dropping-particle" : "", "parse-names" : false, "suffix" : "" }, { "dropping-particle" : "", "family" : "Raoult", "given" : "Didier", "non-dropping-particle" : "", "parse-names" : false, "suffix" : "" }, { "dropping-particle" : "", "family" : "Henrissat", "given" : "Bernard", "non-dropping-particle" : "", "parse-names" : false, "suffix" : "" } ], "container-title" : "Nature reviews. Microbiology", "id" : "ITEM-1", "issue" : "7", "issued" : { "date-parts" : [ [ "2013" ] ] }, "note" : "NULL", "page" : "497-504", "publisher" : "Nature Publishing Group", "title" : "The abundance and variety of carbohydrate-active enzymes in the human gut microbiota.", "type" : "article-journal", "volume" : "11" }, "uris" : [ "http://www.mendeley.com/documents/?uuid=3b999614-c838-4edf-a7ed-48e4a78b59c8" ] } ], "mendeley" : { "formattedCitation" : "&lt;sup&gt;16&lt;/sup&gt;", "plainTextFormattedCitation" : "16", "previouslyFormattedCitation" : "&lt;sup&gt;16&lt;/sup&gt;" }, "properties" : { "noteIndex" : 0 }, "schema" : "https://github.com/citation-style-language/schema/raw/master/csl-citation.json" }</w:instrText>
      </w:r>
      <w:r w:rsidR="007A4E5B">
        <w:rPr>
          <w:rFonts w:cs="Calibri"/>
          <w:lang w:val="en-GB"/>
        </w:rPr>
        <w:fldChar w:fldCharType="separate"/>
      </w:r>
      <w:r w:rsidR="00DF3DCE" w:rsidRPr="00DF3DCE">
        <w:rPr>
          <w:rFonts w:cs="Calibri"/>
          <w:noProof/>
          <w:vertAlign w:val="superscript"/>
          <w:lang w:val="en-GB"/>
        </w:rPr>
        <w:t>16</w:t>
      </w:r>
      <w:r w:rsidR="007A4E5B">
        <w:rPr>
          <w:rFonts w:cs="Calibri"/>
          <w:lang w:val="en-GB"/>
        </w:rPr>
        <w:fldChar w:fldCharType="end"/>
      </w:r>
      <w:r w:rsidR="00AA7534">
        <w:rPr>
          <w:rFonts w:cs="Calibri"/>
          <w:lang w:val="en-GB"/>
        </w:rPr>
        <w:t xml:space="preserve">. </w:t>
      </w:r>
      <w:r w:rsidR="00D23BC6" w:rsidRPr="00695D92">
        <w:rPr>
          <w:rFonts w:cs="Calibri"/>
          <w:i/>
          <w:lang w:val="en-GB"/>
        </w:rPr>
        <w:t>R</w:t>
      </w:r>
      <w:r w:rsidR="009D3A24">
        <w:rPr>
          <w:rFonts w:cs="Calibri"/>
          <w:i/>
          <w:lang w:val="en-GB"/>
        </w:rPr>
        <w:t>.</w:t>
      </w:r>
      <w:r w:rsidR="004336B9">
        <w:rPr>
          <w:rFonts w:cs="Calibri"/>
          <w:lang w:val="en-GB"/>
        </w:rPr>
        <w:t xml:space="preserve"> </w:t>
      </w:r>
      <w:r w:rsidR="004336B9">
        <w:rPr>
          <w:rFonts w:cs="Calibri"/>
          <w:i/>
          <w:lang w:val="en-GB"/>
        </w:rPr>
        <w:t>intestinalis</w:t>
      </w:r>
      <w:r w:rsidR="00AA7534">
        <w:rPr>
          <w:rFonts w:cs="Calibri"/>
          <w:lang w:val="en-GB"/>
        </w:rPr>
        <w:t xml:space="preserve"> </w:t>
      </w:r>
      <w:r w:rsidR="00F8669C">
        <w:rPr>
          <w:rFonts w:cs="Calibri"/>
          <w:lang w:val="en-GB"/>
        </w:rPr>
        <w:t>represent</w:t>
      </w:r>
      <w:r w:rsidR="002E4D72">
        <w:rPr>
          <w:rFonts w:cs="Calibri"/>
          <w:lang w:val="en-GB"/>
        </w:rPr>
        <w:t>s</w:t>
      </w:r>
      <w:r w:rsidR="00F8669C">
        <w:rPr>
          <w:rFonts w:cs="Calibri"/>
          <w:lang w:val="en-GB"/>
        </w:rPr>
        <w:t xml:space="preserve"> </w:t>
      </w:r>
      <w:r w:rsidR="00AA7534">
        <w:rPr>
          <w:rFonts w:cs="Calibri"/>
          <w:lang w:val="en-GB"/>
        </w:rPr>
        <w:t xml:space="preserve">one of the few </w:t>
      </w:r>
      <w:r w:rsidR="003B7380">
        <w:rPr>
          <w:rFonts w:cs="Calibri"/>
          <w:lang w:val="en-GB"/>
        </w:rPr>
        <w:t xml:space="preserve">HGM </w:t>
      </w:r>
      <w:r w:rsidR="004336B9">
        <w:rPr>
          <w:rFonts w:cs="Calibri"/>
          <w:lang w:val="en-GB"/>
        </w:rPr>
        <w:t xml:space="preserve">species </w:t>
      </w:r>
      <w:r w:rsidR="00AA7534">
        <w:rPr>
          <w:rFonts w:cs="Calibri"/>
          <w:lang w:val="en-GB"/>
        </w:rPr>
        <w:t xml:space="preserve">that </w:t>
      </w:r>
      <w:r w:rsidR="00D65DBD" w:rsidRPr="00695D92">
        <w:rPr>
          <w:rFonts w:cs="Calibri"/>
          <w:lang w:val="en-GB"/>
        </w:rPr>
        <w:t>utili</w:t>
      </w:r>
      <w:r w:rsidR="00D90097">
        <w:rPr>
          <w:rFonts w:cs="Calibri"/>
          <w:lang w:val="en-GB"/>
        </w:rPr>
        <w:t>z</w:t>
      </w:r>
      <w:r w:rsidR="00D65DBD" w:rsidRPr="00695D92">
        <w:rPr>
          <w:rFonts w:cs="Calibri"/>
          <w:lang w:val="en-GB"/>
        </w:rPr>
        <w:t xml:space="preserve">e </w:t>
      </w:r>
      <w:r w:rsidRPr="00695D92">
        <w:rPr>
          <w:rFonts w:cs="Calibri"/>
          <w:lang w:val="en-GB"/>
        </w:rPr>
        <w:t xml:space="preserve">the </w:t>
      </w:r>
      <w:r w:rsidR="005C0AA6">
        <w:rPr>
          <w:rFonts w:cs="Calibri"/>
          <w:lang w:val="en-GB"/>
        </w:rPr>
        <w:t xml:space="preserve">major </w:t>
      </w:r>
      <w:proofErr w:type="spellStart"/>
      <w:r w:rsidR="00301EAE">
        <w:rPr>
          <w:rFonts w:cs="Calibri"/>
          <w:lang w:val="en-GB"/>
        </w:rPr>
        <w:t>hemicellulosic</w:t>
      </w:r>
      <w:proofErr w:type="spellEnd"/>
      <w:r w:rsidR="005509D5">
        <w:rPr>
          <w:rFonts w:cs="Calibri"/>
          <w:lang w:val="en-GB"/>
        </w:rPr>
        <w:t xml:space="preserve"> </w:t>
      </w:r>
      <w:r w:rsidRPr="00695D92">
        <w:rPr>
          <w:rFonts w:cs="Calibri"/>
          <w:lang w:val="en-GB"/>
        </w:rPr>
        <w:t>polysaccharide xylan</w:t>
      </w:r>
      <w:r w:rsidRPr="00695D92">
        <w:rPr>
          <w:rFonts w:cs="Calibri"/>
          <w:lang w:val="en-GB"/>
        </w:rPr>
        <w:fldChar w:fldCharType="begin" w:fldLock="1"/>
      </w:r>
      <w:r w:rsidR="00373FE9">
        <w:rPr>
          <w:rFonts w:cs="Calibri"/>
          <w:lang w:val="en-GB"/>
        </w:rPr>
        <w:instrText>ADDIN CSL_CITATION { "citationItems" : [ { "id" : "ITEM-1", "itemData" : { "DOI" : "10.1111/j.1365-2672.2010.04671.x", "ISBN" : "1365-2672 (Electronic)\\r1364-5072 (Linking)", "ISSN" : "13645072", "PMID" : "20105245", "abstract" : "To characterize fibre degradation, colonization and fermentation, and xylanase activity of two xylanolytic bacteria Bacteroides xylanisolvens XB1A(T) and Roseburia intestinalis XB6B4 from the human colon.", "author" : [ { "dropping-particle" : "", "family" : "Mirande", "given" : "C.", "non-dropping-particle" : "", "parse-names" : false, "suffix" : "" }, { "dropping-particle" : "", "family" : "Kadlecikova", "given" : "E.", "non-dropping-particle" : "", "parse-names" : false, "suffix" : "" }, { "dropping-particle" : "", "family" : "Matulova", "given" : "M.", "non-dropping-particle" : "", "parse-names" : false, "suffix" : "" }, { "dropping-particle" : "", "family" : "Capek", "given" : "P.", "non-dropping-particle" : "", "parse-names" : false, "suffix" : "" }, { "dropping-particle" : "", "family" : "Bernalier-Donadille", "given" : "A.", "non-dropping-particle" : "", "parse-names" : false, "suffix" : "" }, { "dropping-particle" : "", "family" : "Forano", "given" : "E.", "non-dropping-particle" : "", "parse-names" : false, "suffix" : "" }, { "dropping-particle" : "", "family" : "B\u00e9ra-Maillet", "given" : "C.", "non-dropping-particle" : "", "parse-names" : false, "suffix" : "" } ], "container-title" : "Journal of Applied Microbiology", "id" : "ITEM-1", "issue" : "2", "issued" : { "date-parts" : [ [ "2010" ] ] }, "page" : "451-460", "title" : "Dietary fibre degradation and fermentation by two xylanolytic bacteria &lt;i&gt;Bacteroides&lt;/i&gt; &lt;i&gt;xylanisolvens&lt;/i&gt; XB1AT and &lt;i&gt;Roseburia&lt;/i&gt; &lt;i&gt;intestinalis&lt;/i&gt; XB6B4 from the human intestine", "type" : "article-journal", "volume" : "109" }, "uris" : [ "http://www.mendeley.com/documents/?uuid=b1e79133-7458-4773-85c7-72760b8e75da" ] }, { "id" : "ITEM-2", "itemData" : { "DOI" : "10.1111/j.1574-6941.2007.00314.x", "ISBN" : "0168-6496 (Print)", "ISSN" : "01686496", "PMID" : "17391327", "abstract" : "In humans, plant cell wall polysaccharides represent an important source of dietary fibres that are digested by gut microorganisms. Despite the extensive degradation of xylan in the colon, the population structure and the taxonomy of the predominant bacteria involved in degradation of this polysaccharide have not been extensively explored. The objective of our study was to characterize the xylanolytic microbial community from human faeces, using xylan from different botanic origins. The xylanolytic population was enumerated at high level in all faecal samples studied. The predominant xylanolytic organisms further isolated (20 strains) were assigned to Roseburia and Bacteroides species. Some Bacteroides isolates corresponded to the two newly described species Bacteroides intestinalis and Bacteroides dorei. Other isolates were closely related to Bacteroides sp. nov., a cellulolytic bacterium recently isolated from human faeces. The remaining Bacteroides strains could be considered to belong to a new species of this genus. Roseburia isolates could be assigned to the species Roseburia intestinalis. The xylanase activity of the Bacteroides and Roseburia isolates was found to be higher than that of other gut xylanolytic species previously identified. Our results provide new insights to the diversity and activity of the human gut xylanolytic community. Four new xylan-degrading Bacteroides species were identified and the xylanolytic capacity of R. intestinalis was further shown.", "author" : [ { "dropping-particle" : "", "family" : "Chassard", "given" : "Christophe", "non-dropping-particle" : "", "parse-names" : false, "suffix" : "" }, { "dropping-particle" : "", "family" : "Goumy", "given" : "Vanessa", "non-dropping-particle" : "", "parse-names" : false, "suffix" : "" }, { "dropping-particle" : "", "family" : "Leclerc", "given" : "Marion", "non-dropping-particle" : "", "parse-names" : false, "suffix" : "" }, { "dropping-particle" : "", "family" : "Del'homme", "given" : "Christophe", "non-dropping-particle" : "", "parse-names" : false, "suffix" : "" }, { "dropping-particle" : "", "family" : "Bernalier-Donadille", "given" : "Annick", "non-dropping-particle" : "", "parse-names" : false, "suffix" : "" } ], "container-title" : "FEMS Microbiology Ecology", "id" : "ITEM-2", "issue" : "1", "issued" : { "date-parts" : [ [ "2007" ] ] }, "page" : "121-131", "title" : "Characterization of the xylan-degrading microbial community from human faeces", "type" : "article-journal", "volume" : "61" }, "uris" : [ "http://www.mendeley.com/documents/?uuid=6211638c-6ae2-4579-953d-dc13df502aaf" ] } ], "mendeley" : { "formattedCitation" : "&lt;sup&gt;17,18&lt;/sup&gt;", "plainTextFormattedCitation" : "17,18", "previouslyFormattedCitation" : "&lt;sup&gt;17,18&lt;/sup&gt;" }, "properties" : { "noteIndex" : 0 }, "schema" : "https://github.com/citation-style-language/schema/raw/master/csl-citation.json" }</w:instrText>
      </w:r>
      <w:r w:rsidRPr="00695D92">
        <w:rPr>
          <w:rFonts w:cs="Calibri"/>
          <w:lang w:val="en-GB"/>
        </w:rPr>
        <w:fldChar w:fldCharType="separate"/>
      </w:r>
      <w:r w:rsidR="00DF3DCE" w:rsidRPr="00DF3DCE">
        <w:rPr>
          <w:rFonts w:cs="Calibri"/>
          <w:noProof/>
          <w:vertAlign w:val="superscript"/>
          <w:lang w:val="en-GB"/>
        </w:rPr>
        <w:t>17,18</w:t>
      </w:r>
      <w:r w:rsidRPr="00695D92">
        <w:rPr>
          <w:rFonts w:cs="Calibri"/>
          <w:lang w:val="en-GB"/>
        </w:rPr>
        <w:fldChar w:fldCharType="end"/>
      </w:r>
      <w:r w:rsidRPr="00695D92">
        <w:rPr>
          <w:rFonts w:cs="Calibri"/>
          <w:lang w:val="en-GB"/>
        </w:rPr>
        <w:t xml:space="preserve">. </w:t>
      </w:r>
      <w:proofErr w:type="spellStart"/>
      <w:r w:rsidRPr="00695D92">
        <w:rPr>
          <w:rFonts w:cs="Calibri"/>
          <w:lang w:val="en-GB"/>
        </w:rPr>
        <w:t>Xylan</w:t>
      </w:r>
      <w:proofErr w:type="spellEnd"/>
      <w:r w:rsidR="003B7380">
        <w:rPr>
          <w:rFonts w:cs="Calibri"/>
          <w:lang w:val="en-GB"/>
        </w:rPr>
        <w:t xml:space="preserve"> is </w:t>
      </w:r>
      <w:r w:rsidRPr="00695D92">
        <w:rPr>
          <w:rFonts w:cs="Calibri"/>
          <w:lang w:val="en-GB"/>
        </w:rPr>
        <w:t>particular</w:t>
      </w:r>
      <w:r w:rsidR="00BE1D3C" w:rsidRPr="00695D92">
        <w:rPr>
          <w:rFonts w:cs="Calibri"/>
          <w:lang w:val="en-GB"/>
        </w:rPr>
        <w:t>ly</w:t>
      </w:r>
      <w:r w:rsidRPr="00695D92">
        <w:rPr>
          <w:rFonts w:cs="Calibri"/>
          <w:lang w:val="en-GB"/>
        </w:rPr>
        <w:t xml:space="preserve"> </w:t>
      </w:r>
      <w:r w:rsidR="00751175" w:rsidRPr="00695D92">
        <w:rPr>
          <w:rFonts w:cs="Calibri"/>
          <w:lang w:val="en-GB"/>
        </w:rPr>
        <w:t xml:space="preserve">abundant </w:t>
      </w:r>
      <w:r w:rsidR="00F8669C">
        <w:rPr>
          <w:rFonts w:cs="Calibri"/>
          <w:lang w:val="en-GB"/>
        </w:rPr>
        <w:t xml:space="preserve">in </w:t>
      </w:r>
      <w:r w:rsidRPr="00695D92">
        <w:rPr>
          <w:rFonts w:cs="Calibri"/>
          <w:lang w:val="en-GB"/>
        </w:rPr>
        <w:t>cereal grains</w:t>
      </w:r>
      <w:r w:rsidR="005C0AA6">
        <w:rPr>
          <w:rFonts w:cs="Calibri"/>
          <w:lang w:val="en-GB"/>
        </w:rPr>
        <w:t xml:space="preserve"> (arabinoxylan, AX)</w:t>
      </w:r>
      <w:r w:rsidR="00B45164" w:rsidRPr="00695D92">
        <w:rPr>
          <w:rFonts w:cs="Calibri"/>
          <w:lang w:val="en-GB"/>
        </w:rPr>
        <w:t xml:space="preserve">, but </w:t>
      </w:r>
      <w:r w:rsidR="007C264F">
        <w:rPr>
          <w:rFonts w:cs="Calibri"/>
          <w:lang w:val="en-GB"/>
        </w:rPr>
        <w:t xml:space="preserve">is </w:t>
      </w:r>
      <w:r w:rsidR="00B45164" w:rsidRPr="00695D92">
        <w:rPr>
          <w:rFonts w:cs="Calibri"/>
          <w:lang w:val="en-GB"/>
        </w:rPr>
        <w:t xml:space="preserve">also </w:t>
      </w:r>
      <w:r w:rsidR="00F8669C">
        <w:rPr>
          <w:rFonts w:cs="Calibri"/>
          <w:lang w:val="en-GB"/>
        </w:rPr>
        <w:t>found</w:t>
      </w:r>
      <w:r w:rsidR="00F8669C" w:rsidRPr="00695D92">
        <w:rPr>
          <w:rFonts w:cs="Calibri"/>
          <w:lang w:val="en-GB"/>
        </w:rPr>
        <w:t xml:space="preserve"> </w:t>
      </w:r>
      <w:r w:rsidR="00751175" w:rsidRPr="00695D92">
        <w:rPr>
          <w:rFonts w:cs="Calibri"/>
          <w:lang w:val="en-GB"/>
        </w:rPr>
        <w:t xml:space="preserve">in </w:t>
      </w:r>
      <w:r w:rsidR="00B45164" w:rsidRPr="00695D92">
        <w:rPr>
          <w:rFonts w:cs="Calibri"/>
          <w:lang w:val="en-GB"/>
        </w:rPr>
        <w:t>fruits and vegetables</w:t>
      </w:r>
      <w:r w:rsidR="008C48D3">
        <w:rPr>
          <w:rFonts w:cs="Calibri"/>
          <w:lang w:val="en-GB"/>
        </w:rPr>
        <w:t xml:space="preserve"> </w:t>
      </w:r>
      <w:r w:rsidR="005C0AA6">
        <w:rPr>
          <w:rFonts w:cs="Calibri"/>
          <w:lang w:val="en-GB"/>
        </w:rPr>
        <w:t>(glucuronoxylan, GX)</w:t>
      </w:r>
      <w:r w:rsidR="007D35FB" w:rsidRPr="005509D5">
        <w:rPr>
          <w:rFonts w:cs="Calibri"/>
          <w:lang w:val="en-GB"/>
        </w:rPr>
        <w:fldChar w:fldCharType="begin" w:fldLock="1"/>
      </w:r>
      <w:r w:rsidR="00E01297">
        <w:rPr>
          <w:rFonts w:cs="Calibri"/>
          <w:lang w:val="en-GB"/>
        </w:rPr>
        <w:instrText>ADDIN CSL_CITATION { "citationItems" : [ { "id" : "ITEM-1", "itemData" : { "DOI" : "10.3109/00365528709095848", "ISBN" : "0085-5928 (Print)\\r0085-5928 (Linking)", "ISSN" : "0036-5521", "PMID" : "2820045", "author" : [ { "dropping-particle" : "", "family" : "Selvendran", "given" : "Robert R.", "non-dropping-particle" : "", "parse-names" : false, "suffix" : "" } ], "container-title" : "Scandinavian Journal of Gastroenterology", "id" : "ITEM-1", "issue" : "February", "issued" : { "date-parts" : [ [ "1987" ] ] }, "page" : "33-41", "title" : "Chemistry of plant cell walls and dietary fibre", "type" : "article-journal", "volume" : "5521" }, "uris" : [ "http://www.mendeley.com/documents/?uuid=6cf5cd37-8920-4ca9-9549-782e347e0369" ] } ], "mendeley" : { "formattedCitation" : "&lt;sup&gt;19&lt;/sup&gt;", "plainTextFormattedCitation" : "19", "previouslyFormattedCitation" : "&lt;sup&gt;19&lt;/sup&gt;" }, "properties" : { "noteIndex" : 0 }, "schema" : "https://github.com/citation-style-language/schema/raw/master/csl-citation.json" }</w:instrText>
      </w:r>
      <w:r w:rsidR="007D35FB" w:rsidRPr="005509D5">
        <w:rPr>
          <w:rFonts w:cs="Calibri"/>
          <w:lang w:val="en-GB"/>
        </w:rPr>
        <w:fldChar w:fldCharType="separate"/>
      </w:r>
      <w:r w:rsidR="00DF3DCE" w:rsidRPr="00DF3DCE">
        <w:rPr>
          <w:rFonts w:cs="Calibri"/>
          <w:noProof/>
          <w:vertAlign w:val="superscript"/>
          <w:lang w:val="en-GB"/>
        </w:rPr>
        <w:t>19</w:t>
      </w:r>
      <w:r w:rsidR="007D35FB" w:rsidRPr="005509D5">
        <w:rPr>
          <w:rFonts w:cs="Calibri"/>
          <w:lang w:val="en-GB"/>
        </w:rPr>
        <w:fldChar w:fldCharType="end"/>
      </w:r>
      <w:r w:rsidR="004E67BA">
        <w:rPr>
          <w:rFonts w:cs="Calibri"/>
          <w:lang w:val="en-GB"/>
        </w:rPr>
        <w:t xml:space="preserve"> (Fig. 1a)</w:t>
      </w:r>
      <w:r w:rsidRPr="007D35FB">
        <w:rPr>
          <w:rFonts w:cs="Calibri"/>
          <w:lang w:val="en-GB"/>
        </w:rPr>
        <w:t>.</w:t>
      </w:r>
      <w:r w:rsidR="00555A02">
        <w:rPr>
          <w:rFonts w:cs="Calibri"/>
          <w:lang w:val="en-GB"/>
        </w:rPr>
        <w:t xml:space="preserve"> </w:t>
      </w:r>
      <w:proofErr w:type="spellStart"/>
      <w:r w:rsidR="00555A02">
        <w:rPr>
          <w:rFonts w:cs="Calibri"/>
          <w:lang w:val="en-GB"/>
        </w:rPr>
        <w:t>Xylan</w:t>
      </w:r>
      <w:proofErr w:type="spellEnd"/>
      <w:r w:rsidR="00555A02">
        <w:rPr>
          <w:rFonts w:cs="Calibri"/>
          <w:lang w:val="en-GB"/>
        </w:rPr>
        <w:t xml:space="preserve"> utili</w:t>
      </w:r>
      <w:r w:rsidR="00D90097">
        <w:rPr>
          <w:rFonts w:cs="Calibri"/>
          <w:lang w:val="en-GB"/>
        </w:rPr>
        <w:t>z</w:t>
      </w:r>
      <w:r w:rsidR="00555A02">
        <w:rPr>
          <w:rFonts w:cs="Calibri"/>
          <w:lang w:val="en-GB"/>
        </w:rPr>
        <w:t>ation by d</w:t>
      </w:r>
      <w:r w:rsidR="00772075">
        <w:rPr>
          <w:rFonts w:cs="Calibri"/>
          <w:lang w:val="en-GB"/>
        </w:rPr>
        <w:t xml:space="preserve">ominant </w:t>
      </w:r>
      <w:r w:rsidR="0031559B">
        <w:rPr>
          <w:rFonts w:cs="Calibri"/>
          <w:lang w:val="en-GB"/>
        </w:rPr>
        <w:t xml:space="preserve">gut commensals </w:t>
      </w:r>
      <w:r w:rsidR="00F8669C">
        <w:rPr>
          <w:rFonts w:cs="Calibri"/>
          <w:lang w:val="en-GB"/>
        </w:rPr>
        <w:t xml:space="preserve">belonging to the </w:t>
      </w:r>
      <w:proofErr w:type="spellStart"/>
      <w:r w:rsidR="00082D30" w:rsidRPr="00695D92">
        <w:rPr>
          <w:rFonts w:cs="Calibri"/>
          <w:i/>
          <w:lang w:val="en-GB"/>
        </w:rPr>
        <w:t>Bacteriodes</w:t>
      </w:r>
      <w:proofErr w:type="spellEnd"/>
      <w:r w:rsidR="00555A02">
        <w:rPr>
          <w:rFonts w:cs="Calibri"/>
          <w:lang w:val="en-GB"/>
        </w:rPr>
        <w:t xml:space="preserve"> </w:t>
      </w:r>
      <w:r w:rsidR="00F8669C">
        <w:rPr>
          <w:rFonts w:cs="Calibri"/>
          <w:lang w:val="en-GB"/>
        </w:rPr>
        <w:t xml:space="preserve">genus </w:t>
      </w:r>
      <w:r w:rsidR="00C66512">
        <w:rPr>
          <w:rFonts w:cs="Calibri"/>
          <w:lang w:val="en-GB"/>
        </w:rPr>
        <w:t>has</w:t>
      </w:r>
      <w:r w:rsidR="00555A02">
        <w:rPr>
          <w:rFonts w:cs="Calibri"/>
          <w:lang w:val="en-GB"/>
        </w:rPr>
        <w:t xml:space="preserve"> been investigated in </w:t>
      </w:r>
      <w:r w:rsidR="00C66512">
        <w:rPr>
          <w:rFonts w:cs="Calibri"/>
          <w:lang w:val="en-GB"/>
        </w:rPr>
        <w:t>detail</w:t>
      </w:r>
      <w:r w:rsidR="007D35FB">
        <w:rPr>
          <w:rFonts w:cs="Calibri"/>
          <w:lang w:val="en-GB"/>
        </w:rPr>
        <w:fldChar w:fldCharType="begin" w:fldLock="1"/>
      </w:r>
      <w:r w:rsidR="00373FE9">
        <w:rPr>
          <w:rFonts w:cs="Calibri"/>
          <w:lang w:val="en-GB"/>
        </w:rPr>
        <w:instrText>ADDIN CSL_CITATION { "citationItems" : [ { "id" : "ITEM-1", "itemData" : { "DOI" : "10.1038/ncomms8481", "ISSN" : "2041-1723", "PMID" : "26112186", "abstract" : "The structure of the human gut microbiota is controlled primarily through the degradation of complex dietary carbohydrates, but the extent to which carbohydrate breakdown products are shared between members of the microbiota is unclear. We show here, using xylan as a model, that sharing the breakdown products of complex carbohydrates by key members of the microbiota, such as Bacteroides ovatus, is dependent on the complexity of the target glycan. Characterization of the extensive xylan degrading apparatus expressed by B. ovatus reveals that the breakdown of the polysaccharide by the human gut microbiota is significantly more complex than previous models suggested, which were based on the deconstruction of xylans containing limited monosaccharide side chains. Our report presents a highly complex and dynamic xylan degrading apparatus that is fine-tuned to recognize the different forms of the polysaccharide presented to the human gut microbiota.", "author" : [ { "dropping-particle" : "", "family" : "Rogowski", "given" : "Artur", "non-dropping-particle" : "", "parse-names" : false, "suffix" : "" }, { "dropping-particle" : "", "family" : "Briggs", "given" : "Jonathon A", "non-dropping-particle" : "", "parse-names" : false, "suffix" : "" }, { "dropping-particle" : "", "family" : "Mortimer", "given" : "Jennifer C", "non-dropping-particle" : "", "parse-names" : false, "suffix" : "" }, { "dropping-particle" : "", "family" : "Tryfona", "given" : "Theodora", "non-dropping-particle" : "", "parse-names" : false, "suffix" : "" }, { "dropping-particle" : "", "family" : "Terrapon", "given" : "Nicolas", "non-dropping-particle" : "", "parse-names" : false, "suffix" : "" }, { "dropping-particle" : "", "family" : "Lowe", "given" : "Elisabeth C", "non-dropping-particle" : "", "parse-names" : false, "suffix" : "" }, { "dropping-particle" : "", "family" : "Basl\u00e9", "given" : "Arnaud", "non-dropping-particle" : "", "parse-names" : false, "suffix" : "" }, { "dropping-particle" : "", "family" : "Morland", "given" : "Carl", "non-dropping-particle" : "", "parse-names" : false, "suffix" : "" }, { "dropping-particle" : "", "family" : "Day", "given" : "Alison M", "non-dropping-particle" : "", "parse-names" : false, "suffix" : "" }, { "dropping-particle" : "", "family" : "Zheng", "given" : "Hongjun", "non-dropping-particle" : "", "parse-names" : false, "suffix" : "" }, { "dropping-particle" : "", "family" : "Rogers", "given" : "Theresa E", "non-dropping-particle" : "", "parse-names" : false, "suffix" : "" }, { "dropping-particle" : "", "family" : "Thompson", "given" : "Paul", "non-dropping-particle" : "", "parse-names" : false, "suffix" : "" }, { "dropping-particle" : "", "family" : "Hawkins", "given" : "Alastair R", "non-dropping-particle" : "", "parse-names" : false, "suffix" : "" }, { "dropping-particle" : "", "family" : "Yadav", "given" : "Madhav P", "non-dropping-particle" : "", "parse-names" : false, "suffix" : "" }, { "dropping-particle" : "", "family" : "Henrissat", "given" : "Bernard", "non-dropping-particle" : "", "parse-names" : false, "suffix" : "" }, { "dropping-particle" : "", "family" : "Martens", "given" : "Eric C", "non-dropping-particle" : "", "parse-names" : false, "suffix" : "" }, { "dropping-particle" : "", "family" : "Dupree", "given" : "Paul", "non-dropping-particle" : "", "parse-names" : false, "suffix" : "" }, { "dropping-particle" : "", "family" : "Gilbert", "given" : "Harry J", "non-dropping-particle" : "", "parse-names" : false, "suffix" : "" }, { "dropping-particle" : "", "family" : "Bolam", "given" : "David N", "non-dropping-particle" : "", "parse-names" : false, "suffix" : "" } ], "container-title" : "Nature communications", "id" : "ITEM-1", "issue" : "May", "issued" : { "date-parts" : [ [ "2015" ] ] }, "page" : "7481", "title" : "Glycan complexity dictates microbial resource allocation in the large intestine.", "type" : "article-journal", "volume" : "6" }, "uris" : [ "http://www.mendeley.com/documents/?uuid=71cfe4f2-aa1d-4156-970a-274cb1bfc892" ] }, { "id" : "ITEM-2", "itemData" : { "DOI" : "10.1073/pnas.1406156111", "ISSN" : "1091-6490", "PMID" : "25136124", "abstract" : "Enzymes that degrade dietary and host-derived glycans represent the most abundant functional activities encoded by genes unique to the human gut microbiome. However, the biochemical activities of a vast majority of the glycan-degrading enzymes are poorly understood. Here, we use transcriptome sequencing to understand the diversity of genes expressed by the human gut bacteria Bacteroides intestinalis and Bacteroides ovatus grown in monoculture with the abundant dietary polysaccharide xylan. The most highly induced carbohydrate active genes encode a unique glycoside hydrolase (GH) family 10 endoxylanase (BiXyn10A or BACINT_04215 and BACOVA_04390) that is highly conserved in the Bacteroidetes xylan utilization system. The BiXyn10A modular architecture consists of a GH10 catalytic module disrupted by a 250 amino acid sequence of unknown function. Biochemical analysis of BiXyn10A demonstrated that such insertion sequences encode a new family of carbohydrate-binding modules (CBMs) that binds to xylose-configured oligosaccharide/polysaccharide ligands, the substrate of the BiXyn10A enzymatic activity. The crystal structures of CBM1 from BiXyn10A (1.8 \u00c5), a cocomplex of BiXyn10A CBM1 with xylohexaose (1.14 \u00c5), and the CBM from its homolog in the Prevotella bryantii B14 Xyn10C (1.68 \u00c5) reveal an unanticipated mode for ligand binding. A minimal enzyme mix, composed of the gene products of four of the most highly up-regulated genes during growth on wheat arabinoxylan, depolymerizes the polysaccharide into its component sugars. The combined biochemical and biophysical studies presented here provide a framework for understanding fiber metabolism by an important group within the commensal bacterial population known to influence human health.", "author" : [ { "dropping-particle" : "", "family" : "Zhang", "given" : "Meiling", "non-dropping-particle" : "", "parse-names" : false, "suffix" : "" }, { "dropping-particle" : "", "family" : "Chekan", "given" : "Jonathan R", "non-dropping-particle" : "", "parse-names" : false, "suffix" : "" }, { "dropping-particle" : "", "family" : "Dodd", "given" : "Dylan", "non-dropping-particle" : "", "parse-names" : false, "suffix" : "" }, { "dropping-particle" : "", "family" : "Hong", "given" : "Pei-Ying", "non-dropping-particle" : "", "parse-names" : false, "suffix" : "" }, { "dropping-particle" : "", "family" : "Radlinski", "given" : "Lauren", "non-dropping-particle" : "", "parse-names" : false, "suffix" : "" }, { "dropping-particle" : "", "family" : "Revindran", "given" : "Vanessa", "non-dropping-particle" : "", "parse-names" : false, "suffix" : "" }, { "dropping-particle" : "", "family" : "Nair", "given" : "Satish K", "non-dropping-particle" : "", "parse-names" : false, "suffix" : "" }, { "dropping-particle" : "", "family" : "Mackie", "given" : "Roderick I", "non-dropping-particle" : "", "parse-names" : false, "suffix" : "" }, { "dropping-particle" : "", "family" : "Cann", "given" : "Isaac", "non-dropping-particle" : "", "parse-names" : false, "suffix" : "" } ], "container-title" : "Proceedings of the National Academy of Sciences of the United States of America", "id" : "ITEM-2", "issued" : { "date-parts" : [ [ "2014" ] ] }, "page" : "E3708\u2013E3717 |", "title" : "Xylan utilization in human gut commensal bacteria is orchestrated by unique modular organization of polysaccharide-degrading enzymes.", "type" : "article-journal", "volume" : "111" }, "uris" : [ "http://www.mendeley.com/documents/?uuid=b6158126-02ac-415f-b7e9-5e60c123b93e" ] } ], "mendeley" : { "formattedCitation" : "&lt;sup&gt;20,21&lt;/sup&gt;", "plainTextFormattedCitation" : "20,21", "previouslyFormattedCitation" : "&lt;sup&gt;20,21&lt;/sup&gt;" }, "properties" : { "noteIndex" : 0 }, "schema" : "https://github.com/citation-style-language/schema/raw/master/csl-citation.json" }</w:instrText>
      </w:r>
      <w:r w:rsidR="007D35FB">
        <w:rPr>
          <w:rFonts w:cs="Calibri"/>
          <w:lang w:val="en-GB"/>
        </w:rPr>
        <w:fldChar w:fldCharType="separate"/>
      </w:r>
      <w:r w:rsidR="00DF3DCE" w:rsidRPr="00DF3DCE">
        <w:rPr>
          <w:rFonts w:cs="Calibri"/>
          <w:noProof/>
          <w:vertAlign w:val="superscript"/>
          <w:lang w:val="en-GB"/>
        </w:rPr>
        <w:t>20,21</w:t>
      </w:r>
      <w:r w:rsidR="007D35FB">
        <w:rPr>
          <w:rFonts w:cs="Calibri"/>
          <w:lang w:val="en-GB"/>
        </w:rPr>
        <w:fldChar w:fldCharType="end"/>
      </w:r>
      <w:r w:rsidR="00C6151F">
        <w:rPr>
          <w:rFonts w:cs="Calibri"/>
          <w:lang w:val="cs-CZ"/>
        </w:rPr>
        <w:t xml:space="preserve">, but </w:t>
      </w:r>
      <w:r w:rsidR="00F8669C">
        <w:rPr>
          <w:rFonts w:cs="Calibri"/>
          <w:lang w:val="cs-CZ"/>
        </w:rPr>
        <w:t xml:space="preserve">similar </w:t>
      </w:r>
      <w:r w:rsidR="00C6151F">
        <w:rPr>
          <w:rFonts w:cs="Calibri"/>
          <w:lang w:val="en-GB"/>
        </w:rPr>
        <w:t>k</w:t>
      </w:r>
      <w:r w:rsidR="0031559B">
        <w:rPr>
          <w:rFonts w:cs="Calibri"/>
          <w:lang w:val="en-GB"/>
        </w:rPr>
        <w:t xml:space="preserve">nowledge </w:t>
      </w:r>
      <w:r w:rsidR="00C66512">
        <w:rPr>
          <w:rFonts w:cs="Calibri"/>
          <w:lang w:val="en-GB"/>
        </w:rPr>
        <w:t xml:space="preserve">is </w:t>
      </w:r>
      <w:r w:rsidR="00C6151F">
        <w:rPr>
          <w:rFonts w:cs="Calibri"/>
          <w:lang w:val="en-GB"/>
        </w:rPr>
        <w:t>lacking for</w:t>
      </w:r>
      <w:r w:rsidR="00C66512">
        <w:rPr>
          <w:rFonts w:cs="Calibri"/>
          <w:lang w:val="en-GB"/>
        </w:rPr>
        <w:t xml:space="preserve"> Firmicutes</w:t>
      </w:r>
      <w:r w:rsidR="002E4D72">
        <w:rPr>
          <w:rFonts w:cs="Calibri"/>
          <w:lang w:val="en-GB"/>
        </w:rPr>
        <w:t xml:space="preserve"> counterparts</w:t>
      </w:r>
      <w:r w:rsidR="000811F9">
        <w:rPr>
          <w:rFonts w:cs="Calibri"/>
          <w:lang w:val="en-GB"/>
        </w:rPr>
        <w:t xml:space="preserve">. </w:t>
      </w:r>
    </w:p>
    <w:p w14:paraId="2193166F" w14:textId="2E7B9D3D" w:rsidR="000F677B" w:rsidRDefault="00776E42" w:rsidP="0055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alibri" w:hAnsi="Calibri" w:cs="Calibri"/>
          <w:szCs w:val="20"/>
          <w:lang w:val="en-GB"/>
        </w:rPr>
      </w:pPr>
      <w:r>
        <w:rPr>
          <w:rFonts w:cs="Calibri"/>
          <w:lang w:val="en-GB"/>
        </w:rPr>
        <w:t>Here</w:t>
      </w:r>
      <w:r w:rsidR="009A2ED0">
        <w:rPr>
          <w:rFonts w:cs="Calibri"/>
          <w:lang w:val="en-GB"/>
        </w:rPr>
        <w:t>,</w:t>
      </w:r>
      <w:r>
        <w:rPr>
          <w:rFonts w:cs="Calibri"/>
          <w:lang w:val="en-GB"/>
        </w:rPr>
        <w:t xml:space="preserve"> we show that </w:t>
      </w:r>
      <w:proofErr w:type="spellStart"/>
      <w:r w:rsidR="006B2DEF" w:rsidRPr="00695D92">
        <w:rPr>
          <w:rFonts w:cs="Calibri"/>
          <w:i/>
          <w:lang w:val="en-GB"/>
        </w:rPr>
        <w:t>Roseburia</w:t>
      </w:r>
      <w:proofErr w:type="spellEnd"/>
      <w:r w:rsidR="006B2DEF" w:rsidRPr="00695D92">
        <w:rPr>
          <w:rFonts w:cs="Calibri"/>
          <w:i/>
          <w:lang w:val="en-GB"/>
        </w:rPr>
        <w:t xml:space="preserve"> intestinalis</w:t>
      </w:r>
      <w:r w:rsidR="000227E0">
        <w:rPr>
          <w:rFonts w:cs="Calibri"/>
          <w:lang w:val="en-GB"/>
        </w:rPr>
        <w:t xml:space="preserve"> </w:t>
      </w:r>
      <w:r w:rsidR="000811F9" w:rsidRPr="00330EA0">
        <w:rPr>
          <w:rFonts w:ascii="Calibri" w:hAnsi="Calibri" w:cs="Calibri"/>
          <w:szCs w:val="20"/>
          <w:lang w:val="en-GB"/>
        </w:rPr>
        <w:t>L1-82</w:t>
      </w:r>
      <w:r w:rsidR="008D5EC2">
        <w:rPr>
          <w:rFonts w:ascii="Calibri" w:hAnsi="Calibri" w:cs="Calibri"/>
          <w:szCs w:val="20"/>
          <w:lang w:val="en-GB"/>
        </w:rPr>
        <w:t xml:space="preserve"> grows </w:t>
      </w:r>
      <w:r w:rsidR="00AF104F">
        <w:rPr>
          <w:rFonts w:ascii="Calibri" w:hAnsi="Calibri" w:cs="Calibri"/>
          <w:szCs w:val="20"/>
          <w:lang w:val="en-GB"/>
        </w:rPr>
        <w:t xml:space="preserve">on </w:t>
      </w:r>
      <w:r w:rsidR="0017320E">
        <w:rPr>
          <w:rFonts w:ascii="Calibri" w:hAnsi="Calibri" w:cs="Calibri"/>
          <w:szCs w:val="20"/>
          <w:lang w:val="en-GB"/>
        </w:rPr>
        <w:t xml:space="preserve">acetyl, </w:t>
      </w:r>
      <w:proofErr w:type="spellStart"/>
      <w:r w:rsidR="0017320E">
        <w:rPr>
          <w:rFonts w:ascii="Calibri" w:hAnsi="Calibri" w:cs="Calibri"/>
          <w:szCs w:val="20"/>
          <w:lang w:val="en-GB"/>
        </w:rPr>
        <w:t>arabinosyl</w:t>
      </w:r>
      <w:proofErr w:type="spellEnd"/>
      <w:r w:rsidR="0017320E">
        <w:rPr>
          <w:rFonts w:ascii="Calibri" w:hAnsi="Calibri" w:cs="Calibri"/>
          <w:szCs w:val="20"/>
          <w:lang w:val="en-GB"/>
        </w:rPr>
        <w:t xml:space="preserve"> and</w:t>
      </w:r>
      <w:r w:rsidR="0080733A">
        <w:rPr>
          <w:rFonts w:ascii="Calibri" w:hAnsi="Calibri" w:cs="Calibri"/>
          <w:szCs w:val="20"/>
          <w:lang w:val="en-GB"/>
        </w:rPr>
        <w:t xml:space="preserve"> 4-</w:t>
      </w:r>
      <w:r w:rsidR="00187A66">
        <w:rPr>
          <w:rFonts w:ascii="Calibri" w:hAnsi="Calibri" w:cs="Calibri"/>
          <w:i/>
          <w:szCs w:val="20"/>
          <w:lang w:val="en-GB"/>
        </w:rPr>
        <w:t>O-</w:t>
      </w:r>
      <w:r w:rsidR="00187A66">
        <w:rPr>
          <w:rFonts w:ascii="Calibri" w:hAnsi="Calibri" w:cs="Calibri"/>
          <w:szCs w:val="20"/>
          <w:lang w:val="en-GB"/>
        </w:rPr>
        <w:t>methyl-</w:t>
      </w:r>
      <w:r w:rsidR="0017320E">
        <w:rPr>
          <w:rFonts w:ascii="Calibri" w:hAnsi="Calibri" w:cs="Calibri"/>
          <w:szCs w:val="20"/>
          <w:lang w:val="en-GB"/>
        </w:rPr>
        <w:t xml:space="preserve">glucuronosyl </w:t>
      </w:r>
      <w:r w:rsidR="004966DF">
        <w:rPr>
          <w:rFonts w:ascii="Calibri" w:hAnsi="Calibri" w:cs="Calibri"/>
          <w:szCs w:val="20"/>
          <w:lang w:val="en-GB"/>
        </w:rPr>
        <w:t xml:space="preserve">decorated </w:t>
      </w:r>
      <w:r w:rsidR="003E7181">
        <w:rPr>
          <w:rFonts w:ascii="Calibri" w:hAnsi="Calibri" w:cs="Calibri"/>
          <w:szCs w:val="20"/>
          <w:lang w:val="en-GB"/>
        </w:rPr>
        <w:t xml:space="preserve">dietary-relevant </w:t>
      </w:r>
      <w:proofErr w:type="spellStart"/>
      <w:r w:rsidR="00AF07A8">
        <w:rPr>
          <w:rFonts w:ascii="Calibri" w:hAnsi="Calibri" w:cs="Calibri"/>
          <w:szCs w:val="20"/>
          <w:lang w:val="en-GB"/>
        </w:rPr>
        <w:t>xylans</w:t>
      </w:r>
      <w:proofErr w:type="spellEnd"/>
      <w:r w:rsidR="009A2ED0">
        <w:rPr>
          <w:rFonts w:ascii="Calibri" w:hAnsi="Calibri" w:cs="Calibri"/>
          <w:szCs w:val="20"/>
          <w:lang w:val="en-GB"/>
        </w:rPr>
        <w:t xml:space="preserve">, and that it </w:t>
      </w:r>
      <w:r w:rsidR="00C9176A">
        <w:rPr>
          <w:rFonts w:ascii="Calibri" w:hAnsi="Calibri" w:cs="Calibri"/>
          <w:szCs w:val="20"/>
          <w:lang w:val="en-GB"/>
        </w:rPr>
        <w:t>prefer</w:t>
      </w:r>
      <w:r w:rsidR="0017320E">
        <w:rPr>
          <w:rFonts w:ascii="Calibri" w:hAnsi="Calibri" w:cs="Calibri"/>
          <w:szCs w:val="20"/>
          <w:lang w:val="en-GB"/>
        </w:rPr>
        <w:t>s</w:t>
      </w:r>
      <w:r w:rsidR="00C9176A">
        <w:rPr>
          <w:rFonts w:ascii="Calibri" w:hAnsi="Calibri" w:cs="Calibri"/>
          <w:szCs w:val="20"/>
          <w:lang w:val="en-GB"/>
        </w:rPr>
        <w:t xml:space="preserve"> for arabinoxylans</w:t>
      </w:r>
      <w:r w:rsidR="003E7181">
        <w:rPr>
          <w:rFonts w:ascii="Calibri" w:hAnsi="Calibri" w:cs="Calibri"/>
          <w:szCs w:val="20"/>
          <w:lang w:val="en-GB"/>
        </w:rPr>
        <w:t xml:space="preserve"> from cereals</w:t>
      </w:r>
      <w:r w:rsidR="00DF4C3D">
        <w:rPr>
          <w:rFonts w:ascii="Calibri" w:hAnsi="Calibri" w:cs="Calibri"/>
          <w:szCs w:val="20"/>
          <w:lang w:val="en-GB"/>
        </w:rPr>
        <w:t xml:space="preserve">. </w:t>
      </w:r>
      <w:r w:rsidR="000F677B">
        <w:rPr>
          <w:rFonts w:ascii="Calibri" w:hAnsi="Calibri" w:cs="Calibri"/>
          <w:szCs w:val="20"/>
          <w:lang w:val="en-GB"/>
        </w:rPr>
        <w:t xml:space="preserve">The growth is mediated by a </w:t>
      </w:r>
      <w:r w:rsidR="009D3A24">
        <w:rPr>
          <w:rFonts w:ascii="Calibri" w:hAnsi="Calibri" w:cs="Calibri"/>
          <w:szCs w:val="20"/>
          <w:lang w:val="en-GB"/>
        </w:rPr>
        <w:t>multi-</w:t>
      </w:r>
      <w:r w:rsidR="000F677B">
        <w:rPr>
          <w:rFonts w:ascii="Calibri" w:hAnsi="Calibri" w:cs="Calibri"/>
          <w:szCs w:val="20"/>
          <w:lang w:val="en-GB"/>
        </w:rPr>
        <w:t>modular cell-</w:t>
      </w:r>
      <w:r w:rsidR="0032503C">
        <w:rPr>
          <w:rFonts w:ascii="Calibri" w:hAnsi="Calibri" w:cs="Calibri"/>
          <w:szCs w:val="20"/>
          <w:lang w:val="en-GB"/>
        </w:rPr>
        <w:t>attached xylanase</w:t>
      </w:r>
      <w:r w:rsidR="000F677B">
        <w:rPr>
          <w:rFonts w:ascii="Calibri" w:hAnsi="Calibri" w:cs="Calibri"/>
          <w:szCs w:val="20"/>
          <w:lang w:val="en-GB"/>
        </w:rPr>
        <w:t xml:space="preserve"> and by an </w:t>
      </w:r>
      <w:r w:rsidR="008C7AB9">
        <w:rPr>
          <w:rFonts w:ascii="Calibri" w:hAnsi="Calibri" w:cs="Calibri"/>
          <w:szCs w:val="20"/>
          <w:lang w:val="en-GB"/>
        </w:rPr>
        <w:t xml:space="preserve">ABC </w:t>
      </w:r>
      <w:r w:rsidR="000F434C">
        <w:rPr>
          <w:rFonts w:ascii="Calibri" w:hAnsi="Calibri" w:cs="Calibri"/>
          <w:szCs w:val="20"/>
          <w:lang w:val="en-GB"/>
        </w:rPr>
        <w:t>transporter</w:t>
      </w:r>
      <w:r w:rsidR="003A423F">
        <w:rPr>
          <w:rFonts w:ascii="Calibri" w:hAnsi="Calibri" w:cs="Calibri"/>
          <w:szCs w:val="20"/>
          <w:lang w:val="en-GB"/>
        </w:rPr>
        <w:t>.</w:t>
      </w:r>
      <w:r w:rsidR="000F677B">
        <w:rPr>
          <w:rFonts w:ascii="Calibri" w:hAnsi="Calibri" w:cs="Calibri"/>
          <w:szCs w:val="20"/>
          <w:lang w:val="en-GB"/>
        </w:rPr>
        <w:t xml:space="preserve"> </w:t>
      </w:r>
      <w:r w:rsidR="00B518E6">
        <w:rPr>
          <w:rFonts w:ascii="Calibri" w:hAnsi="Calibri" w:cs="Calibri"/>
          <w:szCs w:val="20"/>
          <w:lang w:val="en-GB"/>
        </w:rPr>
        <w:t xml:space="preserve">The gene encoding this </w:t>
      </w:r>
      <w:r w:rsidR="003A423F">
        <w:rPr>
          <w:rFonts w:ascii="Calibri" w:hAnsi="Calibri" w:cs="Calibri"/>
          <w:szCs w:val="20"/>
          <w:lang w:val="en-GB"/>
        </w:rPr>
        <w:t xml:space="preserve">transporter, which </w:t>
      </w:r>
      <w:r w:rsidR="00C9176A">
        <w:rPr>
          <w:rFonts w:ascii="Calibri" w:hAnsi="Calibri" w:cs="Calibri"/>
          <w:szCs w:val="20"/>
          <w:lang w:val="en-GB"/>
        </w:rPr>
        <w:t xml:space="preserve">displays selectivity for </w:t>
      </w:r>
      <w:r w:rsidR="0017320E">
        <w:rPr>
          <w:rFonts w:ascii="Calibri" w:hAnsi="Calibri" w:cs="Calibri"/>
          <w:szCs w:val="20"/>
          <w:lang w:val="en-GB"/>
        </w:rPr>
        <w:t xml:space="preserve">substituted </w:t>
      </w:r>
      <w:r w:rsidR="00FE2DA5">
        <w:rPr>
          <w:rFonts w:ascii="Calibri" w:hAnsi="Calibri" w:cs="Calibri"/>
          <w:szCs w:val="20"/>
          <w:lang w:val="en-GB"/>
        </w:rPr>
        <w:t>xyl</w:t>
      </w:r>
      <w:r w:rsidR="00C9176A">
        <w:rPr>
          <w:rFonts w:ascii="Calibri" w:hAnsi="Calibri" w:cs="Calibri"/>
          <w:szCs w:val="20"/>
          <w:lang w:val="en-GB"/>
        </w:rPr>
        <w:t>o-</w:t>
      </w:r>
      <w:r w:rsidR="002F603C">
        <w:rPr>
          <w:rFonts w:ascii="Calibri" w:hAnsi="Calibri" w:cs="Calibri"/>
          <w:szCs w:val="20"/>
          <w:lang w:val="en-GB"/>
        </w:rPr>
        <w:t>oligomers</w:t>
      </w:r>
      <w:r w:rsidR="003A423F">
        <w:rPr>
          <w:rFonts w:ascii="Calibri" w:hAnsi="Calibri" w:cs="Calibri"/>
          <w:szCs w:val="20"/>
          <w:lang w:val="en-GB"/>
        </w:rPr>
        <w:t>,</w:t>
      </w:r>
      <w:r w:rsidR="00FE2DA5">
        <w:rPr>
          <w:rFonts w:ascii="Calibri" w:hAnsi="Calibri" w:cs="Calibri"/>
          <w:szCs w:val="20"/>
          <w:lang w:val="en-GB"/>
        </w:rPr>
        <w:t xml:space="preserve"> </w:t>
      </w:r>
      <w:r w:rsidR="000A6DBE">
        <w:rPr>
          <w:rFonts w:ascii="Calibri" w:hAnsi="Calibri" w:cs="Calibri"/>
          <w:szCs w:val="20"/>
          <w:lang w:val="en-GB"/>
        </w:rPr>
        <w:t xml:space="preserve">was </w:t>
      </w:r>
      <w:r w:rsidR="00CE7808">
        <w:rPr>
          <w:rFonts w:ascii="Calibri" w:hAnsi="Calibri" w:cs="Calibri"/>
          <w:szCs w:val="20"/>
          <w:lang w:val="en-GB"/>
        </w:rPr>
        <w:t xml:space="preserve">the </w:t>
      </w:r>
      <w:r w:rsidR="0032503C">
        <w:rPr>
          <w:rFonts w:ascii="Calibri" w:hAnsi="Calibri" w:cs="Calibri"/>
          <w:szCs w:val="20"/>
          <w:lang w:val="en-GB"/>
        </w:rPr>
        <w:t>most upr</w:t>
      </w:r>
      <w:r w:rsidR="00CE7808">
        <w:rPr>
          <w:rFonts w:ascii="Calibri" w:hAnsi="Calibri" w:cs="Calibri"/>
          <w:szCs w:val="20"/>
          <w:lang w:val="en-GB"/>
        </w:rPr>
        <w:t xml:space="preserve">egulated </w:t>
      </w:r>
      <w:r w:rsidR="00B518E6">
        <w:rPr>
          <w:rFonts w:ascii="Calibri" w:hAnsi="Calibri" w:cs="Calibri"/>
          <w:szCs w:val="20"/>
          <w:lang w:val="en-GB"/>
        </w:rPr>
        <w:t xml:space="preserve">gene </w:t>
      </w:r>
      <w:r w:rsidR="00CE7808">
        <w:rPr>
          <w:rFonts w:ascii="Calibri" w:hAnsi="Calibri" w:cs="Calibri"/>
          <w:szCs w:val="20"/>
          <w:lang w:val="en-GB"/>
        </w:rPr>
        <w:t>in</w:t>
      </w:r>
      <w:r w:rsidR="008D5EC2">
        <w:rPr>
          <w:rFonts w:ascii="Calibri" w:hAnsi="Calibri" w:cs="Calibri"/>
          <w:szCs w:val="20"/>
          <w:lang w:val="en-GB"/>
        </w:rPr>
        <w:t xml:space="preserve"> </w:t>
      </w:r>
      <w:r w:rsidR="004966DF">
        <w:rPr>
          <w:rFonts w:ascii="Calibri" w:hAnsi="Calibri" w:cs="Calibri"/>
          <w:szCs w:val="20"/>
          <w:lang w:val="en-GB"/>
        </w:rPr>
        <w:t xml:space="preserve">response to </w:t>
      </w:r>
      <w:proofErr w:type="spellStart"/>
      <w:r w:rsidR="008D5EC2">
        <w:rPr>
          <w:rFonts w:ascii="Calibri" w:hAnsi="Calibri" w:cs="Calibri"/>
          <w:szCs w:val="20"/>
          <w:lang w:val="en-GB"/>
        </w:rPr>
        <w:t>xylan</w:t>
      </w:r>
      <w:proofErr w:type="spellEnd"/>
      <w:r w:rsidR="00B518E6">
        <w:rPr>
          <w:rFonts w:ascii="Calibri" w:hAnsi="Calibri" w:cs="Calibri"/>
          <w:szCs w:val="20"/>
          <w:lang w:val="en-GB"/>
        </w:rPr>
        <w:t xml:space="preserve">, </w:t>
      </w:r>
      <w:r w:rsidR="00FE2DA5">
        <w:rPr>
          <w:rFonts w:ascii="Calibri" w:hAnsi="Calibri" w:cs="Calibri"/>
          <w:szCs w:val="20"/>
          <w:lang w:val="en-GB"/>
        </w:rPr>
        <w:t>consistent with a paramount role during growth on</w:t>
      </w:r>
      <w:r w:rsidR="00DD3508">
        <w:rPr>
          <w:rFonts w:ascii="Calibri" w:hAnsi="Calibri" w:cs="Calibri"/>
          <w:szCs w:val="20"/>
          <w:lang w:val="en-GB"/>
        </w:rPr>
        <w:t xml:space="preserve"> this glycan</w:t>
      </w:r>
      <w:r w:rsidR="00DF4C3D">
        <w:rPr>
          <w:rFonts w:ascii="Calibri" w:hAnsi="Calibri" w:cs="Calibri"/>
          <w:szCs w:val="20"/>
          <w:lang w:val="en-GB"/>
        </w:rPr>
        <w:t xml:space="preserve">. </w:t>
      </w:r>
      <w:r w:rsidR="0098793D">
        <w:rPr>
          <w:rFonts w:ascii="Calibri" w:hAnsi="Calibri" w:cs="Calibri"/>
          <w:szCs w:val="20"/>
          <w:lang w:val="en-GB"/>
        </w:rPr>
        <w:t xml:space="preserve">We have </w:t>
      </w:r>
      <w:r w:rsidR="0032503C">
        <w:rPr>
          <w:rFonts w:ascii="Calibri" w:hAnsi="Calibri" w:cs="Calibri"/>
          <w:szCs w:val="20"/>
          <w:lang w:val="en-GB"/>
        </w:rPr>
        <w:t>performed a detailed biophysical and enzymatic characteri</w:t>
      </w:r>
      <w:r w:rsidR="008A645B">
        <w:rPr>
          <w:rFonts w:ascii="Calibri" w:hAnsi="Calibri" w:cs="Calibri"/>
          <w:szCs w:val="20"/>
          <w:lang w:val="en-GB"/>
        </w:rPr>
        <w:t>z</w:t>
      </w:r>
      <w:r w:rsidR="0032503C">
        <w:rPr>
          <w:rFonts w:ascii="Calibri" w:hAnsi="Calibri" w:cs="Calibri"/>
          <w:szCs w:val="20"/>
          <w:lang w:val="en-GB"/>
        </w:rPr>
        <w:t xml:space="preserve">ation </w:t>
      </w:r>
      <w:r w:rsidR="002F603C">
        <w:rPr>
          <w:rFonts w:ascii="Calibri" w:hAnsi="Calibri" w:cs="Calibri"/>
          <w:szCs w:val="20"/>
          <w:lang w:val="en-GB"/>
        </w:rPr>
        <w:t xml:space="preserve">of </w:t>
      </w:r>
      <w:r w:rsidR="000A6DBE">
        <w:rPr>
          <w:rFonts w:ascii="Calibri" w:hAnsi="Calibri" w:cs="Calibri"/>
          <w:szCs w:val="20"/>
          <w:lang w:val="en-GB"/>
        </w:rPr>
        <w:t xml:space="preserve">the </w:t>
      </w:r>
      <w:r w:rsidR="002F603C">
        <w:rPr>
          <w:rFonts w:ascii="Calibri" w:hAnsi="Calibri" w:cs="Calibri"/>
          <w:szCs w:val="20"/>
          <w:lang w:val="en-GB"/>
        </w:rPr>
        <w:t xml:space="preserve">enzymes and the transport protein that mediate extracellular breakdown, uptake and intracellular degradation of </w:t>
      </w:r>
      <w:proofErr w:type="spellStart"/>
      <w:r w:rsidR="002F603C">
        <w:rPr>
          <w:rFonts w:ascii="Calibri" w:hAnsi="Calibri" w:cs="Calibri"/>
          <w:szCs w:val="20"/>
          <w:lang w:val="en-GB"/>
        </w:rPr>
        <w:t>xylan</w:t>
      </w:r>
      <w:proofErr w:type="spellEnd"/>
      <w:r w:rsidR="002F603C">
        <w:rPr>
          <w:rFonts w:ascii="Calibri" w:hAnsi="Calibri" w:cs="Calibri"/>
          <w:szCs w:val="20"/>
          <w:lang w:val="en-GB"/>
        </w:rPr>
        <w:t xml:space="preserve"> into monosaccharides and acetate. These studies </w:t>
      </w:r>
      <w:r w:rsidR="0031559B">
        <w:rPr>
          <w:rFonts w:ascii="Calibri" w:hAnsi="Calibri" w:cs="Calibri"/>
          <w:szCs w:val="20"/>
          <w:lang w:val="en-GB"/>
        </w:rPr>
        <w:t>enabled modelling</w:t>
      </w:r>
      <w:r w:rsidR="000A6DBE">
        <w:rPr>
          <w:rFonts w:ascii="Calibri" w:hAnsi="Calibri" w:cs="Calibri"/>
          <w:szCs w:val="20"/>
          <w:lang w:val="en-GB"/>
        </w:rPr>
        <w:t xml:space="preserve"> of</w:t>
      </w:r>
      <w:r w:rsidR="0031559B">
        <w:rPr>
          <w:rFonts w:ascii="Calibri" w:hAnsi="Calibri" w:cs="Calibri"/>
          <w:szCs w:val="20"/>
          <w:lang w:val="en-GB"/>
        </w:rPr>
        <w:t xml:space="preserve"> </w:t>
      </w:r>
      <w:proofErr w:type="spellStart"/>
      <w:r w:rsidR="0031559B">
        <w:rPr>
          <w:rFonts w:ascii="Calibri" w:hAnsi="Calibri" w:cs="Calibri"/>
          <w:szCs w:val="20"/>
          <w:lang w:val="en-GB"/>
        </w:rPr>
        <w:t>xylan</w:t>
      </w:r>
      <w:proofErr w:type="spellEnd"/>
      <w:r w:rsidR="0031559B">
        <w:rPr>
          <w:rFonts w:ascii="Calibri" w:hAnsi="Calibri" w:cs="Calibri"/>
          <w:szCs w:val="20"/>
          <w:lang w:val="en-GB"/>
        </w:rPr>
        <w:t xml:space="preserve"> utili</w:t>
      </w:r>
      <w:r w:rsidR="00D90097">
        <w:rPr>
          <w:rFonts w:ascii="Calibri" w:hAnsi="Calibri" w:cs="Calibri"/>
          <w:szCs w:val="20"/>
          <w:lang w:val="en-GB"/>
        </w:rPr>
        <w:t>z</w:t>
      </w:r>
      <w:r w:rsidR="0031559B">
        <w:rPr>
          <w:rFonts w:ascii="Calibri" w:hAnsi="Calibri" w:cs="Calibri"/>
          <w:szCs w:val="20"/>
          <w:lang w:val="en-GB"/>
        </w:rPr>
        <w:t xml:space="preserve">ation by </w:t>
      </w:r>
      <w:r w:rsidR="0031559B" w:rsidRPr="00695D92">
        <w:rPr>
          <w:rFonts w:ascii="Calibri" w:hAnsi="Calibri" w:cs="Calibri"/>
          <w:i/>
          <w:szCs w:val="20"/>
          <w:lang w:val="en-GB"/>
        </w:rPr>
        <w:t>R. intestinalis</w:t>
      </w:r>
      <w:r w:rsidR="0031559B">
        <w:rPr>
          <w:rFonts w:ascii="Calibri" w:hAnsi="Calibri" w:cs="Calibri"/>
          <w:szCs w:val="20"/>
          <w:lang w:val="en-GB"/>
        </w:rPr>
        <w:t xml:space="preserve"> and </w:t>
      </w:r>
      <w:r w:rsidR="000A6DBE">
        <w:rPr>
          <w:rFonts w:ascii="Calibri" w:hAnsi="Calibri" w:cs="Calibri"/>
          <w:szCs w:val="20"/>
          <w:lang w:val="en-GB"/>
        </w:rPr>
        <w:t xml:space="preserve">identification of </w:t>
      </w:r>
      <w:r w:rsidR="00853247">
        <w:rPr>
          <w:rFonts w:ascii="Calibri" w:hAnsi="Calibri" w:cs="Calibri"/>
          <w:szCs w:val="20"/>
          <w:lang w:val="en-GB"/>
        </w:rPr>
        <w:t xml:space="preserve">two novel </w:t>
      </w:r>
      <w:proofErr w:type="spellStart"/>
      <w:r w:rsidR="0031559B">
        <w:rPr>
          <w:rFonts w:ascii="Calibri" w:hAnsi="Calibri" w:cs="Calibri"/>
          <w:szCs w:val="20"/>
          <w:lang w:val="en-GB"/>
        </w:rPr>
        <w:t>xylan</w:t>
      </w:r>
      <w:proofErr w:type="spellEnd"/>
      <w:r w:rsidR="0031559B">
        <w:rPr>
          <w:rFonts w:ascii="Calibri" w:hAnsi="Calibri" w:cs="Calibri"/>
          <w:szCs w:val="20"/>
          <w:lang w:val="en-GB"/>
        </w:rPr>
        <w:t xml:space="preserve">-specific </w:t>
      </w:r>
      <w:proofErr w:type="spellStart"/>
      <w:r w:rsidR="00853247">
        <w:rPr>
          <w:rFonts w:ascii="Calibri" w:hAnsi="Calibri" w:cs="Calibri"/>
          <w:szCs w:val="20"/>
          <w:lang w:val="en-GB"/>
        </w:rPr>
        <w:t>CAZy</w:t>
      </w:r>
      <w:r w:rsidR="002F603C">
        <w:rPr>
          <w:rFonts w:ascii="Calibri" w:hAnsi="Calibri" w:cs="Calibri"/>
          <w:szCs w:val="20"/>
          <w:lang w:val="en-GB"/>
        </w:rPr>
        <w:t>me</w:t>
      </w:r>
      <w:proofErr w:type="spellEnd"/>
      <w:r w:rsidR="002F603C">
        <w:rPr>
          <w:rFonts w:ascii="Calibri" w:hAnsi="Calibri" w:cs="Calibri"/>
          <w:szCs w:val="20"/>
          <w:lang w:val="en-GB"/>
        </w:rPr>
        <w:t xml:space="preserve"> </w:t>
      </w:r>
      <w:r w:rsidR="003A423F">
        <w:rPr>
          <w:rFonts w:ascii="Calibri" w:hAnsi="Calibri" w:cs="Calibri"/>
          <w:szCs w:val="20"/>
          <w:lang w:val="en-GB"/>
        </w:rPr>
        <w:t>families</w:t>
      </w:r>
      <w:r w:rsidR="002F603C">
        <w:rPr>
          <w:rFonts w:ascii="Calibri" w:hAnsi="Calibri" w:cs="Calibri"/>
          <w:szCs w:val="20"/>
          <w:lang w:val="en-GB"/>
        </w:rPr>
        <w:t xml:space="preserve">. </w:t>
      </w:r>
      <w:r w:rsidR="0031559B">
        <w:rPr>
          <w:rFonts w:ascii="Calibri" w:hAnsi="Calibri" w:cs="Calibri"/>
          <w:szCs w:val="20"/>
          <w:lang w:val="en-GB"/>
        </w:rPr>
        <w:t xml:space="preserve">We also showed that </w:t>
      </w:r>
      <w:r w:rsidR="00DF4C3D" w:rsidRPr="00695D92">
        <w:rPr>
          <w:rFonts w:ascii="Calibri" w:hAnsi="Calibri" w:cs="Calibri"/>
          <w:i/>
          <w:szCs w:val="20"/>
          <w:lang w:val="en-GB"/>
        </w:rPr>
        <w:t xml:space="preserve">R. </w:t>
      </w:r>
      <w:r w:rsidR="003A423F">
        <w:rPr>
          <w:rFonts w:ascii="Calibri" w:hAnsi="Calibri" w:cs="Calibri"/>
          <w:i/>
          <w:szCs w:val="20"/>
          <w:lang w:val="en-GB"/>
        </w:rPr>
        <w:lastRenderedPageBreak/>
        <w:t xml:space="preserve">intestinalis </w:t>
      </w:r>
      <w:r w:rsidR="00DF4C3D">
        <w:rPr>
          <w:rFonts w:ascii="Calibri" w:hAnsi="Calibri" w:cs="Calibri"/>
          <w:szCs w:val="20"/>
          <w:lang w:val="en-GB"/>
        </w:rPr>
        <w:t>efficiently compete</w:t>
      </w:r>
      <w:r w:rsidR="00853247">
        <w:rPr>
          <w:rFonts w:ascii="Calibri" w:hAnsi="Calibri" w:cs="Calibri"/>
          <w:szCs w:val="20"/>
          <w:lang w:val="en-GB"/>
        </w:rPr>
        <w:t>s with</w:t>
      </w:r>
      <w:r w:rsidR="00DF4C3D">
        <w:rPr>
          <w:rFonts w:ascii="Calibri" w:hAnsi="Calibri" w:cs="Calibri"/>
          <w:szCs w:val="20"/>
          <w:lang w:val="en-GB"/>
        </w:rPr>
        <w:t xml:space="preserve"> </w:t>
      </w:r>
      <w:r w:rsidR="003A423F">
        <w:rPr>
          <w:rFonts w:ascii="Calibri" w:hAnsi="Calibri" w:cs="Calibri"/>
          <w:szCs w:val="20"/>
          <w:lang w:val="en-GB"/>
        </w:rPr>
        <w:t xml:space="preserve">a </w:t>
      </w:r>
      <w:r w:rsidR="00DF4C3D">
        <w:rPr>
          <w:rFonts w:ascii="Calibri" w:hAnsi="Calibri" w:cs="Calibri"/>
          <w:szCs w:val="20"/>
          <w:lang w:val="en-GB"/>
        </w:rPr>
        <w:t xml:space="preserve">model </w:t>
      </w:r>
      <w:proofErr w:type="spellStart"/>
      <w:r w:rsidR="00853247">
        <w:rPr>
          <w:rFonts w:ascii="Calibri" w:hAnsi="Calibri" w:cs="Calibri"/>
          <w:szCs w:val="20"/>
          <w:lang w:val="en-GB"/>
        </w:rPr>
        <w:t>xylan</w:t>
      </w:r>
      <w:proofErr w:type="spellEnd"/>
      <w:r w:rsidR="00853247">
        <w:rPr>
          <w:rFonts w:ascii="Calibri" w:hAnsi="Calibri" w:cs="Calibri"/>
          <w:szCs w:val="20"/>
          <w:lang w:val="en-GB"/>
        </w:rPr>
        <w:t xml:space="preserve"> degrader</w:t>
      </w:r>
      <w:r w:rsidR="00DF4C3D">
        <w:rPr>
          <w:rFonts w:ascii="Calibri" w:hAnsi="Calibri" w:cs="Calibri"/>
          <w:szCs w:val="20"/>
          <w:lang w:val="en-GB"/>
        </w:rPr>
        <w:t xml:space="preserve"> </w:t>
      </w:r>
      <w:r w:rsidR="000A6DBE">
        <w:rPr>
          <w:rFonts w:ascii="Calibri" w:hAnsi="Calibri" w:cs="Calibri"/>
          <w:szCs w:val="20"/>
          <w:lang w:val="en-GB"/>
        </w:rPr>
        <w:t xml:space="preserve">belonging to the genus </w:t>
      </w:r>
      <w:proofErr w:type="spellStart"/>
      <w:r w:rsidR="000A6DBE" w:rsidRPr="00695D92">
        <w:rPr>
          <w:rFonts w:ascii="Calibri" w:hAnsi="Calibri" w:cs="Calibri"/>
          <w:i/>
          <w:szCs w:val="20"/>
          <w:lang w:val="en-GB"/>
        </w:rPr>
        <w:t>Bacteroides</w:t>
      </w:r>
      <w:proofErr w:type="spellEnd"/>
      <w:r w:rsidR="000A6DBE">
        <w:rPr>
          <w:rFonts w:ascii="Calibri" w:hAnsi="Calibri" w:cs="Calibri"/>
          <w:szCs w:val="20"/>
          <w:lang w:val="en-GB"/>
        </w:rPr>
        <w:t>, when grow</w:t>
      </w:r>
      <w:r w:rsidR="000F6232">
        <w:rPr>
          <w:rFonts w:ascii="Calibri" w:hAnsi="Calibri" w:cs="Calibri"/>
          <w:szCs w:val="20"/>
          <w:lang w:val="en-GB"/>
        </w:rPr>
        <w:t>n</w:t>
      </w:r>
      <w:r w:rsidR="000A6DBE">
        <w:rPr>
          <w:rFonts w:ascii="Calibri" w:hAnsi="Calibri" w:cs="Calibri"/>
          <w:szCs w:val="20"/>
          <w:lang w:val="en-GB"/>
        </w:rPr>
        <w:t xml:space="preserve"> </w:t>
      </w:r>
      <w:r w:rsidR="00CE33D6">
        <w:rPr>
          <w:rFonts w:ascii="Calibri" w:hAnsi="Calibri" w:cs="Calibri"/>
          <w:szCs w:val="20"/>
          <w:lang w:val="en-GB"/>
        </w:rPr>
        <w:t xml:space="preserve">on </w:t>
      </w:r>
      <w:r w:rsidR="005C313E">
        <w:rPr>
          <w:rFonts w:ascii="Calibri" w:hAnsi="Calibri" w:cs="Calibri"/>
          <w:szCs w:val="20"/>
          <w:lang w:val="en-GB"/>
        </w:rPr>
        <w:t xml:space="preserve">soluble and insoluble </w:t>
      </w:r>
      <w:proofErr w:type="spellStart"/>
      <w:r w:rsidR="00CE33D6">
        <w:rPr>
          <w:rFonts w:ascii="Calibri" w:hAnsi="Calibri" w:cs="Calibri"/>
          <w:szCs w:val="20"/>
          <w:lang w:val="en-GB"/>
        </w:rPr>
        <w:t>xylans</w:t>
      </w:r>
      <w:proofErr w:type="spellEnd"/>
      <w:r w:rsidR="000F6232">
        <w:rPr>
          <w:rFonts w:ascii="Calibri" w:hAnsi="Calibri" w:cs="Calibri"/>
          <w:szCs w:val="20"/>
          <w:lang w:val="en-GB"/>
        </w:rPr>
        <w:t>.</w:t>
      </w:r>
      <w:r w:rsidR="0031559B">
        <w:rPr>
          <w:rFonts w:ascii="Calibri" w:hAnsi="Calibri" w:cs="Calibri"/>
          <w:szCs w:val="20"/>
          <w:lang w:val="en-GB"/>
        </w:rPr>
        <w:t xml:space="preserve"> </w:t>
      </w:r>
      <w:r w:rsidR="00BF1677">
        <w:rPr>
          <w:rFonts w:ascii="Calibri" w:hAnsi="Calibri" w:cs="Calibri"/>
          <w:szCs w:val="20"/>
          <w:lang w:val="en-GB"/>
        </w:rPr>
        <w:t>The</w:t>
      </w:r>
      <w:r w:rsidR="00206507">
        <w:rPr>
          <w:rFonts w:ascii="Calibri" w:hAnsi="Calibri" w:cs="Calibri"/>
          <w:szCs w:val="20"/>
          <w:lang w:val="en-GB"/>
        </w:rPr>
        <w:t xml:space="preserve"> results </w:t>
      </w:r>
      <w:r w:rsidR="0079482B">
        <w:rPr>
          <w:rFonts w:ascii="Calibri" w:hAnsi="Calibri" w:cs="Calibri"/>
          <w:szCs w:val="20"/>
          <w:lang w:val="en-GB"/>
        </w:rPr>
        <w:t xml:space="preserve">emphasise </w:t>
      </w:r>
      <w:r w:rsidR="00DF4C3D">
        <w:rPr>
          <w:rFonts w:ascii="Calibri" w:hAnsi="Calibri" w:cs="Calibri"/>
          <w:szCs w:val="20"/>
          <w:lang w:val="en-GB"/>
        </w:rPr>
        <w:t xml:space="preserve">the </w:t>
      </w:r>
      <w:r w:rsidR="002F603C">
        <w:rPr>
          <w:rFonts w:ascii="Calibri" w:hAnsi="Calibri" w:cs="Calibri"/>
          <w:szCs w:val="20"/>
          <w:lang w:val="en-GB"/>
        </w:rPr>
        <w:t>competitiveness of butyrate producing Firmicutes</w:t>
      </w:r>
      <w:r w:rsidR="008D5EC2">
        <w:rPr>
          <w:rFonts w:ascii="Calibri" w:hAnsi="Calibri" w:cs="Calibri"/>
          <w:szCs w:val="20"/>
          <w:lang w:val="en-GB"/>
        </w:rPr>
        <w:t xml:space="preserve">, </w:t>
      </w:r>
      <w:r w:rsidR="002F603C">
        <w:rPr>
          <w:rFonts w:ascii="Calibri" w:hAnsi="Calibri" w:cs="Calibri"/>
          <w:szCs w:val="20"/>
          <w:lang w:val="en-GB"/>
        </w:rPr>
        <w:t xml:space="preserve">and their status as </w:t>
      </w:r>
      <w:r w:rsidR="0031559B">
        <w:rPr>
          <w:rFonts w:ascii="Calibri" w:hAnsi="Calibri" w:cs="Calibri"/>
          <w:szCs w:val="20"/>
          <w:lang w:val="en-GB"/>
        </w:rPr>
        <w:t xml:space="preserve">primary </w:t>
      </w:r>
      <w:proofErr w:type="spellStart"/>
      <w:r w:rsidR="002F603C">
        <w:rPr>
          <w:rFonts w:ascii="Calibri" w:hAnsi="Calibri" w:cs="Calibri"/>
          <w:szCs w:val="20"/>
          <w:lang w:val="en-GB"/>
        </w:rPr>
        <w:t>xylan</w:t>
      </w:r>
      <w:proofErr w:type="spellEnd"/>
      <w:r w:rsidR="002F603C">
        <w:rPr>
          <w:rFonts w:ascii="Calibri" w:hAnsi="Calibri" w:cs="Calibri"/>
          <w:szCs w:val="20"/>
          <w:lang w:val="en-GB"/>
        </w:rPr>
        <w:t xml:space="preserve"> degraders in the human gut.</w:t>
      </w:r>
      <w:r w:rsidR="00DF4C3D">
        <w:rPr>
          <w:rFonts w:ascii="Calibri" w:hAnsi="Calibri" w:cs="Calibri"/>
          <w:szCs w:val="20"/>
          <w:lang w:val="en-GB"/>
        </w:rPr>
        <w:t xml:space="preserve"> </w:t>
      </w:r>
      <w:r w:rsidR="009123B2">
        <w:rPr>
          <w:rFonts w:ascii="Calibri" w:hAnsi="Calibri" w:cs="Calibri"/>
          <w:szCs w:val="20"/>
          <w:lang w:val="en-GB"/>
        </w:rPr>
        <w:t>Our</w:t>
      </w:r>
      <w:r w:rsidR="00E26DEA">
        <w:rPr>
          <w:rFonts w:ascii="Calibri" w:hAnsi="Calibri" w:cs="Calibri"/>
          <w:szCs w:val="20"/>
          <w:lang w:val="en-GB"/>
        </w:rPr>
        <w:t xml:space="preserve"> findings </w:t>
      </w:r>
      <w:r w:rsidR="009D3A24">
        <w:rPr>
          <w:rFonts w:ascii="Calibri" w:hAnsi="Calibri" w:cs="Calibri"/>
          <w:szCs w:val="20"/>
          <w:lang w:val="en-GB"/>
        </w:rPr>
        <w:t xml:space="preserve">highlight </w:t>
      </w:r>
      <w:r w:rsidR="00DE3431">
        <w:rPr>
          <w:rFonts w:ascii="Calibri" w:hAnsi="Calibri" w:cs="Calibri"/>
          <w:szCs w:val="20"/>
          <w:lang w:val="en-GB"/>
        </w:rPr>
        <w:t xml:space="preserve">differential capture and </w:t>
      </w:r>
      <w:r w:rsidR="009D3A24">
        <w:rPr>
          <w:rFonts w:ascii="Calibri" w:hAnsi="Calibri" w:cs="Calibri"/>
          <w:szCs w:val="20"/>
          <w:lang w:val="en-GB"/>
        </w:rPr>
        <w:t xml:space="preserve">transport </w:t>
      </w:r>
      <w:r w:rsidR="00DE3431">
        <w:rPr>
          <w:rFonts w:ascii="Calibri" w:hAnsi="Calibri" w:cs="Calibri"/>
          <w:szCs w:val="20"/>
          <w:lang w:val="en-GB"/>
        </w:rPr>
        <w:t xml:space="preserve">preference </w:t>
      </w:r>
      <w:r w:rsidR="009D3A24">
        <w:rPr>
          <w:rFonts w:ascii="Calibri" w:hAnsi="Calibri" w:cs="Calibri"/>
          <w:szCs w:val="20"/>
          <w:lang w:val="en-GB"/>
        </w:rPr>
        <w:t xml:space="preserve">as a key feature </w:t>
      </w:r>
      <w:r w:rsidR="00D750D6">
        <w:rPr>
          <w:rFonts w:ascii="Calibri" w:hAnsi="Calibri" w:cs="Calibri"/>
          <w:szCs w:val="20"/>
          <w:lang w:val="en-GB"/>
        </w:rPr>
        <w:t xml:space="preserve">that potentiate </w:t>
      </w:r>
      <w:r w:rsidR="00F2447B">
        <w:rPr>
          <w:rFonts w:ascii="Calibri" w:hAnsi="Calibri" w:cs="Calibri"/>
          <w:szCs w:val="20"/>
          <w:lang w:val="en-GB"/>
        </w:rPr>
        <w:t>compet</w:t>
      </w:r>
      <w:r w:rsidR="00D750D6">
        <w:rPr>
          <w:rFonts w:ascii="Calibri" w:hAnsi="Calibri" w:cs="Calibri"/>
          <w:szCs w:val="20"/>
          <w:lang w:val="en-GB"/>
        </w:rPr>
        <w:t>ition</w:t>
      </w:r>
      <w:r w:rsidR="00F2447B">
        <w:rPr>
          <w:rFonts w:ascii="Calibri" w:hAnsi="Calibri" w:cs="Calibri"/>
          <w:szCs w:val="20"/>
          <w:lang w:val="en-GB"/>
        </w:rPr>
        <w:t xml:space="preserve"> </w:t>
      </w:r>
      <w:r w:rsidR="003A423F">
        <w:rPr>
          <w:rFonts w:ascii="Calibri" w:hAnsi="Calibri" w:cs="Calibri"/>
          <w:szCs w:val="20"/>
          <w:lang w:val="en-GB"/>
        </w:rPr>
        <w:t xml:space="preserve">for abundant dietary fibres </w:t>
      </w:r>
      <w:r w:rsidR="00A1488E">
        <w:rPr>
          <w:rFonts w:ascii="Calibri" w:hAnsi="Calibri" w:cs="Calibri"/>
          <w:szCs w:val="20"/>
          <w:lang w:val="en-GB"/>
        </w:rPr>
        <w:t xml:space="preserve">such as </w:t>
      </w:r>
      <w:proofErr w:type="spellStart"/>
      <w:r w:rsidR="00E26DEA">
        <w:rPr>
          <w:rFonts w:ascii="Calibri" w:hAnsi="Calibri" w:cs="Calibri"/>
          <w:szCs w:val="20"/>
          <w:lang w:val="en-GB"/>
        </w:rPr>
        <w:t>xylan</w:t>
      </w:r>
      <w:proofErr w:type="spellEnd"/>
      <w:r w:rsidR="00CE33D6">
        <w:rPr>
          <w:rFonts w:ascii="Calibri" w:hAnsi="Calibri" w:cs="Calibri"/>
          <w:szCs w:val="20"/>
          <w:lang w:val="en-GB"/>
        </w:rPr>
        <w:t>.</w:t>
      </w:r>
    </w:p>
    <w:p w14:paraId="197DDDDF" w14:textId="77777777" w:rsidR="0031559B" w:rsidRDefault="0031559B" w:rsidP="0055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alibri" w:hAnsi="Calibri" w:cs="Calibri"/>
          <w:szCs w:val="20"/>
          <w:lang w:val="en-GB"/>
        </w:rPr>
      </w:pPr>
    </w:p>
    <w:p w14:paraId="0CB583F7" w14:textId="773BFB08" w:rsidR="0031559B" w:rsidRDefault="0031559B" w:rsidP="0055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alibri" w:hAnsi="Calibri" w:cs="Calibri"/>
          <w:szCs w:val="20"/>
          <w:lang w:val="en-GB"/>
        </w:rPr>
      </w:pPr>
    </w:p>
    <w:p w14:paraId="27E375D0" w14:textId="77777777" w:rsidR="000F434C" w:rsidRDefault="000F434C" w:rsidP="00131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libri" w:hAnsi="Calibri" w:cs="Calibri"/>
          <w:szCs w:val="20"/>
          <w:lang w:val="en-GB"/>
        </w:rPr>
      </w:pPr>
    </w:p>
    <w:p w14:paraId="33F8275B" w14:textId="77777777" w:rsidR="00DF4C3D" w:rsidRDefault="00DF4C3D" w:rsidP="00131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libri" w:hAnsi="Calibri" w:cs="Calibri"/>
          <w:szCs w:val="20"/>
          <w:lang w:val="en-GB"/>
        </w:rPr>
      </w:pPr>
    </w:p>
    <w:p w14:paraId="0FDC62B3" w14:textId="77777777" w:rsidR="00DF4C3D" w:rsidRDefault="00DF4C3D" w:rsidP="00131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libri" w:hAnsi="Calibri" w:cs="Calibri"/>
          <w:szCs w:val="20"/>
          <w:lang w:val="en-GB"/>
        </w:rPr>
      </w:pPr>
    </w:p>
    <w:p w14:paraId="355C4909" w14:textId="77777777" w:rsidR="00DF4C3D" w:rsidRDefault="00DF4C3D" w:rsidP="00131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libri" w:hAnsi="Calibri" w:cs="Calibri"/>
          <w:szCs w:val="20"/>
          <w:lang w:val="en-GB"/>
        </w:rPr>
      </w:pPr>
    </w:p>
    <w:p w14:paraId="4A19372E" w14:textId="77777777" w:rsidR="00DF4C3D" w:rsidRDefault="00DF4C3D" w:rsidP="00131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libri" w:hAnsi="Calibri" w:cs="Calibri"/>
          <w:szCs w:val="20"/>
          <w:lang w:val="en-GB"/>
        </w:rPr>
      </w:pPr>
    </w:p>
    <w:p w14:paraId="0ABCEE91" w14:textId="3988D029" w:rsidR="000227E0" w:rsidRPr="00330EA0" w:rsidRDefault="000227E0" w:rsidP="00082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libri" w:hAnsi="Calibri" w:cs="Calibri"/>
          <w:szCs w:val="20"/>
          <w:lang w:val="en-GB"/>
        </w:rPr>
      </w:pPr>
    </w:p>
    <w:p w14:paraId="2E6A8A14" w14:textId="77777777" w:rsidR="00082D30" w:rsidRPr="00695D92" w:rsidRDefault="00082D30">
      <w:pPr>
        <w:rPr>
          <w:sz w:val="28"/>
          <w:szCs w:val="28"/>
          <w:lang w:val="en-GB"/>
        </w:rPr>
      </w:pPr>
    </w:p>
    <w:p w14:paraId="54EC188B" w14:textId="77777777" w:rsidR="004669C4" w:rsidRDefault="004669C4">
      <w:pPr>
        <w:rPr>
          <w:sz w:val="28"/>
          <w:szCs w:val="28"/>
          <w:lang w:val="en-US"/>
        </w:rPr>
      </w:pPr>
      <w:r>
        <w:rPr>
          <w:sz w:val="28"/>
          <w:szCs w:val="28"/>
          <w:lang w:val="en-US"/>
        </w:rPr>
        <w:br w:type="page"/>
      </w:r>
    </w:p>
    <w:p w14:paraId="0E5FE418" w14:textId="1463F3F4" w:rsidR="00A64630" w:rsidRDefault="00A64630" w:rsidP="007D35FB">
      <w:pPr>
        <w:spacing w:line="360" w:lineRule="auto"/>
        <w:rPr>
          <w:sz w:val="28"/>
          <w:szCs w:val="28"/>
          <w:lang w:val="en-US"/>
        </w:rPr>
      </w:pPr>
      <w:r>
        <w:rPr>
          <w:sz w:val="28"/>
          <w:szCs w:val="28"/>
          <w:lang w:val="en-US"/>
        </w:rPr>
        <w:lastRenderedPageBreak/>
        <w:t>Results</w:t>
      </w:r>
      <w:r w:rsidR="00D9017D">
        <w:rPr>
          <w:sz w:val="28"/>
          <w:szCs w:val="28"/>
          <w:lang w:val="en-US"/>
        </w:rPr>
        <w:t xml:space="preserve"> </w:t>
      </w:r>
    </w:p>
    <w:p w14:paraId="23A2ECD0" w14:textId="629217AD" w:rsidR="004669C4" w:rsidRDefault="00FF0455" w:rsidP="007D35FB">
      <w:pPr>
        <w:spacing w:line="360" w:lineRule="auto"/>
        <w:jc w:val="both"/>
        <w:rPr>
          <w:lang w:val="en-GB"/>
        </w:rPr>
      </w:pPr>
      <w:r>
        <w:rPr>
          <w:b/>
          <w:lang w:val="en-US"/>
        </w:rPr>
        <w:t>Inducible c</w:t>
      </w:r>
      <w:r w:rsidRPr="00B92ED4">
        <w:rPr>
          <w:b/>
          <w:lang w:val="en-US"/>
        </w:rPr>
        <w:t xml:space="preserve">ell-attached xylanase activity mediates </w:t>
      </w:r>
      <w:r>
        <w:rPr>
          <w:b/>
          <w:lang w:val="en-US"/>
        </w:rPr>
        <w:t xml:space="preserve">growth </w:t>
      </w:r>
      <w:r w:rsidRPr="00B92ED4">
        <w:rPr>
          <w:b/>
          <w:lang w:val="en-US"/>
        </w:rPr>
        <w:t xml:space="preserve">of </w:t>
      </w:r>
      <w:r w:rsidRPr="00B92ED4">
        <w:rPr>
          <w:b/>
          <w:i/>
          <w:lang w:val="en-US"/>
        </w:rPr>
        <w:t>R. intestinalis</w:t>
      </w:r>
      <w:r w:rsidRPr="00B92ED4">
        <w:rPr>
          <w:b/>
          <w:lang w:val="en-US"/>
        </w:rPr>
        <w:t xml:space="preserve"> on substituted </w:t>
      </w:r>
      <w:proofErr w:type="spellStart"/>
      <w:r w:rsidRPr="00B92ED4">
        <w:rPr>
          <w:b/>
          <w:lang w:val="en-US"/>
        </w:rPr>
        <w:t>xylans</w:t>
      </w:r>
      <w:proofErr w:type="spellEnd"/>
      <w:r w:rsidR="00ED1F37">
        <w:rPr>
          <w:b/>
          <w:lang w:val="en-US"/>
        </w:rPr>
        <w:t>.</w:t>
      </w:r>
      <w:r w:rsidR="00ED1F37">
        <w:rPr>
          <w:lang w:val="en-US"/>
        </w:rPr>
        <w:t xml:space="preserve"> </w:t>
      </w:r>
      <w:r w:rsidRPr="001E2DEC">
        <w:rPr>
          <w:lang w:val="en-US"/>
        </w:rPr>
        <w:t xml:space="preserve">Anaerobic growth of </w:t>
      </w:r>
      <w:r w:rsidRPr="001E2DEC">
        <w:rPr>
          <w:i/>
          <w:lang w:val="en-US"/>
        </w:rPr>
        <w:t>R. intestinalis</w:t>
      </w:r>
      <w:r w:rsidRPr="001E2DEC">
        <w:rPr>
          <w:lang w:val="en-US"/>
        </w:rPr>
        <w:t xml:space="preserve"> L1-82 was measured as an increase in OD</w:t>
      </w:r>
      <w:r w:rsidRPr="001E2DEC">
        <w:rPr>
          <w:vertAlign w:val="subscript"/>
          <w:lang w:val="en-US"/>
        </w:rPr>
        <w:t xml:space="preserve">600 </w:t>
      </w:r>
      <w:r w:rsidR="00F2447B">
        <w:rPr>
          <w:vertAlign w:val="subscript"/>
          <w:lang w:val="en-US"/>
        </w:rPr>
        <w:t xml:space="preserve">nm </w:t>
      </w:r>
      <w:r w:rsidRPr="001E2DEC">
        <w:rPr>
          <w:lang w:val="en-US"/>
        </w:rPr>
        <w:t xml:space="preserve">and </w:t>
      </w:r>
      <w:r w:rsidR="003060B9">
        <w:rPr>
          <w:lang w:val="en-US"/>
        </w:rPr>
        <w:t xml:space="preserve">as </w:t>
      </w:r>
      <w:r w:rsidRPr="001E2DEC">
        <w:rPr>
          <w:lang w:val="en-US"/>
        </w:rPr>
        <w:t>a decrease in pH</w:t>
      </w:r>
      <w:r w:rsidR="00073F0A">
        <w:rPr>
          <w:lang w:val="en-US"/>
        </w:rPr>
        <w:t xml:space="preserve"> for growth on </w:t>
      </w:r>
      <w:r w:rsidRPr="001E2DEC">
        <w:rPr>
          <w:lang w:val="en-US"/>
        </w:rPr>
        <w:t xml:space="preserve">insoluble </w:t>
      </w:r>
      <w:proofErr w:type="spellStart"/>
      <w:r w:rsidRPr="001E2DEC">
        <w:rPr>
          <w:lang w:val="en-US"/>
        </w:rPr>
        <w:t>xylans</w:t>
      </w:r>
      <w:proofErr w:type="spellEnd"/>
      <w:r w:rsidRPr="001E2DEC">
        <w:rPr>
          <w:lang w:val="en-US"/>
        </w:rPr>
        <w:t xml:space="preserve"> (Fig. 1</w:t>
      </w:r>
      <w:r w:rsidR="001E2DEC">
        <w:rPr>
          <w:lang w:val="en-US"/>
        </w:rPr>
        <w:t>b</w:t>
      </w:r>
      <w:r w:rsidR="001E2DEC" w:rsidRPr="001E2DEC">
        <w:rPr>
          <w:lang w:val="en-US"/>
        </w:rPr>
        <w:t>-</w:t>
      </w:r>
      <w:r w:rsidR="001E2DEC">
        <w:rPr>
          <w:lang w:val="en-US"/>
        </w:rPr>
        <w:t>d</w:t>
      </w:r>
      <w:r w:rsidRPr="001E2DEC">
        <w:rPr>
          <w:lang w:val="en-US"/>
        </w:rPr>
        <w:t>).</w:t>
      </w:r>
      <w:r w:rsidR="00073F0A">
        <w:rPr>
          <w:lang w:val="en-US"/>
        </w:rPr>
        <w:t xml:space="preserve"> </w:t>
      </w:r>
      <w:r>
        <w:rPr>
          <w:i/>
          <w:lang w:val="en-US"/>
        </w:rPr>
        <w:t>R. intestinalis</w:t>
      </w:r>
      <w:r>
        <w:rPr>
          <w:lang w:val="en-US"/>
        </w:rPr>
        <w:t xml:space="preserve"> L1-82 gr</w:t>
      </w:r>
      <w:r w:rsidR="00B65100">
        <w:rPr>
          <w:lang w:val="en-US"/>
        </w:rPr>
        <w:t>ows</w:t>
      </w:r>
      <w:r>
        <w:rPr>
          <w:lang w:val="en-US"/>
        </w:rPr>
        <w:t xml:space="preserve"> rapidly on soluble </w:t>
      </w:r>
      <w:proofErr w:type="spellStart"/>
      <w:r>
        <w:rPr>
          <w:lang w:val="en-US"/>
        </w:rPr>
        <w:t>xylans</w:t>
      </w:r>
      <w:proofErr w:type="spellEnd"/>
      <w:r>
        <w:rPr>
          <w:lang w:val="en-US"/>
        </w:rPr>
        <w:t xml:space="preserve"> with a preference for wheat arabinoxylan (WAX</w:t>
      </w:r>
      <w:r w:rsidR="00F26CE4">
        <w:rPr>
          <w:lang w:val="en-US"/>
        </w:rPr>
        <w:t xml:space="preserve">, </w:t>
      </w:r>
      <w:r w:rsidR="00F26CE4" w:rsidRPr="0044371E">
        <w:rPr>
          <w:i/>
          <w:lang w:val="en-US"/>
        </w:rPr>
        <w:t>µ</w:t>
      </w:r>
      <w:r w:rsidR="00F26CE4" w:rsidRPr="0044371E">
        <w:rPr>
          <w:vertAlign w:val="subscript"/>
          <w:lang w:val="en-US"/>
        </w:rPr>
        <w:t>max</w:t>
      </w:r>
      <w:r w:rsidR="00F26CE4">
        <w:rPr>
          <w:lang w:val="en-US"/>
        </w:rPr>
        <w:t>=0.26 h</w:t>
      </w:r>
      <w:r w:rsidR="00F26CE4" w:rsidRPr="001E2DEC">
        <w:rPr>
          <w:vertAlign w:val="superscript"/>
          <w:lang w:val="en-US"/>
        </w:rPr>
        <w:t>-1</w:t>
      </w:r>
      <w:r>
        <w:rPr>
          <w:lang w:val="en-US"/>
        </w:rPr>
        <w:t>) compared to birch glucuronoxylan (BGX</w:t>
      </w:r>
      <w:r w:rsidR="00F26CE4">
        <w:rPr>
          <w:lang w:val="en-US"/>
        </w:rPr>
        <w:t>,</w:t>
      </w:r>
      <w:r w:rsidR="00F26CE4" w:rsidRPr="00F26CE4">
        <w:rPr>
          <w:lang w:val="en-US"/>
        </w:rPr>
        <w:t xml:space="preserve"> </w:t>
      </w:r>
      <w:r w:rsidR="00F26CE4" w:rsidRPr="0044371E">
        <w:rPr>
          <w:i/>
          <w:lang w:val="en-US"/>
        </w:rPr>
        <w:t>µ</w:t>
      </w:r>
      <w:r w:rsidR="00F26CE4" w:rsidRPr="0044371E">
        <w:rPr>
          <w:vertAlign w:val="subscript"/>
          <w:lang w:val="en-US"/>
        </w:rPr>
        <w:t>max</w:t>
      </w:r>
      <w:r w:rsidR="00F26CE4">
        <w:rPr>
          <w:lang w:val="en-US"/>
        </w:rPr>
        <w:t>=</w:t>
      </w:r>
      <w:r w:rsidR="00F26CE4" w:rsidRPr="001E2DEC">
        <w:rPr>
          <w:lang w:val="en-US"/>
        </w:rPr>
        <w:t>0.</w:t>
      </w:r>
      <w:r w:rsidR="001E2DEC" w:rsidRPr="001E2DEC">
        <w:rPr>
          <w:lang w:val="en-US"/>
        </w:rPr>
        <w:t>13</w:t>
      </w:r>
      <w:r w:rsidR="00F26CE4" w:rsidRPr="001E2DEC">
        <w:rPr>
          <w:lang w:val="en-US"/>
        </w:rPr>
        <w:t xml:space="preserve"> h</w:t>
      </w:r>
      <w:r w:rsidR="00F26CE4" w:rsidRPr="00B57791">
        <w:rPr>
          <w:vertAlign w:val="superscript"/>
          <w:lang w:val="en-US"/>
        </w:rPr>
        <w:t>-1</w:t>
      </w:r>
      <w:r>
        <w:rPr>
          <w:lang w:val="en-US"/>
        </w:rPr>
        <w:t>)</w:t>
      </w:r>
      <w:r w:rsidR="00B65100">
        <w:rPr>
          <w:lang w:val="en-US"/>
        </w:rPr>
        <w:t xml:space="preserve"> (Fig. 1</w:t>
      </w:r>
      <w:r w:rsidR="001E2DEC">
        <w:rPr>
          <w:lang w:val="en-US"/>
        </w:rPr>
        <w:t>c</w:t>
      </w:r>
      <w:r w:rsidR="00B65100">
        <w:rPr>
          <w:lang w:val="en-US"/>
        </w:rPr>
        <w:t>)</w:t>
      </w:r>
      <w:r>
        <w:rPr>
          <w:lang w:val="en-US"/>
        </w:rPr>
        <w:t xml:space="preserve">. </w:t>
      </w:r>
      <w:r w:rsidR="00B65100">
        <w:rPr>
          <w:lang w:val="en-US"/>
        </w:rPr>
        <w:t>Interestingly</w:t>
      </w:r>
      <w:r>
        <w:rPr>
          <w:lang w:val="en-US"/>
        </w:rPr>
        <w:t xml:space="preserve">, this bacterium </w:t>
      </w:r>
      <w:r w:rsidR="00B65100">
        <w:rPr>
          <w:lang w:val="en-US"/>
        </w:rPr>
        <w:t xml:space="preserve">also utilizes </w:t>
      </w:r>
      <w:r w:rsidR="00E777D6">
        <w:rPr>
          <w:lang w:val="en-US"/>
        </w:rPr>
        <w:t xml:space="preserve">highly acetylated </w:t>
      </w:r>
      <w:proofErr w:type="spellStart"/>
      <w:r w:rsidR="00E777D6">
        <w:rPr>
          <w:lang w:val="en-US"/>
        </w:rPr>
        <w:t>xylans</w:t>
      </w:r>
      <w:proofErr w:type="spellEnd"/>
      <w:r w:rsidR="00E777D6">
        <w:rPr>
          <w:lang w:val="en-US"/>
        </w:rPr>
        <w:t xml:space="preserve"> and </w:t>
      </w:r>
      <w:r>
        <w:rPr>
          <w:lang w:val="en-US"/>
        </w:rPr>
        <w:t xml:space="preserve">insoluble </w:t>
      </w:r>
      <w:r w:rsidR="00B65100">
        <w:rPr>
          <w:lang w:val="en-US"/>
        </w:rPr>
        <w:t xml:space="preserve">cereal </w:t>
      </w:r>
      <w:r>
        <w:rPr>
          <w:lang w:val="en-US"/>
        </w:rPr>
        <w:t>arabinoxylans from wheat (</w:t>
      </w:r>
      <w:proofErr w:type="spellStart"/>
      <w:r>
        <w:rPr>
          <w:lang w:val="en-US"/>
        </w:rPr>
        <w:t>InWAX</w:t>
      </w:r>
      <w:proofErr w:type="spellEnd"/>
      <w:r>
        <w:rPr>
          <w:lang w:val="en-US"/>
        </w:rPr>
        <w:t>) and oat spelt (OSX)</w:t>
      </w:r>
      <w:r w:rsidR="00B65100">
        <w:rPr>
          <w:lang w:val="en-US"/>
        </w:rPr>
        <w:t>, but not</w:t>
      </w:r>
      <w:r>
        <w:rPr>
          <w:lang w:val="en-US"/>
        </w:rPr>
        <w:t xml:space="preserve"> corn bran glucuronoarabinoxylan (CBX). </w:t>
      </w:r>
      <w:r w:rsidR="00FE0E2F">
        <w:rPr>
          <w:lang w:val="en-US"/>
        </w:rPr>
        <w:t>X</w:t>
      </w:r>
      <w:r>
        <w:rPr>
          <w:lang w:val="en-US"/>
        </w:rPr>
        <w:t xml:space="preserve">ylo-oligosaccharides </w:t>
      </w:r>
      <w:r w:rsidR="00250845">
        <w:rPr>
          <w:lang w:val="en-US"/>
        </w:rPr>
        <w:t>(</w:t>
      </w:r>
      <w:proofErr w:type="spellStart"/>
      <w:r w:rsidR="00250845">
        <w:rPr>
          <w:lang w:val="en-US"/>
        </w:rPr>
        <w:t>xylobiose</w:t>
      </w:r>
      <w:proofErr w:type="spellEnd"/>
      <w:r w:rsidR="00250845">
        <w:rPr>
          <w:lang w:val="en-US"/>
        </w:rPr>
        <w:t xml:space="preserve">, X2) </w:t>
      </w:r>
      <w:r>
        <w:rPr>
          <w:lang w:val="en-US"/>
        </w:rPr>
        <w:t xml:space="preserve">and </w:t>
      </w:r>
      <w:proofErr w:type="spellStart"/>
      <w:r w:rsidR="00250845">
        <w:rPr>
          <w:lang w:val="en-US"/>
        </w:rPr>
        <w:t>xylan</w:t>
      </w:r>
      <w:proofErr w:type="spellEnd"/>
      <w:r w:rsidR="00250845">
        <w:rPr>
          <w:lang w:val="en-US"/>
        </w:rPr>
        <w:t xml:space="preserve">-derived </w:t>
      </w:r>
      <w:r>
        <w:rPr>
          <w:lang w:val="en-US"/>
        </w:rPr>
        <w:t xml:space="preserve">monosaccharides </w:t>
      </w:r>
      <w:r w:rsidR="00FE0E2F">
        <w:rPr>
          <w:lang w:val="en-US"/>
        </w:rPr>
        <w:t>(</w:t>
      </w:r>
      <w:r>
        <w:rPr>
          <w:lang w:val="en-US"/>
        </w:rPr>
        <w:t>except glucuronic acid</w:t>
      </w:r>
      <w:r w:rsidR="00FE0E2F">
        <w:rPr>
          <w:lang w:val="en-US"/>
        </w:rPr>
        <w:t>)</w:t>
      </w:r>
      <w:r>
        <w:rPr>
          <w:lang w:val="en-US"/>
        </w:rPr>
        <w:t xml:space="preserve"> </w:t>
      </w:r>
      <w:r w:rsidR="00FE0E2F">
        <w:rPr>
          <w:lang w:val="en-US"/>
        </w:rPr>
        <w:t xml:space="preserve">were also </w:t>
      </w:r>
      <w:r w:rsidR="00F26CE4">
        <w:rPr>
          <w:lang w:val="en-US"/>
        </w:rPr>
        <w:t xml:space="preserve">efficiently </w:t>
      </w:r>
      <w:r w:rsidR="00FE0E2F">
        <w:rPr>
          <w:lang w:val="en-US"/>
        </w:rPr>
        <w:t>utilized</w:t>
      </w:r>
      <w:r w:rsidR="00250845">
        <w:rPr>
          <w:lang w:val="en-US"/>
        </w:rPr>
        <w:t xml:space="preserve"> </w:t>
      </w:r>
      <w:r w:rsidR="00FE0E2F">
        <w:rPr>
          <w:lang w:val="en-US"/>
        </w:rPr>
        <w:t>(Fig</w:t>
      </w:r>
      <w:r w:rsidR="002E1CDF">
        <w:rPr>
          <w:lang w:val="en-US"/>
        </w:rPr>
        <w:t>.</w:t>
      </w:r>
      <w:r w:rsidR="00FE0E2F">
        <w:rPr>
          <w:lang w:val="en-US"/>
        </w:rPr>
        <w:t xml:space="preserve"> 1</w:t>
      </w:r>
      <w:r w:rsidR="001E2DEC">
        <w:rPr>
          <w:lang w:val="en-US"/>
        </w:rPr>
        <w:t>b)</w:t>
      </w:r>
      <w:r>
        <w:rPr>
          <w:lang w:val="en-US"/>
        </w:rPr>
        <w:t xml:space="preserve">. </w:t>
      </w:r>
      <w:r w:rsidR="00FE0E2F">
        <w:rPr>
          <w:lang w:val="en-US"/>
        </w:rPr>
        <w:t>E</w:t>
      </w:r>
      <w:r>
        <w:rPr>
          <w:lang w:val="en-US"/>
        </w:rPr>
        <w:t xml:space="preserve">xtracellular </w:t>
      </w:r>
      <w:r w:rsidRPr="001E2DEC">
        <w:rPr>
          <w:i/>
          <w:lang w:val="en-US"/>
        </w:rPr>
        <w:t>endo-</w:t>
      </w:r>
      <w:r w:rsidRPr="00C16416">
        <w:rPr>
          <w:lang w:val="en-US"/>
        </w:rPr>
        <w:t>1,4-</w:t>
      </w:r>
      <w:r w:rsidRPr="00C16416">
        <w:rPr>
          <w:lang w:val="el-GR"/>
        </w:rPr>
        <w:t>β-</w:t>
      </w:r>
      <w:r w:rsidRPr="00C16416">
        <w:rPr>
          <w:lang w:val="en-US"/>
        </w:rPr>
        <w:t>xylanase</w:t>
      </w:r>
      <w:r w:rsidR="00F26CE4">
        <w:rPr>
          <w:lang w:val="en-US"/>
        </w:rPr>
        <w:t xml:space="preserve"> (hereafter referred to as xylanase) activity</w:t>
      </w:r>
      <w:r w:rsidRPr="00C16416">
        <w:rPr>
          <w:lang w:val="en-US"/>
        </w:rPr>
        <w:t xml:space="preserve"> </w:t>
      </w:r>
      <w:r w:rsidR="00FE0E2F">
        <w:rPr>
          <w:lang w:val="en-US"/>
        </w:rPr>
        <w:t>was induced upon g</w:t>
      </w:r>
      <w:r>
        <w:rPr>
          <w:lang w:val="en-US"/>
        </w:rPr>
        <w:t xml:space="preserve">rowth on BGX and WAX, followed by </w:t>
      </w:r>
      <w:proofErr w:type="spellStart"/>
      <w:r w:rsidR="00A849A2">
        <w:rPr>
          <w:lang w:val="en-US"/>
        </w:rPr>
        <w:t>xylobiose</w:t>
      </w:r>
      <w:proofErr w:type="spellEnd"/>
      <w:r w:rsidR="00A849A2">
        <w:rPr>
          <w:lang w:val="en-US"/>
        </w:rPr>
        <w:t xml:space="preserve"> (</w:t>
      </w:r>
      <w:r>
        <w:rPr>
          <w:lang w:val="en-US"/>
        </w:rPr>
        <w:t>X2</w:t>
      </w:r>
      <w:r w:rsidR="00A849A2">
        <w:rPr>
          <w:lang w:val="en-US"/>
        </w:rPr>
        <w:t>)</w:t>
      </w:r>
      <w:r>
        <w:rPr>
          <w:lang w:val="en-US"/>
        </w:rPr>
        <w:t xml:space="preserve">, despite </w:t>
      </w:r>
      <w:r w:rsidR="00F26CE4">
        <w:rPr>
          <w:lang w:val="en-US"/>
        </w:rPr>
        <w:t xml:space="preserve">poor </w:t>
      </w:r>
      <w:r>
        <w:rPr>
          <w:lang w:val="en-US"/>
        </w:rPr>
        <w:t>growth on this substrate (Fig</w:t>
      </w:r>
      <w:r w:rsidR="002E1CDF">
        <w:rPr>
          <w:lang w:val="en-US"/>
        </w:rPr>
        <w:t>.</w:t>
      </w:r>
      <w:r>
        <w:rPr>
          <w:lang w:val="en-US"/>
        </w:rPr>
        <w:t xml:space="preserve"> 1</w:t>
      </w:r>
      <w:r w:rsidR="001E2DEC">
        <w:rPr>
          <w:lang w:val="en-US"/>
        </w:rPr>
        <w:t>e</w:t>
      </w:r>
      <w:r>
        <w:rPr>
          <w:lang w:val="en-US"/>
        </w:rPr>
        <w:t xml:space="preserve">). The </w:t>
      </w:r>
      <w:r w:rsidRPr="00C16416">
        <w:rPr>
          <w:lang w:val="en-US"/>
        </w:rPr>
        <w:t>xylanase</w:t>
      </w:r>
      <w:r>
        <w:rPr>
          <w:lang w:val="en-US"/>
        </w:rPr>
        <w:t xml:space="preserve"> activity was cell</w:t>
      </w:r>
      <w:r w:rsidR="00250845">
        <w:rPr>
          <w:lang w:val="en-US"/>
        </w:rPr>
        <w:t>-</w:t>
      </w:r>
      <w:r>
        <w:rPr>
          <w:lang w:val="en-US"/>
        </w:rPr>
        <w:t xml:space="preserve">attached, </w:t>
      </w:r>
      <w:r w:rsidR="009E200B">
        <w:rPr>
          <w:lang w:val="en-US"/>
        </w:rPr>
        <w:t xml:space="preserve">but </w:t>
      </w:r>
      <w:r w:rsidR="00250845">
        <w:rPr>
          <w:lang w:val="en-US"/>
        </w:rPr>
        <w:t>was</w:t>
      </w:r>
      <w:r w:rsidR="009E200B">
        <w:rPr>
          <w:lang w:val="en-US"/>
        </w:rPr>
        <w:t xml:space="preserve"> release</w:t>
      </w:r>
      <w:r w:rsidR="002B4680">
        <w:rPr>
          <w:lang w:val="en-US"/>
        </w:rPr>
        <w:t>d</w:t>
      </w:r>
      <w:r w:rsidR="00135436">
        <w:rPr>
          <w:lang w:val="en-US"/>
        </w:rPr>
        <w:t xml:space="preserve"> upon </w:t>
      </w:r>
      <w:r>
        <w:rPr>
          <w:lang w:val="en-US"/>
        </w:rPr>
        <w:t>treatment of the cells with a high salt concentration (Fig. 1</w:t>
      </w:r>
      <w:r w:rsidR="001E2DEC">
        <w:rPr>
          <w:lang w:val="en-US"/>
        </w:rPr>
        <w:t>f</w:t>
      </w:r>
      <w:r>
        <w:rPr>
          <w:lang w:val="en-US"/>
        </w:rPr>
        <w:t>)</w:t>
      </w:r>
      <w:r w:rsidR="00A849A2">
        <w:rPr>
          <w:lang w:val="en-US"/>
        </w:rPr>
        <w:t>,</w:t>
      </w:r>
      <w:r w:rsidR="009E200B">
        <w:rPr>
          <w:lang w:val="en-US"/>
        </w:rPr>
        <w:t xml:space="preserve"> </w:t>
      </w:r>
      <w:r w:rsidR="00E110BA">
        <w:rPr>
          <w:lang w:val="en-US"/>
        </w:rPr>
        <w:t>suggest</w:t>
      </w:r>
      <w:r w:rsidR="002B4680">
        <w:rPr>
          <w:lang w:val="en-US"/>
        </w:rPr>
        <w:t>ing</w:t>
      </w:r>
      <w:r w:rsidR="009E200B">
        <w:rPr>
          <w:lang w:val="en-US"/>
        </w:rPr>
        <w:t xml:space="preserve"> noncovalent attachment</w:t>
      </w:r>
      <w:r>
        <w:rPr>
          <w:lang w:val="en-GB"/>
        </w:rPr>
        <w:t>.</w:t>
      </w:r>
    </w:p>
    <w:p w14:paraId="0F6F671A" w14:textId="1F7082A0" w:rsidR="00FF0455" w:rsidRPr="00103CA0" w:rsidRDefault="00C2021A" w:rsidP="00F1175F">
      <w:pPr>
        <w:keepNext/>
        <w:spacing w:line="360" w:lineRule="auto"/>
        <w:jc w:val="center"/>
      </w:pPr>
      <w:r>
        <w:rPr>
          <w:noProof/>
          <w:lang w:val="nb-NO" w:eastAsia="nb-NO"/>
        </w:rPr>
        <w:drawing>
          <wp:inline distT="0" distB="0" distL="0" distR="0" wp14:anchorId="4BCDB74A" wp14:editId="1E8FE809">
            <wp:extent cx="5257811" cy="38862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7811" cy="3886208"/>
                    </a:xfrm>
                    <a:prstGeom prst="rect">
                      <a:avLst/>
                    </a:prstGeom>
                  </pic:spPr>
                </pic:pic>
              </a:graphicData>
            </a:graphic>
          </wp:inline>
        </w:drawing>
      </w:r>
    </w:p>
    <w:p w14:paraId="63FF40BB" w14:textId="7C750768" w:rsidR="004E67BA" w:rsidRPr="00C84615" w:rsidRDefault="00FF0455" w:rsidP="004E67BA">
      <w:pPr>
        <w:rPr>
          <w:sz w:val="18"/>
          <w:szCs w:val="18"/>
          <w:lang w:val="en-US"/>
        </w:rPr>
      </w:pPr>
      <w:r w:rsidRPr="00C84615">
        <w:rPr>
          <w:b/>
          <w:sz w:val="18"/>
          <w:szCs w:val="18"/>
          <w:lang w:val="en-US"/>
        </w:rPr>
        <w:t xml:space="preserve">Figure </w:t>
      </w:r>
      <w:r w:rsidRPr="00C84615">
        <w:rPr>
          <w:b/>
          <w:sz w:val="18"/>
          <w:szCs w:val="18"/>
        </w:rPr>
        <w:fldChar w:fldCharType="begin"/>
      </w:r>
      <w:r w:rsidRPr="00C84615">
        <w:rPr>
          <w:b/>
          <w:sz w:val="18"/>
          <w:szCs w:val="18"/>
          <w:lang w:val="en-US"/>
        </w:rPr>
        <w:instrText xml:space="preserve"> SEQ Figur \* ARABIC </w:instrText>
      </w:r>
      <w:r w:rsidRPr="00C84615">
        <w:rPr>
          <w:b/>
          <w:sz w:val="18"/>
          <w:szCs w:val="18"/>
        </w:rPr>
        <w:fldChar w:fldCharType="separate"/>
      </w:r>
      <w:r w:rsidR="00A3729C">
        <w:rPr>
          <w:b/>
          <w:noProof/>
          <w:sz w:val="18"/>
          <w:szCs w:val="18"/>
          <w:lang w:val="en-US"/>
        </w:rPr>
        <w:t>1</w:t>
      </w:r>
      <w:r w:rsidRPr="00C84615">
        <w:rPr>
          <w:b/>
          <w:sz w:val="18"/>
          <w:szCs w:val="18"/>
        </w:rPr>
        <w:fldChar w:fldCharType="end"/>
      </w:r>
      <w:r w:rsidR="000221DC" w:rsidRPr="00C84615">
        <w:rPr>
          <w:b/>
          <w:sz w:val="18"/>
          <w:szCs w:val="18"/>
          <w:lang w:val="en-US"/>
        </w:rPr>
        <w:t xml:space="preserve"> Growth of </w:t>
      </w:r>
      <w:r w:rsidR="000221DC" w:rsidRPr="00C84615">
        <w:rPr>
          <w:b/>
          <w:i/>
          <w:sz w:val="18"/>
          <w:szCs w:val="18"/>
          <w:lang w:val="en-US"/>
        </w:rPr>
        <w:t xml:space="preserve">R. </w:t>
      </w:r>
      <w:r w:rsidR="00CA0757" w:rsidRPr="00C84615">
        <w:rPr>
          <w:b/>
          <w:i/>
          <w:sz w:val="18"/>
          <w:szCs w:val="18"/>
          <w:lang w:val="en-US"/>
        </w:rPr>
        <w:t>intestinalis</w:t>
      </w:r>
      <w:r w:rsidR="00CA0757" w:rsidRPr="00C84615">
        <w:rPr>
          <w:b/>
          <w:sz w:val="18"/>
          <w:szCs w:val="18"/>
          <w:lang w:val="en-US"/>
        </w:rPr>
        <w:t xml:space="preserve"> </w:t>
      </w:r>
      <w:r w:rsidR="000221DC" w:rsidRPr="00C84615">
        <w:rPr>
          <w:b/>
          <w:sz w:val="18"/>
          <w:szCs w:val="18"/>
          <w:lang w:val="en-US"/>
        </w:rPr>
        <w:t>and induction of extracellular activity</w:t>
      </w:r>
      <w:r w:rsidR="004E67BA" w:rsidRPr="00C84615">
        <w:rPr>
          <w:b/>
          <w:i/>
          <w:sz w:val="18"/>
          <w:szCs w:val="18"/>
          <w:lang w:val="en-US"/>
        </w:rPr>
        <w:t xml:space="preserve">. </w:t>
      </w:r>
      <w:r w:rsidR="004E67BA" w:rsidRPr="00C84615">
        <w:rPr>
          <w:sz w:val="18"/>
          <w:szCs w:val="18"/>
          <w:lang w:val="en-US"/>
        </w:rPr>
        <w:t>(</w:t>
      </w:r>
      <w:r w:rsidR="004E67BA" w:rsidRPr="00C84615">
        <w:rPr>
          <w:b/>
          <w:sz w:val="18"/>
          <w:szCs w:val="18"/>
          <w:lang w:val="en-US"/>
        </w:rPr>
        <w:t>a</w:t>
      </w:r>
      <w:r w:rsidR="004E67BA" w:rsidRPr="00C84615">
        <w:rPr>
          <w:sz w:val="18"/>
          <w:szCs w:val="18"/>
          <w:lang w:val="en-US"/>
        </w:rPr>
        <w:t xml:space="preserve">) </w:t>
      </w:r>
      <w:r w:rsidR="00ED1F37" w:rsidRPr="00C84615">
        <w:rPr>
          <w:sz w:val="18"/>
          <w:szCs w:val="18"/>
          <w:lang w:val="en-US"/>
        </w:rPr>
        <w:t xml:space="preserve">Schematic representation of cereal </w:t>
      </w:r>
      <w:r w:rsidR="004E67BA" w:rsidRPr="00C84615">
        <w:rPr>
          <w:sz w:val="18"/>
          <w:szCs w:val="18"/>
          <w:lang w:val="en-US"/>
        </w:rPr>
        <w:t>arabinoxylan and glucuronoxylan</w:t>
      </w:r>
      <w:r w:rsidR="00ED1F37" w:rsidRPr="00C84615">
        <w:rPr>
          <w:sz w:val="18"/>
          <w:szCs w:val="18"/>
          <w:lang w:val="en-US"/>
        </w:rPr>
        <w:t xml:space="preserve"> present in dicots cell wall, e.g. in fruits and vegetables</w:t>
      </w:r>
      <w:r w:rsidR="004E67BA" w:rsidRPr="00C84615">
        <w:rPr>
          <w:sz w:val="18"/>
          <w:szCs w:val="18"/>
          <w:lang w:val="en-US"/>
        </w:rPr>
        <w:t>. (</w:t>
      </w:r>
      <w:r w:rsidR="004E67BA" w:rsidRPr="00C84615">
        <w:rPr>
          <w:b/>
          <w:sz w:val="18"/>
          <w:szCs w:val="18"/>
          <w:lang w:val="en-US"/>
        </w:rPr>
        <w:t>b</w:t>
      </w:r>
      <w:r w:rsidR="004E67BA" w:rsidRPr="00C84615">
        <w:rPr>
          <w:sz w:val="18"/>
          <w:szCs w:val="18"/>
          <w:lang w:val="en-US"/>
        </w:rPr>
        <w:t xml:space="preserve">) </w:t>
      </w:r>
      <w:r w:rsidR="00ED1F37" w:rsidRPr="00C84615">
        <w:rPr>
          <w:sz w:val="18"/>
          <w:szCs w:val="18"/>
          <w:lang w:val="en-US"/>
        </w:rPr>
        <w:t xml:space="preserve">Growth </w:t>
      </w:r>
      <w:r w:rsidR="000221DC" w:rsidRPr="00C84615">
        <w:rPr>
          <w:sz w:val="18"/>
          <w:szCs w:val="18"/>
          <w:lang w:val="en-US"/>
        </w:rPr>
        <w:t xml:space="preserve">level </w:t>
      </w:r>
      <w:r w:rsidR="004E67BA" w:rsidRPr="00C84615">
        <w:rPr>
          <w:sz w:val="18"/>
          <w:szCs w:val="18"/>
          <w:lang w:val="en-US"/>
        </w:rPr>
        <w:t xml:space="preserve">for 18 hours on </w:t>
      </w:r>
      <w:proofErr w:type="spellStart"/>
      <w:r w:rsidR="004E67BA" w:rsidRPr="00C84615">
        <w:rPr>
          <w:sz w:val="18"/>
          <w:szCs w:val="18"/>
          <w:lang w:val="en-US"/>
        </w:rPr>
        <w:t>xylans</w:t>
      </w:r>
      <w:proofErr w:type="spellEnd"/>
      <w:r w:rsidR="00ED1F37" w:rsidRPr="00C84615">
        <w:rPr>
          <w:sz w:val="18"/>
          <w:szCs w:val="18"/>
          <w:lang w:val="en-US"/>
        </w:rPr>
        <w:t>, oligomers thereof and monosaccharide components, with glucose as a control</w:t>
      </w:r>
      <w:r w:rsidR="004E67BA" w:rsidRPr="00C84615">
        <w:rPr>
          <w:sz w:val="18"/>
          <w:szCs w:val="18"/>
          <w:lang w:val="en-US"/>
        </w:rPr>
        <w:t xml:space="preserve">. </w:t>
      </w:r>
      <w:r w:rsidR="000221DC" w:rsidRPr="00C84615">
        <w:rPr>
          <w:sz w:val="18"/>
          <w:szCs w:val="18"/>
          <w:lang w:val="en-US"/>
        </w:rPr>
        <w:t xml:space="preserve">Green: </w:t>
      </w:r>
      <w:r w:rsidR="00ED1F37" w:rsidRPr="00C84615">
        <w:rPr>
          <w:sz w:val="18"/>
          <w:szCs w:val="18"/>
          <w:lang w:val="en-US"/>
        </w:rPr>
        <w:t>OD</w:t>
      </w:r>
      <w:r w:rsidR="00ED1F37" w:rsidRPr="00C84615">
        <w:rPr>
          <w:sz w:val="18"/>
          <w:szCs w:val="18"/>
          <w:vertAlign w:val="subscript"/>
          <w:lang w:val="en-US"/>
        </w:rPr>
        <w:t>600</w:t>
      </w:r>
      <w:r w:rsidR="0044371E">
        <w:rPr>
          <w:sz w:val="18"/>
          <w:szCs w:val="18"/>
          <w:vertAlign w:val="subscript"/>
          <w:lang w:val="en-US"/>
        </w:rPr>
        <w:t xml:space="preserve"> nm</w:t>
      </w:r>
      <w:r w:rsidR="00ED1F37" w:rsidRPr="00C84615">
        <w:rPr>
          <w:sz w:val="18"/>
          <w:szCs w:val="18"/>
          <w:lang w:val="en-US"/>
        </w:rPr>
        <w:t xml:space="preserve"> </w:t>
      </w:r>
      <w:r w:rsidR="000221DC" w:rsidRPr="00C84615">
        <w:rPr>
          <w:sz w:val="18"/>
          <w:szCs w:val="18"/>
          <w:lang w:val="en-US"/>
        </w:rPr>
        <w:t xml:space="preserve">increase </w:t>
      </w:r>
      <w:r w:rsidR="00ED1F37" w:rsidRPr="00C84615">
        <w:rPr>
          <w:sz w:val="18"/>
          <w:szCs w:val="18"/>
          <w:lang w:val="en-US"/>
        </w:rPr>
        <w:t xml:space="preserve">&gt;1.0 </w:t>
      </w:r>
      <w:r w:rsidR="000221DC" w:rsidRPr="00C84615">
        <w:rPr>
          <w:sz w:val="18"/>
          <w:szCs w:val="18"/>
          <w:lang w:val="en-US"/>
        </w:rPr>
        <w:t xml:space="preserve">for soluble substrates </w:t>
      </w:r>
      <w:r w:rsidR="000221DC" w:rsidRPr="00C84615">
        <w:rPr>
          <w:sz w:val="18"/>
          <w:szCs w:val="18"/>
          <w:lang w:val="en-GB"/>
        </w:rPr>
        <w:t>and</w:t>
      </w:r>
      <w:r w:rsidR="004E67BA" w:rsidRPr="00C84615">
        <w:rPr>
          <w:sz w:val="18"/>
          <w:szCs w:val="18"/>
          <w:lang w:val="en-GB"/>
        </w:rPr>
        <w:t xml:space="preserve"> </w:t>
      </w:r>
      <w:r w:rsidR="00ED1F37" w:rsidRPr="00C84615">
        <w:rPr>
          <w:sz w:val="18"/>
          <w:szCs w:val="18"/>
          <w:lang w:val="en-GB"/>
        </w:rPr>
        <w:t xml:space="preserve">pH </w:t>
      </w:r>
      <w:r w:rsidR="004E67BA" w:rsidRPr="00C84615">
        <w:rPr>
          <w:sz w:val="18"/>
          <w:szCs w:val="18"/>
          <w:lang w:val="en-GB"/>
        </w:rPr>
        <w:t>drop</w:t>
      </w:r>
      <w:r w:rsidR="001073E2" w:rsidRPr="00C84615">
        <w:rPr>
          <w:sz w:val="18"/>
          <w:szCs w:val="18"/>
          <w:lang w:val="en-GB"/>
        </w:rPr>
        <w:t xml:space="preserve"> </w:t>
      </w:r>
      <w:r w:rsidR="004E67BA" w:rsidRPr="00C84615">
        <w:rPr>
          <w:sz w:val="18"/>
          <w:szCs w:val="18"/>
          <w:lang w:val="en-GB"/>
        </w:rPr>
        <w:t>&gt; 0.3</w:t>
      </w:r>
      <w:r w:rsidR="00ED1F37" w:rsidRPr="00C84615">
        <w:rPr>
          <w:sz w:val="18"/>
          <w:szCs w:val="18"/>
          <w:lang w:val="en-GB"/>
        </w:rPr>
        <w:t xml:space="preserve"> </w:t>
      </w:r>
      <w:r w:rsidR="000221DC" w:rsidRPr="00C84615">
        <w:rPr>
          <w:sz w:val="18"/>
          <w:szCs w:val="18"/>
          <w:lang w:val="en-GB"/>
        </w:rPr>
        <w:t xml:space="preserve">for insoluble </w:t>
      </w:r>
      <w:proofErr w:type="spellStart"/>
      <w:r w:rsidR="000221DC" w:rsidRPr="00C84615">
        <w:rPr>
          <w:sz w:val="18"/>
          <w:szCs w:val="18"/>
          <w:lang w:val="en-GB"/>
        </w:rPr>
        <w:t>xylans</w:t>
      </w:r>
      <w:proofErr w:type="spellEnd"/>
      <w:r w:rsidR="000221DC" w:rsidRPr="00C84615">
        <w:rPr>
          <w:sz w:val="18"/>
          <w:szCs w:val="18"/>
          <w:lang w:val="en-GB"/>
        </w:rPr>
        <w:t xml:space="preserve">; </w:t>
      </w:r>
      <w:r w:rsidR="00D21051">
        <w:rPr>
          <w:sz w:val="18"/>
          <w:szCs w:val="18"/>
          <w:lang w:val="en-GB"/>
        </w:rPr>
        <w:t>y</w:t>
      </w:r>
      <w:r w:rsidR="000221DC" w:rsidRPr="00C84615">
        <w:rPr>
          <w:sz w:val="18"/>
          <w:szCs w:val="18"/>
          <w:lang w:val="en-GB"/>
        </w:rPr>
        <w:t>ellow:</w:t>
      </w:r>
      <w:r w:rsidR="004E67BA" w:rsidRPr="00C84615">
        <w:rPr>
          <w:sz w:val="18"/>
          <w:szCs w:val="18"/>
          <w:lang w:val="en-US"/>
        </w:rPr>
        <w:t xml:space="preserve"> 0.3</w:t>
      </w:r>
      <w:r w:rsidR="00D21051">
        <w:rPr>
          <w:sz w:val="18"/>
          <w:szCs w:val="18"/>
          <w:lang w:val="en-US"/>
        </w:rPr>
        <w:t xml:space="preserve"> </w:t>
      </w:r>
      <w:r w:rsidR="000221DC" w:rsidRPr="00C84615">
        <w:rPr>
          <w:sz w:val="18"/>
          <w:szCs w:val="18"/>
          <w:lang w:val="en-US"/>
        </w:rPr>
        <w:t>&lt;</w:t>
      </w:r>
      <w:r w:rsidR="00D21051">
        <w:rPr>
          <w:sz w:val="18"/>
          <w:szCs w:val="18"/>
          <w:lang w:val="en-US"/>
        </w:rPr>
        <w:t xml:space="preserve"> </w:t>
      </w:r>
      <w:r w:rsidR="000221DC" w:rsidRPr="00C84615">
        <w:rPr>
          <w:rFonts w:cstheme="minorHAnsi"/>
          <w:sz w:val="18"/>
          <w:szCs w:val="18"/>
          <w:lang w:val="en-US"/>
        </w:rPr>
        <w:t>∆</w:t>
      </w:r>
      <w:r w:rsidR="000221DC" w:rsidRPr="00C84615">
        <w:rPr>
          <w:sz w:val="18"/>
          <w:szCs w:val="18"/>
          <w:lang w:val="en-US"/>
        </w:rPr>
        <w:t>OD</w:t>
      </w:r>
      <w:r w:rsidR="000221DC" w:rsidRPr="00C84615">
        <w:rPr>
          <w:sz w:val="18"/>
          <w:szCs w:val="18"/>
          <w:vertAlign w:val="subscript"/>
          <w:lang w:val="en-US"/>
        </w:rPr>
        <w:t>600</w:t>
      </w:r>
      <w:r w:rsidR="0044371E">
        <w:rPr>
          <w:sz w:val="18"/>
          <w:szCs w:val="18"/>
          <w:vertAlign w:val="subscript"/>
          <w:lang w:val="en-US"/>
        </w:rPr>
        <w:t xml:space="preserve"> nm</w:t>
      </w:r>
      <w:r w:rsidR="00D21051">
        <w:rPr>
          <w:sz w:val="18"/>
          <w:szCs w:val="18"/>
          <w:vertAlign w:val="subscript"/>
          <w:lang w:val="en-US"/>
        </w:rPr>
        <w:t xml:space="preserve"> </w:t>
      </w:r>
      <w:r w:rsidR="000221DC" w:rsidRPr="00C84615">
        <w:rPr>
          <w:sz w:val="18"/>
          <w:szCs w:val="18"/>
          <w:lang w:val="en-US"/>
        </w:rPr>
        <w:t>&lt;</w:t>
      </w:r>
      <w:r w:rsidR="00D21051">
        <w:rPr>
          <w:sz w:val="18"/>
          <w:szCs w:val="18"/>
          <w:lang w:val="en-US"/>
        </w:rPr>
        <w:t xml:space="preserve"> </w:t>
      </w:r>
      <w:r w:rsidR="004E67BA" w:rsidRPr="00C84615">
        <w:rPr>
          <w:sz w:val="18"/>
          <w:szCs w:val="18"/>
          <w:lang w:val="en-US"/>
        </w:rPr>
        <w:t>0.5</w:t>
      </w:r>
      <w:r w:rsidR="000221DC" w:rsidRPr="00C84615">
        <w:rPr>
          <w:sz w:val="18"/>
          <w:szCs w:val="18"/>
          <w:lang w:val="en-US"/>
        </w:rPr>
        <w:t xml:space="preserve">; </w:t>
      </w:r>
      <w:r w:rsidR="00D21051">
        <w:rPr>
          <w:sz w:val="18"/>
          <w:szCs w:val="18"/>
          <w:lang w:val="en-US"/>
        </w:rPr>
        <w:t>r</w:t>
      </w:r>
      <w:r w:rsidR="000221DC" w:rsidRPr="00C84615">
        <w:rPr>
          <w:sz w:val="18"/>
          <w:szCs w:val="18"/>
          <w:lang w:val="en-US"/>
        </w:rPr>
        <w:t>ed:</w:t>
      </w:r>
      <w:r w:rsidR="00CA0757" w:rsidRPr="00C84615">
        <w:rPr>
          <w:sz w:val="18"/>
          <w:szCs w:val="18"/>
          <w:lang w:val="en-US"/>
        </w:rPr>
        <w:t xml:space="preserve"> </w:t>
      </w:r>
      <w:r w:rsidR="004E67BA" w:rsidRPr="00C84615">
        <w:rPr>
          <w:rFonts w:cstheme="minorHAnsi"/>
          <w:sz w:val="18"/>
          <w:szCs w:val="18"/>
          <w:lang w:val="en-US"/>
        </w:rPr>
        <w:t>∆</w:t>
      </w:r>
      <w:r w:rsidR="004E67BA" w:rsidRPr="00C84615">
        <w:rPr>
          <w:sz w:val="18"/>
          <w:szCs w:val="18"/>
          <w:lang w:val="en-US"/>
        </w:rPr>
        <w:t>OD</w:t>
      </w:r>
      <w:r w:rsidR="004E67BA" w:rsidRPr="00C84615">
        <w:rPr>
          <w:sz w:val="18"/>
          <w:szCs w:val="18"/>
          <w:vertAlign w:val="subscript"/>
          <w:lang w:val="en-US"/>
        </w:rPr>
        <w:t xml:space="preserve">600 </w:t>
      </w:r>
      <w:r w:rsidR="0044371E">
        <w:rPr>
          <w:sz w:val="18"/>
          <w:szCs w:val="18"/>
          <w:vertAlign w:val="subscript"/>
          <w:lang w:val="en-US"/>
        </w:rPr>
        <w:t xml:space="preserve"> nm</w:t>
      </w:r>
      <w:r w:rsidR="004E67BA" w:rsidRPr="00C84615">
        <w:rPr>
          <w:sz w:val="18"/>
          <w:szCs w:val="18"/>
          <w:lang w:val="en-US"/>
        </w:rPr>
        <w:t xml:space="preserve">&lt; 0.1. </w:t>
      </w:r>
      <w:r w:rsidR="00D21051">
        <w:rPr>
          <w:sz w:val="18"/>
          <w:szCs w:val="18"/>
          <w:lang w:val="en-GB"/>
        </w:rPr>
        <w:t>A</w:t>
      </w:r>
      <w:r w:rsidR="00D21051" w:rsidRPr="00C84615">
        <w:rPr>
          <w:sz w:val="18"/>
          <w:szCs w:val="18"/>
          <w:lang w:val="en-GB"/>
        </w:rPr>
        <w:t>sterisk</w:t>
      </w:r>
      <w:r w:rsidR="001A5E5F">
        <w:rPr>
          <w:sz w:val="18"/>
          <w:szCs w:val="18"/>
          <w:lang w:val="en-GB"/>
        </w:rPr>
        <w:t>s</w:t>
      </w:r>
      <w:r w:rsidR="00D21051">
        <w:rPr>
          <w:sz w:val="18"/>
          <w:szCs w:val="18"/>
          <w:lang w:val="en-GB"/>
        </w:rPr>
        <w:t xml:space="preserve"> indicate</w:t>
      </w:r>
      <w:r w:rsidR="00D21051">
        <w:rPr>
          <w:sz w:val="18"/>
          <w:szCs w:val="18"/>
          <w:lang w:val="en-US"/>
        </w:rPr>
        <w:t xml:space="preserve"> insoluble </w:t>
      </w:r>
      <w:proofErr w:type="spellStart"/>
      <w:r w:rsidR="00D21051">
        <w:rPr>
          <w:sz w:val="18"/>
          <w:szCs w:val="18"/>
          <w:lang w:val="en-US"/>
        </w:rPr>
        <w:t>xylans</w:t>
      </w:r>
      <w:proofErr w:type="spellEnd"/>
      <w:r w:rsidR="00D21051" w:rsidRPr="00C84615">
        <w:rPr>
          <w:sz w:val="18"/>
          <w:szCs w:val="18"/>
          <w:lang w:val="en-US"/>
        </w:rPr>
        <w:t xml:space="preserve"> </w:t>
      </w:r>
      <w:r w:rsidR="004E67BA" w:rsidRPr="00C84615">
        <w:rPr>
          <w:sz w:val="18"/>
          <w:szCs w:val="18"/>
          <w:lang w:val="en-US"/>
        </w:rPr>
        <w:t>(</w:t>
      </w:r>
      <w:r w:rsidR="004E67BA" w:rsidRPr="00C84615">
        <w:rPr>
          <w:b/>
          <w:sz w:val="18"/>
          <w:szCs w:val="18"/>
          <w:lang w:val="en-US"/>
        </w:rPr>
        <w:t>c</w:t>
      </w:r>
      <w:r w:rsidR="004E67BA" w:rsidRPr="00C84615">
        <w:rPr>
          <w:sz w:val="18"/>
          <w:szCs w:val="18"/>
          <w:lang w:val="en-US"/>
        </w:rPr>
        <w:t xml:space="preserve">) </w:t>
      </w:r>
      <w:r w:rsidR="00CA0757" w:rsidRPr="00C84615">
        <w:rPr>
          <w:sz w:val="18"/>
          <w:szCs w:val="18"/>
          <w:lang w:val="en-US"/>
        </w:rPr>
        <w:t>G</w:t>
      </w:r>
      <w:r w:rsidR="004E67BA" w:rsidRPr="00C84615">
        <w:rPr>
          <w:sz w:val="18"/>
          <w:szCs w:val="18"/>
          <w:lang w:val="en-US"/>
        </w:rPr>
        <w:t xml:space="preserve">rowth </w:t>
      </w:r>
      <w:r w:rsidR="000221DC" w:rsidRPr="00C84615">
        <w:rPr>
          <w:sz w:val="18"/>
          <w:szCs w:val="18"/>
          <w:lang w:val="en-US"/>
        </w:rPr>
        <w:t xml:space="preserve">curves </w:t>
      </w:r>
      <w:r w:rsidR="004E67BA" w:rsidRPr="00C84615">
        <w:rPr>
          <w:sz w:val="18"/>
          <w:szCs w:val="18"/>
          <w:lang w:val="en-US"/>
        </w:rPr>
        <w:t>on glucose</w:t>
      </w:r>
      <w:r w:rsidR="00CA0757" w:rsidRPr="00C84615">
        <w:rPr>
          <w:sz w:val="18"/>
          <w:szCs w:val="18"/>
          <w:lang w:val="en-US"/>
        </w:rPr>
        <w:t>,</w:t>
      </w:r>
      <w:r w:rsidR="004E67BA" w:rsidRPr="00C84615">
        <w:rPr>
          <w:sz w:val="18"/>
          <w:szCs w:val="18"/>
          <w:lang w:val="en-US"/>
        </w:rPr>
        <w:t xml:space="preserve"> wheat arabinoxylan (WAX)</w:t>
      </w:r>
      <w:r w:rsidR="00CA0757" w:rsidRPr="00C84615">
        <w:rPr>
          <w:sz w:val="18"/>
          <w:szCs w:val="18"/>
          <w:lang w:val="en-US"/>
        </w:rPr>
        <w:t xml:space="preserve">, </w:t>
      </w:r>
      <w:r w:rsidR="004E67BA" w:rsidRPr="00C84615">
        <w:rPr>
          <w:sz w:val="18"/>
          <w:szCs w:val="18"/>
          <w:lang w:val="en-US"/>
        </w:rPr>
        <w:t>birch glucuronoxylan (BGX)</w:t>
      </w:r>
      <w:r w:rsidR="00CA0757" w:rsidRPr="00C84615">
        <w:rPr>
          <w:sz w:val="18"/>
          <w:szCs w:val="18"/>
          <w:lang w:val="en-US"/>
        </w:rPr>
        <w:t xml:space="preserve"> and a no carbon source</w:t>
      </w:r>
      <w:r w:rsidR="004E67BA" w:rsidRPr="00C84615">
        <w:rPr>
          <w:sz w:val="18"/>
          <w:szCs w:val="18"/>
          <w:lang w:val="en-US"/>
        </w:rPr>
        <w:t xml:space="preserve"> </w:t>
      </w:r>
      <w:r w:rsidR="00CA0757" w:rsidRPr="00C84615">
        <w:rPr>
          <w:sz w:val="18"/>
          <w:szCs w:val="18"/>
          <w:lang w:val="en-US"/>
        </w:rPr>
        <w:t>control</w:t>
      </w:r>
      <w:r w:rsidR="004E67BA" w:rsidRPr="00C84615">
        <w:rPr>
          <w:sz w:val="18"/>
          <w:szCs w:val="18"/>
          <w:lang w:val="en-US"/>
        </w:rPr>
        <w:t>. (</w:t>
      </w:r>
      <w:r w:rsidR="004E67BA" w:rsidRPr="00C84615">
        <w:rPr>
          <w:b/>
          <w:sz w:val="18"/>
          <w:szCs w:val="18"/>
          <w:lang w:val="en-US"/>
        </w:rPr>
        <w:t>d</w:t>
      </w:r>
      <w:r w:rsidR="004E67BA" w:rsidRPr="00C84615">
        <w:rPr>
          <w:sz w:val="18"/>
          <w:szCs w:val="18"/>
          <w:lang w:val="en-US"/>
        </w:rPr>
        <w:t>)</w:t>
      </w:r>
      <w:r w:rsidR="004E67BA" w:rsidRPr="00C84615">
        <w:rPr>
          <w:b/>
          <w:sz w:val="18"/>
          <w:szCs w:val="18"/>
          <w:lang w:val="en-US"/>
        </w:rPr>
        <w:t xml:space="preserve"> </w:t>
      </w:r>
      <w:r w:rsidR="004E67BA" w:rsidRPr="00C84615">
        <w:rPr>
          <w:sz w:val="18"/>
          <w:szCs w:val="18"/>
          <w:lang w:val="en-US"/>
        </w:rPr>
        <w:t>Growth on insoluble wheat arabinoxylan (</w:t>
      </w:r>
      <w:proofErr w:type="spellStart"/>
      <w:r w:rsidR="004E67BA" w:rsidRPr="00C84615">
        <w:rPr>
          <w:sz w:val="18"/>
          <w:szCs w:val="18"/>
          <w:lang w:val="en-US"/>
        </w:rPr>
        <w:t>InWAX</w:t>
      </w:r>
      <w:proofErr w:type="spellEnd"/>
      <w:r w:rsidR="004E67BA" w:rsidRPr="00C84615">
        <w:rPr>
          <w:sz w:val="18"/>
          <w:szCs w:val="18"/>
          <w:lang w:val="en-US"/>
        </w:rPr>
        <w:t xml:space="preserve">) and </w:t>
      </w:r>
      <w:proofErr w:type="spellStart"/>
      <w:r w:rsidR="004E67BA" w:rsidRPr="00C84615">
        <w:rPr>
          <w:sz w:val="18"/>
          <w:szCs w:val="18"/>
          <w:lang w:val="en-US"/>
        </w:rPr>
        <w:t>oatspelt</w:t>
      </w:r>
      <w:proofErr w:type="spellEnd"/>
      <w:r w:rsidR="004E67BA" w:rsidRPr="00C84615">
        <w:rPr>
          <w:sz w:val="18"/>
          <w:szCs w:val="18"/>
          <w:lang w:val="en-US"/>
        </w:rPr>
        <w:t xml:space="preserve"> </w:t>
      </w:r>
      <w:proofErr w:type="spellStart"/>
      <w:r w:rsidR="004E67BA" w:rsidRPr="00C84615">
        <w:rPr>
          <w:sz w:val="18"/>
          <w:szCs w:val="18"/>
          <w:lang w:val="en-US"/>
        </w:rPr>
        <w:t>xylan</w:t>
      </w:r>
      <w:proofErr w:type="spellEnd"/>
      <w:r w:rsidR="004E67BA" w:rsidRPr="00C84615">
        <w:rPr>
          <w:sz w:val="18"/>
          <w:szCs w:val="18"/>
          <w:lang w:val="en-US"/>
        </w:rPr>
        <w:t xml:space="preserve"> (OSX). </w:t>
      </w:r>
      <w:r w:rsidR="00CA0757" w:rsidRPr="00C84615">
        <w:rPr>
          <w:sz w:val="18"/>
          <w:szCs w:val="18"/>
          <w:lang w:val="en-US"/>
        </w:rPr>
        <w:t xml:space="preserve">All growth measurements are means of triplicates with standard deviations. </w:t>
      </w:r>
      <w:r w:rsidR="004E67BA" w:rsidRPr="00C84615">
        <w:rPr>
          <w:sz w:val="18"/>
          <w:szCs w:val="18"/>
          <w:lang w:val="en-US"/>
        </w:rPr>
        <w:t>(</w:t>
      </w:r>
      <w:r w:rsidR="004E67BA" w:rsidRPr="00C84615">
        <w:rPr>
          <w:b/>
          <w:sz w:val="18"/>
          <w:szCs w:val="18"/>
          <w:lang w:val="en-US"/>
        </w:rPr>
        <w:t>e</w:t>
      </w:r>
      <w:r w:rsidR="004E67BA" w:rsidRPr="00C84615">
        <w:rPr>
          <w:sz w:val="18"/>
          <w:szCs w:val="18"/>
          <w:lang w:val="en-US"/>
        </w:rPr>
        <w:t xml:space="preserve">) Xylanase activity </w:t>
      </w:r>
      <w:r w:rsidR="00CA0757" w:rsidRPr="00C84615">
        <w:rPr>
          <w:sz w:val="18"/>
          <w:szCs w:val="18"/>
          <w:lang w:val="en-US"/>
        </w:rPr>
        <w:t xml:space="preserve">of </w:t>
      </w:r>
      <w:r w:rsidR="004E67BA" w:rsidRPr="00C84615">
        <w:rPr>
          <w:i/>
          <w:sz w:val="18"/>
          <w:szCs w:val="18"/>
          <w:lang w:val="en-US"/>
        </w:rPr>
        <w:t>R. intestinalis</w:t>
      </w:r>
      <w:r w:rsidR="004E67BA" w:rsidRPr="00C84615">
        <w:rPr>
          <w:sz w:val="18"/>
          <w:szCs w:val="18"/>
          <w:lang w:val="en-US"/>
        </w:rPr>
        <w:t xml:space="preserve"> grown on glucose, xylo-oligosaccharides, BGX and WAX for 18 hours. (</w:t>
      </w:r>
      <w:r w:rsidR="004E67BA" w:rsidRPr="00C84615">
        <w:rPr>
          <w:b/>
          <w:sz w:val="18"/>
          <w:szCs w:val="18"/>
          <w:lang w:val="en-US"/>
        </w:rPr>
        <w:t>f</w:t>
      </w:r>
      <w:r w:rsidR="004E67BA" w:rsidRPr="00C84615">
        <w:rPr>
          <w:sz w:val="18"/>
          <w:szCs w:val="18"/>
          <w:lang w:val="en-US"/>
        </w:rPr>
        <w:t xml:space="preserve">) </w:t>
      </w:r>
      <w:r w:rsidR="004E67BA" w:rsidRPr="00C84615">
        <w:rPr>
          <w:sz w:val="18"/>
          <w:szCs w:val="18"/>
          <w:lang w:val="en-GB"/>
        </w:rPr>
        <w:t xml:space="preserve">Cells </w:t>
      </w:r>
      <w:r w:rsidR="00673486" w:rsidRPr="00C84615">
        <w:rPr>
          <w:sz w:val="18"/>
          <w:szCs w:val="18"/>
          <w:lang w:val="en-GB"/>
        </w:rPr>
        <w:t xml:space="preserve">grown on BGX </w:t>
      </w:r>
      <w:r w:rsidR="004E67BA" w:rsidRPr="00C84615">
        <w:rPr>
          <w:sz w:val="18"/>
          <w:szCs w:val="18"/>
          <w:lang w:val="en-GB"/>
        </w:rPr>
        <w:t xml:space="preserve">were washed </w:t>
      </w:r>
      <w:r w:rsidR="00673486" w:rsidRPr="00C84615">
        <w:rPr>
          <w:sz w:val="18"/>
          <w:szCs w:val="18"/>
          <w:lang w:val="en-GB"/>
        </w:rPr>
        <w:t>(</w:t>
      </w:r>
      <w:r w:rsidR="004E67BA" w:rsidRPr="00C84615">
        <w:rPr>
          <w:sz w:val="18"/>
          <w:szCs w:val="18"/>
          <w:lang w:val="en-GB"/>
        </w:rPr>
        <w:t xml:space="preserve">PBS buffer ± 1.5 M </w:t>
      </w:r>
      <w:proofErr w:type="spellStart"/>
      <w:r w:rsidR="004E67BA" w:rsidRPr="00C84615">
        <w:rPr>
          <w:sz w:val="18"/>
          <w:szCs w:val="18"/>
          <w:lang w:val="en-GB"/>
        </w:rPr>
        <w:t>NaCl</w:t>
      </w:r>
      <w:proofErr w:type="spellEnd"/>
      <w:r w:rsidR="00673486" w:rsidRPr="00C84615">
        <w:rPr>
          <w:sz w:val="18"/>
          <w:szCs w:val="18"/>
          <w:lang w:val="en-GB"/>
        </w:rPr>
        <w:t>)</w:t>
      </w:r>
      <w:r w:rsidR="004E67BA" w:rsidRPr="00C84615">
        <w:rPr>
          <w:sz w:val="18"/>
          <w:szCs w:val="18"/>
          <w:lang w:val="en-GB"/>
        </w:rPr>
        <w:t xml:space="preserve"> </w:t>
      </w:r>
      <w:r w:rsidR="00673486" w:rsidRPr="00C84615">
        <w:rPr>
          <w:sz w:val="18"/>
          <w:szCs w:val="18"/>
          <w:lang w:val="en-GB"/>
        </w:rPr>
        <w:t xml:space="preserve">and </w:t>
      </w:r>
      <w:r w:rsidR="004E67BA" w:rsidRPr="00C84615">
        <w:rPr>
          <w:sz w:val="18"/>
          <w:szCs w:val="18"/>
          <w:lang w:val="en-GB"/>
        </w:rPr>
        <w:lastRenderedPageBreak/>
        <w:t xml:space="preserve">xylanase activity </w:t>
      </w:r>
      <w:r w:rsidR="00673486" w:rsidRPr="00C84615">
        <w:rPr>
          <w:sz w:val="18"/>
          <w:szCs w:val="18"/>
          <w:lang w:val="en-GB"/>
        </w:rPr>
        <w:t xml:space="preserve">was measured in </w:t>
      </w:r>
      <w:r w:rsidR="004E67BA" w:rsidRPr="00C84615">
        <w:rPr>
          <w:sz w:val="18"/>
          <w:szCs w:val="18"/>
          <w:lang w:val="en-GB"/>
        </w:rPr>
        <w:t>wash</w:t>
      </w:r>
      <w:r w:rsidR="00673486" w:rsidRPr="00C84615">
        <w:rPr>
          <w:sz w:val="18"/>
          <w:szCs w:val="18"/>
          <w:lang w:val="en-GB"/>
        </w:rPr>
        <w:t xml:space="preserve"> </w:t>
      </w:r>
      <w:r w:rsidR="004E67BA" w:rsidRPr="00C84615">
        <w:rPr>
          <w:sz w:val="18"/>
          <w:szCs w:val="18"/>
          <w:lang w:val="en-GB"/>
        </w:rPr>
        <w:t>and cells fractions</w:t>
      </w:r>
      <w:r w:rsidR="002A3B4C">
        <w:rPr>
          <w:sz w:val="18"/>
          <w:szCs w:val="18"/>
          <w:lang w:val="en-GB"/>
        </w:rPr>
        <w:t xml:space="preserve"> to verify localisation of the enzymes</w:t>
      </w:r>
      <w:r w:rsidR="00673486" w:rsidRPr="00C84615">
        <w:rPr>
          <w:sz w:val="18"/>
          <w:szCs w:val="18"/>
          <w:lang w:val="en-GB"/>
        </w:rPr>
        <w:t xml:space="preserve">. Xylanase activity was measured </w:t>
      </w:r>
      <w:r w:rsidR="00C12902" w:rsidRPr="00C84615">
        <w:rPr>
          <w:sz w:val="18"/>
          <w:szCs w:val="18"/>
          <w:lang w:val="en-US"/>
        </w:rPr>
        <w:t>using the DNS reducing sugar assay</w:t>
      </w:r>
      <w:r w:rsidR="00C12902" w:rsidRPr="00C84615" w:rsidDel="00C12902">
        <w:rPr>
          <w:sz w:val="18"/>
          <w:szCs w:val="18"/>
          <w:lang w:val="en-GB"/>
        </w:rPr>
        <w:t xml:space="preserve"> </w:t>
      </w:r>
      <w:r w:rsidR="00C12902">
        <w:rPr>
          <w:sz w:val="18"/>
          <w:szCs w:val="18"/>
          <w:lang w:val="en-GB"/>
        </w:rPr>
        <w:t>and data are</w:t>
      </w:r>
      <w:r w:rsidR="00673486" w:rsidRPr="00C84615">
        <w:rPr>
          <w:sz w:val="18"/>
          <w:szCs w:val="18"/>
          <w:lang w:val="en-US"/>
        </w:rPr>
        <w:t xml:space="preserve"> </w:t>
      </w:r>
      <w:r w:rsidR="004E67BA" w:rsidRPr="00C84615">
        <w:rPr>
          <w:sz w:val="18"/>
          <w:szCs w:val="18"/>
          <w:lang w:val="en-US"/>
        </w:rPr>
        <w:t>triplicate</w:t>
      </w:r>
      <w:r w:rsidR="00673486" w:rsidRPr="00C84615">
        <w:rPr>
          <w:sz w:val="18"/>
          <w:szCs w:val="18"/>
          <w:lang w:val="en-US"/>
        </w:rPr>
        <w:t>s</w:t>
      </w:r>
      <w:r w:rsidR="004E67BA" w:rsidRPr="00C84615">
        <w:rPr>
          <w:sz w:val="18"/>
          <w:szCs w:val="18"/>
          <w:lang w:val="en-US"/>
        </w:rPr>
        <w:t xml:space="preserve"> with standard deviations</w:t>
      </w:r>
      <w:r w:rsidR="00CA0757" w:rsidRPr="00C84615">
        <w:rPr>
          <w:sz w:val="18"/>
          <w:szCs w:val="18"/>
          <w:lang w:val="en-US"/>
        </w:rPr>
        <w:t>.</w:t>
      </w:r>
    </w:p>
    <w:p w14:paraId="3FD309B1" w14:textId="5D8F7819" w:rsidR="00FF0455" w:rsidRPr="004E67BA" w:rsidRDefault="004E67BA" w:rsidP="00FF0455">
      <w:pPr>
        <w:pStyle w:val="Caption"/>
        <w:jc w:val="both"/>
        <w:rPr>
          <w:b/>
          <w:i w:val="0"/>
          <w:lang w:val="en-US"/>
        </w:rPr>
      </w:pPr>
      <w:r w:rsidRPr="004E67BA">
        <w:rPr>
          <w:b/>
          <w:i w:val="0"/>
          <w:lang w:val="en-US"/>
        </w:rPr>
        <w:t xml:space="preserve"> </w:t>
      </w:r>
    </w:p>
    <w:p w14:paraId="099CEFFA" w14:textId="29709D88" w:rsidR="009E200B" w:rsidRPr="004669C4" w:rsidRDefault="00250845" w:rsidP="00C84615">
      <w:pPr>
        <w:jc w:val="both"/>
        <w:rPr>
          <w:lang w:val="en-US"/>
        </w:rPr>
      </w:pPr>
      <w:r>
        <w:rPr>
          <w:b/>
          <w:lang w:val="en-US"/>
        </w:rPr>
        <w:t>Genes encoding a</w:t>
      </w:r>
      <w:r w:rsidR="002E48F3">
        <w:rPr>
          <w:b/>
          <w:lang w:val="en-US"/>
        </w:rPr>
        <w:t>n A</w:t>
      </w:r>
      <w:r w:rsidR="004E67BA">
        <w:rPr>
          <w:b/>
          <w:lang w:val="en-US"/>
        </w:rPr>
        <w:t xml:space="preserve">BC </w:t>
      </w:r>
      <w:r w:rsidR="002E48F3">
        <w:rPr>
          <w:b/>
          <w:lang w:val="en-US"/>
        </w:rPr>
        <w:t xml:space="preserve">transporter </w:t>
      </w:r>
      <w:r w:rsidR="007A5E91">
        <w:rPr>
          <w:b/>
          <w:lang w:val="en-US"/>
        </w:rPr>
        <w:t xml:space="preserve">and </w:t>
      </w:r>
      <w:r>
        <w:rPr>
          <w:b/>
          <w:lang w:val="en-US"/>
        </w:rPr>
        <w:t xml:space="preserve">a </w:t>
      </w:r>
      <w:r w:rsidR="007A5E91">
        <w:rPr>
          <w:b/>
          <w:lang w:val="en-US"/>
        </w:rPr>
        <w:t xml:space="preserve">multi-modular xylanase </w:t>
      </w:r>
      <w:r w:rsidR="002E48F3">
        <w:rPr>
          <w:b/>
          <w:lang w:val="en-US"/>
        </w:rPr>
        <w:t xml:space="preserve">are </w:t>
      </w:r>
      <w:r>
        <w:rPr>
          <w:b/>
          <w:lang w:val="en-US"/>
        </w:rPr>
        <w:t>amongst the</w:t>
      </w:r>
      <w:r w:rsidR="002E48F3">
        <w:rPr>
          <w:b/>
          <w:lang w:val="en-US"/>
        </w:rPr>
        <w:t xml:space="preserve"> top</w:t>
      </w:r>
      <w:r w:rsidR="00EC6F2C" w:rsidRPr="004669C4">
        <w:rPr>
          <w:b/>
          <w:lang w:val="en-US"/>
        </w:rPr>
        <w:t xml:space="preserve"> </w:t>
      </w:r>
      <w:r w:rsidR="007A5E91">
        <w:rPr>
          <w:b/>
          <w:lang w:val="en-US"/>
        </w:rPr>
        <w:t xml:space="preserve">upregulated in </w:t>
      </w:r>
      <w:r>
        <w:rPr>
          <w:b/>
          <w:lang w:val="en-US"/>
        </w:rPr>
        <w:t xml:space="preserve">response to growth </w:t>
      </w:r>
      <w:r w:rsidR="007A5E91" w:rsidRPr="004E67BA">
        <w:rPr>
          <w:b/>
          <w:lang w:val="en-US"/>
        </w:rPr>
        <w:t xml:space="preserve">of </w:t>
      </w:r>
      <w:r w:rsidR="007A5E91" w:rsidRPr="00B57791">
        <w:rPr>
          <w:b/>
          <w:i/>
          <w:lang w:val="en-US"/>
        </w:rPr>
        <w:t>R. intestinalis</w:t>
      </w:r>
      <w:r>
        <w:rPr>
          <w:b/>
          <w:i/>
          <w:lang w:val="en-US"/>
        </w:rPr>
        <w:t xml:space="preserve"> </w:t>
      </w:r>
      <w:r>
        <w:rPr>
          <w:b/>
          <w:lang w:val="en-US"/>
        </w:rPr>
        <w:t xml:space="preserve">on </w:t>
      </w:r>
      <w:proofErr w:type="spellStart"/>
      <w:r>
        <w:rPr>
          <w:b/>
          <w:lang w:val="en-US"/>
        </w:rPr>
        <w:t>xylan</w:t>
      </w:r>
      <w:proofErr w:type="spellEnd"/>
    </w:p>
    <w:p w14:paraId="39D4CED3" w14:textId="143A8B54" w:rsidR="00FF0455" w:rsidRDefault="00DD23A1" w:rsidP="00FF0455">
      <w:pPr>
        <w:spacing w:line="360" w:lineRule="auto"/>
        <w:jc w:val="both"/>
        <w:rPr>
          <w:lang w:val="en-US"/>
        </w:rPr>
      </w:pPr>
      <w:r>
        <w:rPr>
          <w:lang w:val="en-US"/>
        </w:rPr>
        <w:t xml:space="preserve">To elucidate </w:t>
      </w:r>
      <w:r w:rsidR="00FF0455">
        <w:rPr>
          <w:lang w:val="en-US"/>
        </w:rPr>
        <w:t xml:space="preserve">the </w:t>
      </w:r>
      <w:r>
        <w:rPr>
          <w:lang w:val="en-US"/>
        </w:rPr>
        <w:t xml:space="preserve">genetic basis </w:t>
      </w:r>
      <w:r w:rsidR="00250845">
        <w:rPr>
          <w:lang w:val="en-US"/>
        </w:rPr>
        <w:t>for</w:t>
      </w:r>
      <w:r w:rsidR="00010E3C">
        <w:rPr>
          <w:lang w:val="en-US"/>
        </w:rPr>
        <w:t xml:space="preserve"> </w:t>
      </w:r>
      <w:r w:rsidR="00FF0455">
        <w:rPr>
          <w:lang w:val="en-US"/>
        </w:rPr>
        <w:t xml:space="preserve">growth on </w:t>
      </w:r>
      <w:proofErr w:type="spellStart"/>
      <w:r w:rsidR="00FF0455">
        <w:rPr>
          <w:lang w:val="en-US"/>
        </w:rPr>
        <w:t>xylans</w:t>
      </w:r>
      <w:proofErr w:type="spellEnd"/>
      <w:r w:rsidR="00FF0455">
        <w:rPr>
          <w:lang w:val="en-US"/>
        </w:rPr>
        <w:t>, we performed an RNA-</w:t>
      </w:r>
      <w:proofErr w:type="spellStart"/>
      <w:r w:rsidR="00FF0455">
        <w:rPr>
          <w:lang w:val="en-US"/>
        </w:rPr>
        <w:t>seq</w:t>
      </w:r>
      <w:proofErr w:type="spellEnd"/>
      <w:r w:rsidR="00FF0455">
        <w:rPr>
          <w:lang w:val="en-US"/>
        </w:rPr>
        <w:t xml:space="preserve"> transcriptional analysis of </w:t>
      </w:r>
      <w:r w:rsidR="00FF0455">
        <w:rPr>
          <w:i/>
          <w:lang w:val="en-US"/>
        </w:rPr>
        <w:t>R. intestinalis</w:t>
      </w:r>
      <w:r w:rsidR="00FF0455">
        <w:rPr>
          <w:lang w:val="en-US"/>
        </w:rPr>
        <w:t xml:space="preserve"> grow</w:t>
      </w:r>
      <w:r>
        <w:rPr>
          <w:lang w:val="en-US"/>
        </w:rPr>
        <w:t>n</w:t>
      </w:r>
      <w:r w:rsidR="00FF0455">
        <w:rPr>
          <w:lang w:val="en-US"/>
        </w:rPr>
        <w:t xml:space="preserve"> on WAX, BGX, xylose and glucose. </w:t>
      </w:r>
      <w:r w:rsidR="001923FE">
        <w:rPr>
          <w:lang w:val="en-US"/>
        </w:rPr>
        <w:t xml:space="preserve">Of the 4777 predicted genes, </w:t>
      </w:r>
      <w:r w:rsidR="00FF0455">
        <w:rPr>
          <w:lang w:val="en-US"/>
        </w:rPr>
        <w:t xml:space="preserve">1‒3.5% </w:t>
      </w:r>
      <w:r w:rsidR="00695974">
        <w:rPr>
          <w:lang w:val="en-US"/>
        </w:rPr>
        <w:t xml:space="preserve">were </w:t>
      </w:r>
      <w:r w:rsidR="00FF0455">
        <w:rPr>
          <w:lang w:val="en-US"/>
        </w:rPr>
        <w:t>highly upregulated (Log2 fold</w:t>
      </w:r>
      <w:r w:rsidR="003972E9">
        <w:rPr>
          <w:lang w:val="en-US"/>
        </w:rPr>
        <w:t>-change</w:t>
      </w:r>
      <w:r w:rsidR="00FF0455">
        <w:rPr>
          <w:lang w:val="en-US"/>
        </w:rPr>
        <w:t xml:space="preserve"> &gt; 5) </w:t>
      </w:r>
      <w:r w:rsidR="00010E3C">
        <w:rPr>
          <w:lang w:val="en-US"/>
        </w:rPr>
        <w:t xml:space="preserve">on </w:t>
      </w:r>
      <w:proofErr w:type="spellStart"/>
      <w:r w:rsidR="00010E3C">
        <w:rPr>
          <w:lang w:val="en-US"/>
        </w:rPr>
        <w:t>xylans</w:t>
      </w:r>
      <w:proofErr w:type="spellEnd"/>
      <w:r w:rsidR="00010E3C">
        <w:rPr>
          <w:lang w:val="en-US"/>
        </w:rPr>
        <w:t xml:space="preserve"> </w:t>
      </w:r>
      <w:r w:rsidR="00FF0455">
        <w:rPr>
          <w:lang w:val="en-US"/>
        </w:rPr>
        <w:t xml:space="preserve">compared </w:t>
      </w:r>
      <w:r w:rsidR="00FF0455" w:rsidRPr="003300BB">
        <w:rPr>
          <w:lang w:val="en-US"/>
        </w:rPr>
        <w:t>to glucose (Supplementary</w:t>
      </w:r>
      <w:r w:rsidRPr="003300BB">
        <w:rPr>
          <w:lang w:val="en-US"/>
        </w:rPr>
        <w:t xml:space="preserve"> Table 1</w:t>
      </w:r>
      <w:r w:rsidR="00FF0455" w:rsidRPr="003300BB">
        <w:rPr>
          <w:lang w:val="en-US"/>
        </w:rPr>
        <w:t>)</w:t>
      </w:r>
      <w:r w:rsidR="00695974" w:rsidRPr="003300BB">
        <w:rPr>
          <w:lang w:val="en-US"/>
        </w:rPr>
        <w:t>,</w:t>
      </w:r>
      <w:r w:rsidR="00695974">
        <w:rPr>
          <w:lang w:val="en-US"/>
        </w:rPr>
        <w:t xml:space="preserve"> the </w:t>
      </w:r>
      <w:r w:rsidR="00FF0455">
        <w:rPr>
          <w:lang w:val="en-US"/>
        </w:rPr>
        <w:t xml:space="preserve">majority </w:t>
      </w:r>
      <w:r w:rsidR="00695974">
        <w:rPr>
          <w:lang w:val="en-US"/>
        </w:rPr>
        <w:t xml:space="preserve">being </w:t>
      </w:r>
      <w:r w:rsidR="00FF0455">
        <w:rPr>
          <w:lang w:val="en-US"/>
        </w:rPr>
        <w:t xml:space="preserve">involved in carbohydrate and energy metabolism. Besides a </w:t>
      </w:r>
      <w:r w:rsidR="00284E72">
        <w:rPr>
          <w:lang w:val="en-US"/>
        </w:rPr>
        <w:t xml:space="preserve">separate locus </w:t>
      </w:r>
      <w:r w:rsidR="00FF0455">
        <w:rPr>
          <w:lang w:val="en-US"/>
        </w:rPr>
        <w:t xml:space="preserve">encoding a multi-modular </w:t>
      </w:r>
      <w:r w:rsidR="00FF0455" w:rsidRPr="00C16416">
        <w:rPr>
          <w:lang w:val="en-US"/>
        </w:rPr>
        <w:t>xylanase</w:t>
      </w:r>
      <w:r w:rsidR="00FF0455">
        <w:rPr>
          <w:lang w:val="en-US"/>
        </w:rPr>
        <w:t xml:space="preserve"> of glycoside hydrolase family 10 (GH10 according to the </w:t>
      </w:r>
      <w:proofErr w:type="spellStart"/>
      <w:r w:rsidR="00FF0455">
        <w:rPr>
          <w:lang w:val="en-US"/>
        </w:rPr>
        <w:t>CAZy</w:t>
      </w:r>
      <w:proofErr w:type="spellEnd"/>
      <w:r w:rsidR="00FF0455">
        <w:rPr>
          <w:lang w:val="en-US"/>
        </w:rPr>
        <w:t xml:space="preserve"> classification,</w:t>
      </w:r>
      <w:r w:rsidR="00FC2593">
        <w:rPr>
          <w:lang w:val="en-US"/>
        </w:rPr>
        <w:t xml:space="preserve"> http://www.cazy.org</w:t>
      </w:r>
      <w:r w:rsidR="0044371E">
        <w:rPr>
          <w:lang w:val="en-US"/>
        </w:rPr>
        <w:fldChar w:fldCharType="begin" w:fldLock="1"/>
      </w:r>
      <w:r w:rsidR="00710162">
        <w:rPr>
          <w:lang w:val="en-US"/>
        </w:rPr>
        <w:instrText>ADDIN CSL_CITATION { "citationItems" : [ { "id" : "ITEM-1", "itemData" : { "DOI" : "10.1093/nar/gkt1178", "author" : [ { "dropping-particle" : "", "family" : "Lombard", "given" : "V", "non-dropping-particle" : "", "parse-names" : false, "suffix" : "" }, { "dropping-particle" : "", "family" : "Golaconda Ramulu", "given" : "H", "non-dropping-particle" : "", "parse-names" : false, "suffix" : "" }, { "dropping-particle" : "", "family" : "Drula", "given" : "E", "non-dropping-particle" : "", "parse-names" : false, "suffix" : "" }, { "dropping-particle" : "", "family" : "Coutinho", "given" : "P M", "non-dropping-particle" : "", "parse-names" : false, "suffix" : "" }, { "dropping-particle" : "", "family" : "Henrissat", "given" : "B", "non-dropping-particle" : "", "parse-names" : false, "suffix" : "" } ], "container-title" : "Nucleic Acids Res", "id" : "ITEM-1", "issued" : { "date-parts" : [ [ "2014" ] ] }, "title" : "The carbohydrate-active enzymes database (CAZy) in 2013", "type" : "article-journal", "volume" : "42" }, "uris" : [ "http://www.mendeley.com/documents/?uuid=25ba900a-ff18-4f9c-a758-8c62a674d9ba" ] } ], "mendeley" : { "formattedCitation" : "&lt;sup&gt;22&lt;/sup&gt;", "plainTextFormattedCitation" : "22", "previouslyFormattedCitation" : "&lt;sup&gt;22&lt;/sup&gt;" }, "properties" : { "noteIndex" : 0 }, "schema" : "https://github.com/citation-style-language/schema/raw/master/csl-citation.json" }</w:instrText>
      </w:r>
      <w:r w:rsidR="0044371E">
        <w:rPr>
          <w:lang w:val="en-US"/>
        </w:rPr>
        <w:fldChar w:fldCharType="separate"/>
      </w:r>
      <w:r w:rsidR="0044371E" w:rsidRPr="0044371E">
        <w:rPr>
          <w:noProof/>
          <w:vertAlign w:val="superscript"/>
          <w:lang w:val="en-US"/>
        </w:rPr>
        <w:t>22</w:t>
      </w:r>
      <w:r w:rsidR="0044371E">
        <w:rPr>
          <w:lang w:val="en-US"/>
        </w:rPr>
        <w:fldChar w:fldCharType="end"/>
      </w:r>
      <w:r w:rsidR="008A645B">
        <w:rPr>
          <w:lang w:val="en-US"/>
        </w:rPr>
        <w:t>)</w:t>
      </w:r>
      <w:r w:rsidR="00FF0455">
        <w:rPr>
          <w:lang w:val="en-US"/>
        </w:rPr>
        <w:t xml:space="preserve">, the top genes in the </w:t>
      </w:r>
      <w:proofErr w:type="spellStart"/>
      <w:r w:rsidR="00FF0455">
        <w:rPr>
          <w:lang w:val="en-US"/>
        </w:rPr>
        <w:t>xylan</w:t>
      </w:r>
      <w:proofErr w:type="spellEnd"/>
      <w:r w:rsidR="00FF0455">
        <w:rPr>
          <w:lang w:val="en-US"/>
        </w:rPr>
        <w:t xml:space="preserve"> transcriptome</w:t>
      </w:r>
      <w:r w:rsidR="00010E3C">
        <w:rPr>
          <w:lang w:val="en-US"/>
        </w:rPr>
        <w:t>s</w:t>
      </w:r>
      <w:r w:rsidR="00FF0455">
        <w:rPr>
          <w:lang w:val="en-US"/>
        </w:rPr>
        <w:t xml:space="preserve"> </w:t>
      </w:r>
      <w:r w:rsidR="00010E3C">
        <w:rPr>
          <w:lang w:val="en-US"/>
        </w:rPr>
        <w:t xml:space="preserve">cluster </w:t>
      </w:r>
      <w:r w:rsidR="00FF0455">
        <w:rPr>
          <w:lang w:val="en-US"/>
        </w:rPr>
        <w:t>on a single locus (Fig. 2</w:t>
      </w:r>
      <w:r w:rsidR="00052251">
        <w:rPr>
          <w:lang w:val="en-US"/>
        </w:rPr>
        <w:t>a</w:t>
      </w:r>
      <w:r w:rsidR="00FF0455">
        <w:rPr>
          <w:lang w:val="en-US"/>
        </w:rPr>
        <w:t>,</w:t>
      </w:r>
      <w:r w:rsidR="00052251">
        <w:rPr>
          <w:lang w:val="en-US"/>
        </w:rPr>
        <w:t>b</w:t>
      </w:r>
      <w:r w:rsidR="00FF0455">
        <w:rPr>
          <w:lang w:val="en-US"/>
        </w:rPr>
        <w:t xml:space="preserve">). This locus </w:t>
      </w:r>
      <w:r w:rsidR="0045736F">
        <w:rPr>
          <w:lang w:val="en-US"/>
        </w:rPr>
        <w:t xml:space="preserve">contains </w:t>
      </w:r>
      <w:r w:rsidR="00FF0455">
        <w:rPr>
          <w:lang w:val="en-US"/>
        </w:rPr>
        <w:t xml:space="preserve">eleven genes including </w:t>
      </w:r>
      <w:r w:rsidR="00244B45">
        <w:rPr>
          <w:lang w:val="en-US"/>
        </w:rPr>
        <w:t>four xylanolytic</w:t>
      </w:r>
      <w:r w:rsidR="00244B45" w:rsidDel="00244B45">
        <w:rPr>
          <w:lang w:val="en-US"/>
        </w:rPr>
        <w:t xml:space="preserve"> </w:t>
      </w:r>
      <w:proofErr w:type="spellStart"/>
      <w:r w:rsidR="00FF0455">
        <w:rPr>
          <w:lang w:val="en-US"/>
        </w:rPr>
        <w:t>CAZymes</w:t>
      </w:r>
      <w:proofErr w:type="spellEnd"/>
      <w:r w:rsidR="00FF0455">
        <w:rPr>
          <w:lang w:val="en-US"/>
        </w:rPr>
        <w:t xml:space="preserve"> </w:t>
      </w:r>
      <w:r w:rsidR="00244B45">
        <w:rPr>
          <w:lang w:val="en-US"/>
        </w:rPr>
        <w:t xml:space="preserve">of </w:t>
      </w:r>
      <w:r w:rsidR="00FF0455">
        <w:rPr>
          <w:lang w:val="en-US"/>
        </w:rPr>
        <w:t xml:space="preserve">GH43, GH115, GH8, GH3. </w:t>
      </w:r>
      <w:r w:rsidR="00010E3C">
        <w:rPr>
          <w:lang w:val="en-US"/>
        </w:rPr>
        <w:t>Only one (ROSINTL182_</w:t>
      </w:r>
      <w:r w:rsidR="001073E2">
        <w:rPr>
          <w:lang w:val="en-US"/>
        </w:rPr>
        <w:t>0</w:t>
      </w:r>
      <w:r w:rsidR="00010E3C">
        <w:rPr>
          <w:lang w:val="en-US"/>
        </w:rPr>
        <w:t xml:space="preserve">8192, </w:t>
      </w:r>
      <w:proofErr w:type="spellStart"/>
      <w:r w:rsidR="00010E3C">
        <w:rPr>
          <w:lang w:val="en-US"/>
        </w:rPr>
        <w:t>LacI</w:t>
      </w:r>
      <w:proofErr w:type="spellEnd"/>
      <w:r w:rsidR="00010E3C">
        <w:rPr>
          <w:lang w:val="en-US"/>
        </w:rPr>
        <w:t xml:space="preserve"> type, </w:t>
      </w:r>
      <w:proofErr w:type="spellStart"/>
      <w:r w:rsidR="00010E3C">
        <w:rPr>
          <w:lang w:val="en-US"/>
        </w:rPr>
        <w:t>Pfam</w:t>
      </w:r>
      <w:proofErr w:type="spellEnd"/>
      <w:r w:rsidR="00010E3C">
        <w:rPr>
          <w:lang w:val="en-US"/>
        </w:rPr>
        <w:t xml:space="preserve"> 00356) of </w:t>
      </w:r>
      <w:r w:rsidR="006D15E4">
        <w:rPr>
          <w:lang w:val="en-US"/>
        </w:rPr>
        <w:t>t</w:t>
      </w:r>
      <w:r w:rsidR="00FF0455">
        <w:rPr>
          <w:lang w:val="en-US"/>
        </w:rPr>
        <w:t xml:space="preserve">hree transcriptional regulator genes </w:t>
      </w:r>
      <w:r w:rsidR="00B518E6">
        <w:rPr>
          <w:lang w:val="en-US"/>
        </w:rPr>
        <w:t xml:space="preserve">was </w:t>
      </w:r>
      <w:r w:rsidR="00FF0455">
        <w:rPr>
          <w:lang w:val="en-US"/>
        </w:rPr>
        <w:t>highly upregulated. Strikingly,</w:t>
      </w:r>
      <w:r w:rsidR="0001203F">
        <w:rPr>
          <w:lang w:val="en-US"/>
        </w:rPr>
        <w:t xml:space="preserve"> the</w:t>
      </w:r>
      <w:r w:rsidR="00B518E6">
        <w:rPr>
          <w:lang w:val="en-US"/>
        </w:rPr>
        <w:t xml:space="preserve"> top-</w:t>
      </w:r>
      <w:r w:rsidR="00FF0455">
        <w:rPr>
          <w:lang w:val="en-US"/>
        </w:rPr>
        <w:t xml:space="preserve">upregulated gene in the </w:t>
      </w:r>
      <w:proofErr w:type="spellStart"/>
      <w:r w:rsidR="00FF0455">
        <w:rPr>
          <w:lang w:val="en-US"/>
        </w:rPr>
        <w:t>xylan</w:t>
      </w:r>
      <w:proofErr w:type="spellEnd"/>
      <w:r w:rsidR="00FF0455">
        <w:rPr>
          <w:lang w:val="en-US"/>
        </w:rPr>
        <w:t xml:space="preserve"> transcriptomes</w:t>
      </w:r>
      <w:r w:rsidR="006D15E4">
        <w:rPr>
          <w:lang w:val="en-US"/>
        </w:rPr>
        <w:t xml:space="preserve"> encodes a solute binding protein </w:t>
      </w:r>
      <w:r w:rsidR="00F253A7">
        <w:rPr>
          <w:lang w:val="en-US"/>
        </w:rPr>
        <w:t xml:space="preserve">(SBP) </w:t>
      </w:r>
      <w:r w:rsidR="006D15E4">
        <w:rPr>
          <w:lang w:val="en-US"/>
        </w:rPr>
        <w:t>of an ABC transporter</w:t>
      </w:r>
      <w:r w:rsidR="00284E72">
        <w:rPr>
          <w:lang w:val="en-US"/>
        </w:rPr>
        <w:t>.</w:t>
      </w:r>
      <w:r w:rsidR="00C12902">
        <w:rPr>
          <w:lang w:val="en-US"/>
        </w:rPr>
        <w:t xml:space="preserve"> </w:t>
      </w:r>
      <w:r w:rsidR="00B518E6">
        <w:rPr>
          <w:lang w:val="en-US"/>
        </w:rPr>
        <w:t xml:space="preserve">Furthermore, the genes encoding the </w:t>
      </w:r>
      <w:r w:rsidR="00FF0455">
        <w:rPr>
          <w:lang w:val="en-US"/>
        </w:rPr>
        <w:t xml:space="preserve">permease </w:t>
      </w:r>
      <w:r>
        <w:rPr>
          <w:lang w:val="en-US"/>
        </w:rPr>
        <w:t xml:space="preserve">components </w:t>
      </w:r>
      <w:r w:rsidR="00FF0455">
        <w:rPr>
          <w:lang w:val="en-US"/>
        </w:rPr>
        <w:t xml:space="preserve">of </w:t>
      </w:r>
      <w:r w:rsidR="007E4B34">
        <w:rPr>
          <w:lang w:val="en-US"/>
        </w:rPr>
        <w:t>th</w:t>
      </w:r>
      <w:r w:rsidR="00284E72">
        <w:rPr>
          <w:lang w:val="en-US"/>
        </w:rPr>
        <w:t>is</w:t>
      </w:r>
      <w:r w:rsidR="007E4B34">
        <w:rPr>
          <w:lang w:val="en-US"/>
        </w:rPr>
        <w:t xml:space="preserve"> ABC transporter</w:t>
      </w:r>
      <w:r>
        <w:rPr>
          <w:lang w:val="en-US"/>
        </w:rPr>
        <w:t xml:space="preserve"> </w:t>
      </w:r>
      <w:r w:rsidR="00FF0455">
        <w:rPr>
          <w:lang w:val="en-US"/>
        </w:rPr>
        <w:t>were</w:t>
      </w:r>
      <w:r w:rsidR="007E4B34">
        <w:rPr>
          <w:lang w:val="en-US"/>
        </w:rPr>
        <w:t xml:space="preserve"> </w:t>
      </w:r>
      <w:r w:rsidR="00FF0455">
        <w:rPr>
          <w:lang w:val="en-US"/>
        </w:rPr>
        <w:t xml:space="preserve">amongst the top six </w:t>
      </w:r>
      <w:r w:rsidR="003354CE">
        <w:rPr>
          <w:lang w:val="en-US"/>
        </w:rPr>
        <w:t>upregulated</w:t>
      </w:r>
      <w:r w:rsidR="00B518E6">
        <w:rPr>
          <w:lang w:val="en-US"/>
        </w:rPr>
        <w:t xml:space="preserve"> by </w:t>
      </w:r>
      <w:proofErr w:type="spellStart"/>
      <w:r w:rsidR="00B518E6">
        <w:rPr>
          <w:lang w:val="en-US"/>
        </w:rPr>
        <w:t>xylan</w:t>
      </w:r>
      <w:r w:rsidR="0001203F">
        <w:rPr>
          <w:lang w:val="en-US"/>
        </w:rPr>
        <w:t>s</w:t>
      </w:r>
      <w:proofErr w:type="spellEnd"/>
      <w:r w:rsidR="00FF0455">
        <w:rPr>
          <w:lang w:val="en-US"/>
        </w:rPr>
        <w:t xml:space="preserve">. Signal peptides were only predicted for the </w:t>
      </w:r>
      <w:r w:rsidR="00FF0455" w:rsidRPr="00C16416">
        <w:rPr>
          <w:lang w:val="en-US"/>
        </w:rPr>
        <w:t>xylanase</w:t>
      </w:r>
      <w:r w:rsidR="00FF0455">
        <w:rPr>
          <w:lang w:val="en-US"/>
        </w:rPr>
        <w:t xml:space="preserve"> and the</w:t>
      </w:r>
      <w:r w:rsidR="00F253A7">
        <w:rPr>
          <w:lang w:val="en-US"/>
        </w:rPr>
        <w:t xml:space="preserve"> transporter SBP</w:t>
      </w:r>
      <w:r w:rsidR="00FF0455">
        <w:rPr>
          <w:lang w:val="en-US"/>
        </w:rPr>
        <w:t xml:space="preserve">, consistent with extracellular breakdown of </w:t>
      </w:r>
      <w:proofErr w:type="spellStart"/>
      <w:r w:rsidR="00FF0455">
        <w:rPr>
          <w:lang w:val="en-US"/>
        </w:rPr>
        <w:t>xylan</w:t>
      </w:r>
      <w:proofErr w:type="spellEnd"/>
      <w:r w:rsidR="00FF0455">
        <w:rPr>
          <w:lang w:val="en-US"/>
        </w:rPr>
        <w:t xml:space="preserve"> followed by capture and uptake of xyl</w:t>
      </w:r>
      <w:r w:rsidR="00010E3C">
        <w:rPr>
          <w:lang w:val="en-US"/>
        </w:rPr>
        <w:t>o-oligosaccharides</w:t>
      </w:r>
      <w:r w:rsidR="00FF0455">
        <w:rPr>
          <w:lang w:val="en-US"/>
        </w:rPr>
        <w:t xml:space="preserve"> by </w:t>
      </w:r>
      <w:r w:rsidR="006D15E4">
        <w:rPr>
          <w:lang w:val="en-US"/>
        </w:rPr>
        <w:t>th</w:t>
      </w:r>
      <w:r w:rsidR="00F253A7">
        <w:rPr>
          <w:lang w:val="en-US"/>
        </w:rPr>
        <w:t xml:space="preserve">e </w:t>
      </w:r>
      <w:r w:rsidR="00FF0455">
        <w:rPr>
          <w:lang w:val="en-US"/>
        </w:rPr>
        <w:t>ABC transport</w:t>
      </w:r>
      <w:r w:rsidR="006D15E4">
        <w:rPr>
          <w:lang w:val="en-US"/>
        </w:rPr>
        <w:t>er</w:t>
      </w:r>
      <w:r w:rsidR="00FF0455">
        <w:rPr>
          <w:lang w:val="en-US"/>
        </w:rPr>
        <w:t xml:space="preserve">. The </w:t>
      </w:r>
      <w:r w:rsidR="006D15E4">
        <w:rPr>
          <w:lang w:val="en-US"/>
        </w:rPr>
        <w:t xml:space="preserve">expression and the </w:t>
      </w:r>
      <w:r w:rsidR="00FF0455">
        <w:rPr>
          <w:lang w:val="en-US"/>
        </w:rPr>
        <w:t xml:space="preserve">localization of the </w:t>
      </w:r>
      <w:r w:rsidR="006D15E4">
        <w:rPr>
          <w:lang w:val="en-US"/>
        </w:rPr>
        <w:t xml:space="preserve">transport </w:t>
      </w:r>
      <w:r w:rsidR="00052251">
        <w:rPr>
          <w:lang w:val="en-US"/>
        </w:rPr>
        <w:t>SBP</w:t>
      </w:r>
      <w:r w:rsidR="006D15E4">
        <w:rPr>
          <w:lang w:val="en-US"/>
        </w:rPr>
        <w:t xml:space="preserve"> and the xylanase </w:t>
      </w:r>
      <w:r w:rsidR="00244B45">
        <w:rPr>
          <w:lang w:val="en-US"/>
        </w:rPr>
        <w:t xml:space="preserve">at the cell surface </w:t>
      </w:r>
      <w:r w:rsidR="00FF0455">
        <w:rPr>
          <w:lang w:val="en-US"/>
        </w:rPr>
        <w:t>w</w:t>
      </w:r>
      <w:r w:rsidR="00F94E52">
        <w:rPr>
          <w:lang w:val="en-US"/>
        </w:rPr>
        <w:t>ere</w:t>
      </w:r>
      <w:r w:rsidR="00FF0455">
        <w:rPr>
          <w:lang w:val="en-US"/>
        </w:rPr>
        <w:t xml:space="preserve"> </w:t>
      </w:r>
      <w:r w:rsidR="006D15E4">
        <w:rPr>
          <w:lang w:val="en-US"/>
        </w:rPr>
        <w:t xml:space="preserve">corroborated </w:t>
      </w:r>
      <w:r w:rsidR="00FF0455">
        <w:rPr>
          <w:lang w:val="en-US"/>
        </w:rPr>
        <w:t xml:space="preserve">using </w:t>
      </w:r>
      <w:r w:rsidR="00F253A7">
        <w:rPr>
          <w:lang w:val="en-US"/>
        </w:rPr>
        <w:t>immuno</w:t>
      </w:r>
      <w:r w:rsidR="00FF0455">
        <w:rPr>
          <w:lang w:val="en-US"/>
        </w:rPr>
        <w:t>fluorescence microscopy (Fig. 2</w:t>
      </w:r>
      <w:r w:rsidR="00052251">
        <w:rPr>
          <w:lang w:val="en-US"/>
        </w:rPr>
        <w:t>c</w:t>
      </w:r>
      <w:r w:rsidR="00FF0455">
        <w:rPr>
          <w:lang w:val="en-US"/>
        </w:rPr>
        <w:t>). Two additional loci</w:t>
      </w:r>
      <w:r w:rsidR="000F693C">
        <w:rPr>
          <w:lang w:val="en-US"/>
        </w:rPr>
        <w:t xml:space="preserve">, unique </w:t>
      </w:r>
      <w:r w:rsidR="00B36934">
        <w:rPr>
          <w:lang w:val="en-US"/>
        </w:rPr>
        <w:t xml:space="preserve">to </w:t>
      </w:r>
      <w:r w:rsidR="000F693C">
        <w:rPr>
          <w:i/>
          <w:lang w:val="en-US"/>
        </w:rPr>
        <w:t>R. intestinalis</w:t>
      </w:r>
      <w:r w:rsidR="000F693C">
        <w:rPr>
          <w:lang w:val="en-US"/>
        </w:rPr>
        <w:t xml:space="preserve"> L1-82</w:t>
      </w:r>
      <w:r w:rsidR="007E4B34">
        <w:rPr>
          <w:lang w:val="en-US"/>
        </w:rPr>
        <w:t xml:space="preserve">, </w:t>
      </w:r>
      <w:r w:rsidR="00636590">
        <w:rPr>
          <w:lang w:val="en-US"/>
        </w:rPr>
        <w:t xml:space="preserve">lacking </w:t>
      </w:r>
      <w:r w:rsidR="000F693C">
        <w:rPr>
          <w:lang w:val="en-US"/>
        </w:rPr>
        <w:t xml:space="preserve">in other </w:t>
      </w:r>
      <w:r w:rsidR="000F693C">
        <w:rPr>
          <w:i/>
          <w:lang w:val="en-US"/>
        </w:rPr>
        <w:t xml:space="preserve">R. intestinalis </w:t>
      </w:r>
      <w:r w:rsidR="000F693C" w:rsidRPr="00052251">
        <w:rPr>
          <w:lang w:val="en-US"/>
        </w:rPr>
        <w:t>strains</w:t>
      </w:r>
      <w:r w:rsidR="000F693C">
        <w:rPr>
          <w:lang w:val="en-US"/>
        </w:rPr>
        <w:t xml:space="preserve">, </w:t>
      </w:r>
      <w:r w:rsidR="00FF0455">
        <w:rPr>
          <w:lang w:val="en-US"/>
        </w:rPr>
        <w:t xml:space="preserve">were also upregulated </w:t>
      </w:r>
      <w:r w:rsidR="000F693C">
        <w:rPr>
          <w:lang w:val="en-US"/>
        </w:rPr>
        <w:t xml:space="preserve">albeit </w:t>
      </w:r>
      <w:r w:rsidR="00636590">
        <w:rPr>
          <w:lang w:val="en-US"/>
        </w:rPr>
        <w:t>markedly</w:t>
      </w:r>
      <w:r w:rsidR="000F693C">
        <w:rPr>
          <w:lang w:val="en-US"/>
        </w:rPr>
        <w:t xml:space="preserve"> </w:t>
      </w:r>
      <w:r w:rsidR="00B36934">
        <w:rPr>
          <w:lang w:val="en-US"/>
        </w:rPr>
        <w:t xml:space="preserve">less </w:t>
      </w:r>
      <w:r w:rsidR="000F693C">
        <w:rPr>
          <w:lang w:val="en-US"/>
        </w:rPr>
        <w:t xml:space="preserve">(Supplementary Fig. </w:t>
      </w:r>
      <w:r w:rsidR="007E4B34">
        <w:rPr>
          <w:lang w:val="en-US"/>
        </w:rPr>
        <w:t>2</w:t>
      </w:r>
      <w:r w:rsidR="00052251">
        <w:rPr>
          <w:lang w:val="en-US"/>
        </w:rPr>
        <w:t>a-d</w:t>
      </w:r>
      <w:r w:rsidR="000F693C">
        <w:rPr>
          <w:lang w:val="en-US"/>
        </w:rPr>
        <w:t>). One of these loci encodes</w:t>
      </w:r>
      <w:r w:rsidR="00F253A7">
        <w:rPr>
          <w:lang w:val="en-US"/>
        </w:rPr>
        <w:t xml:space="preserve"> </w:t>
      </w:r>
      <w:r w:rsidR="00FF0455">
        <w:rPr>
          <w:lang w:val="en-US"/>
        </w:rPr>
        <w:t xml:space="preserve">a second </w:t>
      </w:r>
      <w:r w:rsidR="000F693C">
        <w:rPr>
          <w:lang w:val="en-US"/>
        </w:rPr>
        <w:t xml:space="preserve">cell attached </w:t>
      </w:r>
      <w:r w:rsidR="00F253A7">
        <w:rPr>
          <w:lang w:val="en-US"/>
        </w:rPr>
        <w:t xml:space="preserve">GH10 </w:t>
      </w:r>
      <w:r w:rsidR="00FF0455" w:rsidRPr="00C16416">
        <w:rPr>
          <w:lang w:val="en-US"/>
        </w:rPr>
        <w:t>xylanase</w:t>
      </w:r>
      <w:r w:rsidR="000F481F">
        <w:rPr>
          <w:lang w:val="en-US"/>
        </w:rPr>
        <w:t>, which is also expressed at the cell surface</w:t>
      </w:r>
      <w:r w:rsidR="00F94E52">
        <w:rPr>
          <w:lang w:val="en-US"/>
        </w:rPr>
        <w:t xml:space="preserve"> </w:t>
      </w:r>
      <w:r w:rsidR="00FF0455">
        <w:rPr>
          <w:lang w:val="en-US"/>
        </w:rPr>
        <w:t xml:space="preserve">(Supplementary Fig. </w:t>
      </w:r>
      <w:r w:rsidR="00F56BA8">
        <w:rPr>
          <w:lang w:val="en-US"/>
        </w:rPr>
        <w:t>4</w:t>
      </w:r>
      <w:r w:rsidR="00090CAE">
        <w:rPr>
          <w:lang w:val="en-US"/>
        </w:rPr>
        <w:t>c</w:t>
      </w:r>
      <w:r w:rsidR="00FF0455">
        <w:rPr>
          <w:lang w:val="en-US"/>
        </w:rPr>
        <w:t>)</w:t>
      </w:r>
      <w:r w:rsidR="000F693C">
        <w:rPr>
          <w:lang w:val="en-US"/>
        </w:rPr>
        <w:t xml:space="preserve">. </w:t>
      </w:r>
      <w:r w:rsidR="00017632">
        <w:rPr>
          <w:lang w:val="en-US"/>
        </w:rPr>
        <w:t>Th</w:t>
      </w:r>
      <w:r w:rsidR="00C00C9E">
        <w:rPr>
          <w:lang w:val="en-US"/>
        </w:rPr>
        <w:t>e</w:t>
      </w:r>
      <w:r w:rsidR="00017632">
        <w:rPr>
          <w:lang w:val="en-US"/>
        </w:rPr>
        <w:t xml:space="preserve"> </w:t>
      </w:r>
      <w:r w:rsidR="00C00C9E">
        <w:rPr>
          <w:lang w:val="en-US"/>
        </w:rPr>
        <w:t xml:space="preserve">transcriptomic </w:t>
      </w:r>
      <w:r w:rsidR="00017632">
        <w:rPr>
          <w:lang w:val="en-US"/>
        </w:rPr>
        <w:t>analysis</w:t>
      </w:r>
      <w:r w:rsidR="00C00C9E">
        <w:rPr>
          <w:lang w:val="en-US"/>
        </w:rPr>
        <w:t xml:space="preserve"> also</w:t>
      </w:r>
      <w:r w:rsidR="00017632">
        <w:rPr>
          <w:lang w:val="en-US"/>
        </w:rPr>
        <w:t xml:space="preserve"> enabled us to </w:t>
      </w:r>
      <w:r w:rsidR="000F481F">
        <w:rPr>
          <w:lang w:val="en-US"/>
        </w:rPr>
        <w:t>assign the ABC-transporter mediating</w:t>
      </w:r>
      <w:r w:rsidR="00017632">
        <w:rPr>
          <w:lang w:val="en-US"/>
        </w:rPr>
        <w:t xml:space="preserve"> </w:t>
      </w:r>
      <w:r w:rsidR="00FF0455">
        <w:rPr>
          <w:lang w:val="en-US"/>
        </w:rPr>
        <w:t xml:space="preserve">xylose import and </w:t>
      </w:r>
      <w:r w:rsidR="000F481F">
        <w:rPr>
          <w:lang w:val="en-US"/>
        </w:rPr>
        <w:t xml:space="preserve">to outline the </w:t>
      </w:r>
      <w:r w:rsidR="00017632">
        <w:rPr>
          <w:lang w:val="en-US"/>
        </w:rPr>
        <w:t>genes</w:t>
      </w:r>
      <w:r w:rsidR="00B518E6">
        <w:rPr>
          <w:lang w:val="en-US"/>
        </w:rPr>
        <w:t xml:space="preserve"> involved in metabolism</w:t>
      </w:r>
      <w:r w:rsidR="00017632">
        <w:rPr>
          <w:lang w:val="en-US"/>
        </w:rPr>
        <w:t xml:space="preserve"> </w:t>
      </w:r>
      <w:r w:rsidR="00FF0455">
        <w:rPr>
          <w:lang w:val="en-US"/>
        </w:rPr>
        <w:t xml:space="preserve">of </w:t>
      </w:r>
      <w:r w:rsidR="000F481F">
        <w:rPr>
          <w:lang w:val="en-US"/>
        </w:rPr>
        <w:t xml:space="preserve">xylose, </w:t>
      </w:r>
      <w:r w:rsidR="00FF0455">
        <w:rPr>
          <w:lang w:val="en-US"/>
        </w:rPr>
        <w:t>arabinose and glucuronic acid</w:t>
      </w:r>
      <w:r w:rsidR="002370B5">
        <w:rPr>
          <w:lang w:val="en-US"/>
        </w:rPr>
        <w:t xml:space="preserve"> </w:t>
      </w:r>
      <w:r w:rsidR="00FF0455">
        <w:rPr>
          <w:lang w:val="en-US"/>
        </w:rPr>
        <w:t xml:space="preserve">(Supplementary Fig. </w:t>
      </w:r>
      <w:r w:rsidR="007E4B34">
        <w:rPr>
          <w:lang w:val="en-US"/>
        </w:rPr>
        <w:t>2</w:t>
      </w:r>
      <w:r w:rsidR="00090CAE">
        <w:rPr>
          <w:lang w:val="en-US"/>
        </w:rPr>
        <w:t>e</w:t>
      </w:r>
      <w:r w:rsidR="00FF0455">
        <w:rPr>
          <w:lang w:val="en-US"/>
        </w:rPr>
        <w:t>,</w:t>
      </w:r>
      <w:r w:rsidR="00090CAE">
        <w:rPr>
          <w:lang w:val="en-US"/>
        </w:rPr>
        <w:t>f</w:t>
      </w:r>
      <w:r w:rsidR="00FF0455">
        <w:rPr>
          <w:lang w:val="en-US"/>
        </w:rPr>
        <w:t xml:space="preserve">).  </w:t>
      </w:r>
    </w:p>
    <w:p w14:paraId="340F3DDC" w14:textId="4ED5A114" w:rsidR="00FF0455" w:rsidRPr="00DA6299" w:rsidRDefault="005506B1" w:rsidP="00FF0455">
      <w:pPr>
        <w:keepNext/>
        <w:spacing w:line="360" w:lineRule="auto"/>
        <w:jc w:val="both"/>
      </w:pPr>
      <w:r>
        <w:rPr>
          <w:noProof/>
          <w:lang w:val="nb-NO" w:eastAsia="nb-NO"/>
        </w:rPr>
        <w:lastRenderedPageBreak/>
        <w:drawing>
          <wp:inline distT="0" distB="0" distL="0" distR="0" wp14:anchorId="0DDE5465" wp14:editId="4970F654">
            <wp:extent cx="5400457" cy="64803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t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457" cy="6480366"/>
                    </a:xfrm>
                    <a:prstGeom prst="rect">
                      <a:avLst/>
                    </a:prstGeom>
                  </pic:spPr>
                </pic:pic>
              </a:graphicData>
            </a:graphic>
          </wp:inline>
        </w:drawing>
      </w:r>
    </w:p>
    <w:p w14:paraId="2F937132" w14:textId="3C1362E1" w:rsidR="00090CAE" w:rsidRPr="00C84615" w:rsidRDefault="00FF0455" w:rsidP="00090CAE">
      <w:pPr>
        <w:spacing w:after="0" w:line="240" w:lineRule="auto"/>
        <w:rPr>
          <w:sz w:val="18"/>
          <w:lang w:val="en-US"/>
        </w:rPr>
      </w:pPr>
      <w:r w:rsidRPr="00C84615">
        <w:rPr>
          <w:b/>
          <w:sz w:val="18"/>
          <w:lang w:val="en-US"/>
        </w:rPr>
        <w:t xml:space="preserve">Figure </w:t>
      </w:r>
      <w:r w:rsidRPr="00C84615">
        <w:rPr>
          <w:b/>
          <w:sz w:val="18"/>
        </w:rPr>
        <w:fldChar w:fldCharType="begin"/>
      </w:r>
      <w:r w:rsidRPr="00C84615">
        <w:rPr>
          <w:b/>
          <w:sz w:val="18"/>
          <w:lang w:val="en-US"/>
        </w:rPr>
        <w:instrText xml:space="preserve"> SEQ Figur \* ARABIC </w:instrText>
      </w:r>
      <w:r w:rsidRPr="00C84615">
        <w:rPr>
          <w:b/>
          <w:sz w:val="18"/>
        </w:rPr>
        <w:fldChar w:fldCharType="separate"/>
      </w:r>
      <w:r w:rsidR="00A3729C">
        <w:rPr>
          <w:b/>
          <w:noProof/>
          <w:sz w:val="18"/>
          <w:lang w:val="en-US"/>
        </w:rPr>
        <w:t>2</w:t>
      </w:r>
      <w:r w:rsidRPr="00C84615">
        <w:rPr>
          <w:b/>
          <w:sz w:val="18"/>
        </w:rPr>
        <w:fldChar w:fldCharType="end"/>
      </w:r>
      <w:r w:rsidR="00090CAE" w:rsidRPr="00C84615">
        <w:rPr>
          <w:b/>
          <w:sz w:val="18"/>
          <w:lang w:val="en-US"/>
        </w:rPr>
        <w:t xml:space="preserve"> </w:t>
      </w:r>
      <w:r w:rsidR="005C3D92" w:rsidRPr="00C84615">
        <w:rPr>
          <w:b/>
          <w:sz w:val="18"/>
          <w:lang w:val="en-US"/>
        </w:rPr>
        <w:t xml:space="preserve">The core </w:t>
      </w:r>
      <w:proofErr w:type="spellStart"/>
      <w:r w:rsidR="00D81FC5" w:rsidRPr="00C84615">
        <w:rPr>
          <w:b/>
          <w:sz w:val="18"/>
          <w:lang w:val="en-US"/>
        </w:rPr>
        <w:t>xylan</w:t>
      </w:r>
      <w:proofErr w:type="spellEnd"/>
      <w:r w:rsidR="00D81FC5" w:rsidRPr="00C84615">
        <w:rPr>
          <w:b/>
          <w:sz w:val="18"/>
          <w:lang w:val="en-US"/>
        </w:rPr>
        <w:t xml:space="preserve"> utilization </w:t>
      </w:r>
      <w:r w:rsidR="005E0548">
        <w:rPr>
          <w:b/>
          <w:sz w:val="18"/>
          <w:lang w:val="en-US"/>
        </w:rPr>
        <w:t>apparatus</w:t>
      </w:r>
      <w:r w:rsidR="00D81FC5" w:rsidRPr="00C84615">
        <w:rPr>
          <w:b/>
          <w:sz w:val="18"/>
          <w:lang w:val="en-US"/>
        </w:rPr>
        <w:t xml:space="preserve"> of </w:t>
      </w:r>
      <w:r w:rsidR="00D81FC5" w:rsidRPr="00C84615">
        <w:rPr>
          <w:b/>
          <w:i/>
          <w:sz w:val="18"/>
          <w:lang w:val="en-US"/>
        </w:rPr>
        <w:t>R. intestinalis</w:t>
      </w:r>
      <w:r w:rsidR="00D81FC5" w:rsidRPr="00C84615">
        <w:rPr>
          <w:b/>
          <w:sz w:val="18"/>
          <w:lang w:val="en-US"/>
        </w:rPr>
        <w:t xml:space="preserve">. </w:t>
      </w:r>
      <w:r w:rsidR="00090CAE" w:rsidRPr="00C84615">
        <w:rPr>
          <w:sz w:val="18"/>
          <w:lang w:val="en-US"/>
        </w:rPr>
        <w:t>(</w:t>
      </w:r>
      <w:r w:rsidR="00090CAE" w:rsidRPr="00C84615">
        <w:rPr>
          <w:b/>
          <w:sz w:val="18"/>
          <w:lang w:val="en-US"/>
        </w:rPr>
        <w:t>a</w:t>
      </w:r>
      <w:r w:rsidR="00090CAE" w:rsidRPr="00C84615">
        <w:rPr>
          <w:sz w:val="18"/>
          <w:lang w:val="en-US"/>
        </w:rPr>
        <w:t xml:space="preserve">) </w:t>
      </w:r>
      <w:r w:rsidR="00D81FC5" w:rsidRPr="00C84615">
        <w:rPr>
          <w:sz w:val="18"/>
          <w:lang w:val="en-US"/>
        </w:rPr>
        <w:t xml:space="preserve">The </w:t>
      </w:r>
      <w:r w:rsidR="00830F0F" w:rsidRPr="00C84615">
        <w:rPr>
          <w:sz w:val="18"/>
          <w:lang w:val="en-US"/>
        </w:rPr>
        <w:t>RNA-</w:t>
      </w:r>
      <w:proofErr w:type="spellStart"/>
      <w:r w:rsidR="00830F0F" w:rsidRPr="00C84615">
        <w:rPr>
          <w:sz w:val="18"/>
          <w:lang w:val="en-US"/>
        </w:rPr>
        <w:t>Seq</w:t>
      </w:r>
      <w:proofErr w:type="spellEnd"/>
      <w:r w:rsidR="00830F0F" w:rsidRPr="00C84615">
        <w:rPr>
          <w:sz w:val="18"/>
          <w:lang w:val="en-US"/>
        </w:rPr>
        <w:t xml:space="preserve"> </w:t>
      </w:r>
      <w:r w:rsidR="005C3D92" w:rsidRPr="00C84615">
        <w:rPr>
          <w:sz w:val="18"/>
          <w:lang w:val="en-US"/>
        </w:rPr>
        <w:t>h</w:t>
      </w:r>
      <w:r w:rsidR="00090CAE" w:rsidRPr="00C84615">
        <w:rPr>
          <w:sz w:val="18"/>
          <w:lang w:val="en-US"/>
        </w:rPr>
        <w:t xml:space="preserve">eatmap </w:t>
      </w:r>
      <w:r w:rsidR="00D81FC5" w:rsidRPr="00C84615">
        <w:rPr>
          <w:sz w:val="18"/>
          <w:lang w:val="en-US"/>
        </w:rPr>
        <w:t xml:space="preserve">depicts </w:t>
      </w:r>
      <w:r w:rsidR="00090CAE" w:rsidRPr="00C84615">
        <w:rPr>
          <w:sz w:val="18"/>
          <w:lang w:val="en-US"/>
        </w:rPr>
        <w:t xml:space="preserve">Log2 </w:t>
      </w:r>
      <w:r w:rsidR="00B91D29">
        <w:rPr>
          <w:sz w:val="18"/>
          <w:lang w:val="en-US"/>
        </w:rPr>
        <w:t>f</w:t>
      </w:r>
      <w:r w:rsidR="00090CAE" w:rsidRPr="00C84615">
        <w:rPr>
          <w:sz w:val="18"/>
          <w:lang w:val="en-US"/>
        </w:rPr>
        <w:t xml:space="preserve">old changes of </w:t>
      </w:r>
      <w:r w:rsidR="00C5676F" w:rsidRPr="00C84615">
        <w:rPr>
          <w:sz w:val="18"/>
          <w:lang w:val="en-US"/>
        </w:rPr>
        <w:t xml:space="preserve">the top upregulated </w:t>
      </w:r>
      <w:proofErr w:type="spellStart"/>
      <w:r w:rsidR="00C5676F" w:rsidRPr="00C84615">
        <w:rPr>
          <w:sz w:val="18"/>
          <w:lang w:val="en-US"/>
        </w:rPr>
        <w:t>xylan</w:t>
      </w:r>
      <w:proofErr w:type="spellEnd"/>
      <w:r w:rsidR="00C5676F" w:rsidRPr="00C84615">
        <w:rPr>
          <w:sz w:val="18"/>
          <w:lang w:val="en-US"/>
        </w:rPr>
        <w:t xml:space="preserve"> utilization </w:t>
      </w:r>
      <w:r w:rsidR="00090CAE" w:rsidRPr="00C84615">
        <w:rPr>
          <w:sz w:val="18"/>
          <w:lang w:val="en-US"/>
        </w:rPr>
        <w:t>genes express</w:t>
      </w:r>
      <w:r w:rsidR="00C5676F" w:rsidRPr="00C84615">
        <w:rPr>
          <w:sz w:val="18"/>
          <w:lang w:val="en-US"/>
        </w:rPr>
        <w:t>ed</w:t>
      </w:r>
      <w:r w:rsidR="00090CAE" w:rsidRPr="00C84615">
        <w:rPr>
          <w:sz w:val="18"/>
          <w:lang w:val="en-US"/>
        </w:rPr>
        <w:t xml:space="preserve"> </w:t>
      </w:r>
      <w:r w:rsidR="00C5676F" w:rsidRPr="00C84615">
        <w:rPr>
          <w:sz w:val="18"/>
          <w:lang w:val="en-US"/>
        </w:rPr>
        <w:t>by</w:t>
      </w:r>
      <w:r w:rsidR="00090CAE" w:rsidRPr="00C84615">
        <w:rPr>
          <w:sz w:val="18"/>
          <w:lang w:val="en-US"/>
        </w:rPr>
        <w:t xml:space="preserve"> </w:t>
      </w:r>
      <w:r w:rsidR="00D81FC5" w:rsidRPr="00C84615">
        <w:rPr>
          <w:sz w:val="18"/>
          <w:lang w:val="en-US"/>
        </w:rPr>
        <w:t xml:space="preserve">cells grown on xylose </w:t>
      </w:r>
      <w:r w:rsidR="00090CAE" w:rsidRPr="00C84615">
        <w:rPr>
          <w:sz w:val="18"/>
          <w:lang w:val="en-US"/>
        </w:rPr>
        <w:t>(X1), wheat arabinoxylan (WAX) and birch glucuronoxylan (BGX) relative to glucose (</w:t>
      </w:r>
      <w:proofErr w:type="spellStart"/>
      <w:r w:rsidR="00090CAE" w:rsidRPr="00C84615">
        <w:rPr>
          <w:sz w:val="18"/>
          <w:lang w:val="en-US"/>
        </w:rPr>
        <w:t>Glc</w:t>
      </w:r>
      <w:proofErr w:type="spellEnd"/>
      <w:r w:rsidR="00090CAE" w:rsidRPr="00C84615">
        <w:rPr>
          <w:sz w:val="18"/>
          <w:lang w:val="en-US"/>
        </w:rPr>
        <w:t xml:space="preserve">). </w:t>
      </w:r>
      <w:r w:rsidR="00DC6BB9" w:rsidRPr="00C84615">
        <w:rPr>
          <w:sz w:val="18"/>
          <w:lang w:val="en-US"/>
        </w:rPr>
        <w:t xml:space="preserve">Formal locus tag numbers </w:t>
      </w:r>
      <w:r w:rsidR="00090CAE" w:rsidRPr="00C84615">
        <w:rPr>
          <w:sz w:val="18"/>
          <w:lang w:val="en-US"/>
        </w:rPr>
        <w:t>ROSINTL182_xxxxx</w:t>
      </w:r>
      <w:r w:rsidR="00DC6BB9" w:rsidRPr="00C84615">
        <w:rPr>
          <w:sz w:val="18"/>
          <w:lang w:val="en-US"/>
        </w:rPr>
        <w:t xml:space="preserve"> are abbreviated with the last numbers after the hyphen and</w:t>
      </w:r>
      <w:r w:rsidR="00090CAE" w:rsidRPr="00C84615">
        <w:rPr>
          <w:sz w:val="18"/>
          <w:lang w:val="en-US"/>
        </w:rPr>
        <w:t xml:space="preserve"> </w:t>
      </w:r>
      <w:r w:rsidR="00DC6BB9" w:rsidRPr="00C84615">
        <w:rPr>
          <w:sz w:val="18"/>
          <w:lang w:val="en-US"/>
        </w:rPr>
        <w:t>s</w:t>
      </w:r>
      <w:r w:rsidR="00090CAE" w:rsidRPr="00C84615">
        <w:rPr>
          <w:sz w:val="18"/>
          <w:lang w:val="en-US"/>
        </w:rPr>
        <w:t>ignal peptide</w:t>
      </w:r>
      <w:r w:rsidR="00B91D29">
        <w:rPr>
          <w:sz w:val="18"/>
          <w:lang w:val="en-US"/>
        </w:rPr>
        <w:t>s</w:t>
      </w:r>
      <w:r w:rsidR="00090CAE" w:rsidRPr="00C84615">
        <w:rPr>
          <w:sz w:val="18"/>
          <w:lang w:val="en-US"/>
        </w:rPr>
        <w:t xml:space="preserve"> (SP) </w:t>
      </w:r>
      <w:r w:rsidR="00B91D29">
        <w:rPr>
          <w:sz w:val="18"/>
          <w:lang w:val="en-US"/>
        </w:rPr>
        <w:t xml:space="preserve">were </w:t>
      </w:r>
      <w:r w:rsidR="00090CAE" w:rsidRPr="00C84615">
        <w:rPr>
          <w:sz w:val="18"/>
          <w:lang w:val="en-US"/>
        </w:rPr>
        <w:t>predict</w:t>
      </w:r>
      <w:r w:rsidR="00B91D29">
        <w:rPr>
          <w:sz w:val="18"/>
          <w:lang w:val="en-US"/>
        </w:rPr>
        <w:t xml:space="preserve">ed using </w:t>
      </w:r>
      <w:proofErr w:type="spellStart"/>
      <w:r w:rsidR="00090CAE" w:rsidRPr="00C84615">
        <w:rPr>
          <w:sz w:val="18"/>
          <w:lang w:val="en-US"/>
        </w:rPr>
        <w:t>SignalP</w:t>
      </w:r>
      <w:proofErr w:type="spellEnd"/>
      <w:r w:rsidR="00090CAE" w:rsidRPr="00C84615">
        <w:rPr>
          <w:sz w:val="18"/>
          <w:lang w:val="en-US"/>
        </w:rPr>
        <w:t xml:space="preserve"> v.3.0. (</w:t>
      </w:r>
      <w:r w:rsidR="00090CAE" w:rsidRPr="00C84615">
        <w:rPr>
          <w:b/>
          <w:sz w:val="18"/>
          <w:lang w:val="en-US"/>
        </w:rPr>
        <w:t>b</w:t>
      </w:r>
      <w:r w:rsidR="00090CAE" w:rsidRPr="00C84615">
        <w:rPr>
          <w:sz w:val="18"/>
          <w:lang w:val="en-US"/>
        </w:rPr>
        <w:t xml:space="preserve">) </w:t>
      </w:r>
      <w:r w:rsidR="005C3D92" w:rsidRPr="00C84615">
        <w:rPr>
          <w:sz w:val="18"/>
          <w:lang w:val="en-US"/>
        </w:rPr>
        <w:t>Gene expression depicted as</w:t>
      </w:r>
      <w:r w:rsidR="00DC6BB9" w:rsidRPr="00C84615">
        <w:rPr>
          <w:sz w:val="18"/>
          <w:lang w:val="en-US"/>
        </w:rPr>
        <w:t xml:space="preserve"> m</w:t>
      </w:r>
      <w:r w:rsidR="00090CAE" w:rsidRPr="00C84615">
        <w:rPr>
          <w:sz w:val="18"/>
          <w:lang w:val="en-US"/>
        </w:rPr>
        <w:t xml:space="preserve">ean of the normalized Deseq2 gene counts for the core </w:t>
      </w:r>
      <w:proofErr w:type="spellStart"/>
      <w:r w:rsidR="00090CAE" w:rsidRPr="00C84615">
        <w:rPr>
          <w:sz w:val="18"/>
          <w:lang w:val="en-US"/>
        </w:rPr>
        <w:t>xylan</w:t>
      </w:r>
      <w:proofErr w:type="spellEnd"/>
      <w:r w:rsidR="00090CAE" w:rsidRPr="00C84615">
        <w:rPr>
          <w:sz w:val="18"/>
          <w:lang w:val="en-US"/>
        </w:rPr>
        <w:t xml:space="preserve"> utilization </w:t>
      </w:r>
      <w:r w:rsidR="00DC6BB9" w:rsidRPr="00C84615">
        <w:rPr>
          <w:sz w:val="18"/>
          <w:lang w:val="en-US"/>
        </w:rPr>
        <w:t>genes shown in (a)</w:t>
      </w:r>
      <w:r w:rsidR="00090CAE" w:rsidRPr="00C84615">
        <w:rPr>
          <w:sz w:val="18"/>
          <w:lang w:val="en-US"/>
        </w:rPr>
        <w:t>. (</w:t>
      </w:r>
      <w:r w:rsidR="00090CAE" w:rsidRPr="00C84615">
        <w:rPr>
          <w:b/>
          <w:sz w:val="18"/>
          <w:lang w:val="en-US"/>
        </w:rPr>
        <w:t>c</w:t>
      </w:r>
      <w:r w:rsidR="00090CAE" w:rsidRPr="00C84615">
        <w:rPr>
          <w:sz w:val="18"/>
          <w:lang w:val="en-US"/>
        </w:rPr>
        <w:t xml:space="preserve">) Extracellular localization of </w:t>
      </w:r>
      <w:proofErr w:type="spellStart"/>
      <w:r w:rsidR="00090CAE" w:rsidRPr="00C84615">
        <w:rPr>
          <w:i/>
          <w:sz w:val="18"/>
          <w:lang w:val="en-US"/>
        </w:rPr>
        <w:t>Ri</w:t>
      </w:r>
      <w:r w:rsidR="00090CAE" w:rsidRPr="00C84615">
        <w:rPr>
          <w:sz w:val="18"/>
          <w:lang w:val="en-US"/>
        </w:rPr>
        <w:t>XBP</w:t>
      </w:r>
      <w:proofErr w:type="spellEnd"/>
      <w:r w:rsidR="003D514D">
        <w:rPr>
          <w:sz w:val="18"/>
          <w:lang w:val="en-US"/>
        </w:rPr>
        <w:t xml:space="preserve"> and</w:t>
      </w:r>
      <w:r w:rsidR="00DC6BB9" w:rsidRPr="00C84615">
        <w:rPr>
          <w:sz w:val="18"/>
          <w:lang w:val="en-US"/>
        </w:rPr>
        <w:t xml:space="preserve"> </w:t>
      </w:r>
      <w:r w:rsidR="00090CAE" w:rsidRPr="00C84615">
        <w:rPr>
          <w:i/>
          <w:sz w:val="18"/>
          <w:lang w:val="en-US"/>
        </w:rPr>
        <w:t>Ri</w:t>
      </w:r>
      <w:r w:rsidR="00090CAE" w:rsidRPr="00C84615">
        <w:rPr>
          <w:sz w:val="18"/>
          <w:lang w:val="en-US"/>
        </w:rPr>
        <w:t>Xyn10A</w:t>
      </w:r>
      <w:r w:rsidR="00A8525E">
        <w:rPr>
          <w:sz w:val="18"/>
          <w:lang w:val="en-US"/>
        </w:rPr>
        <w:t>,</w:t>
      </w:r>
      <w:r w:rsidR="00090CAE" w:rsidRPr="00C84615">
        <w:rPr>
          <w:sz w:val="18"/>
          <w:lang w:val="en-US"/>
        </w:rPr>
        <w:t xml:space="preserve"> </w:t>
      </w:r>
      <w:r w:rsidR="003D514D">
        <w:rPr>
          <w:sz w:val="18"/>
          <w:lang w:val="en-US"/>
        </w:rPr>
        <w:t xml:space="preserve">the </w:t>
      </w:r>
      <w:r w:rsidR="003D514D" w:rsidRPr="00C84615">
        <w:rPr>
          <w:sz w:val="18"/>
          <w:lang w:val="en-US"/>
        </w:rPr>
        <w:t xml:space="preserve">solute binding protein </w:t>
      </w:r>
      <w:r w:rsidR="003D514D">
        <w:rPr>
          <w:sz w:val="18"/>
          <w:lang w:val="en-US"/>
        </w:rPr>
        <w:t xml:space="preserve">of </w:t>
      </w:r>
      <w:r w:rsidR="003D514D" w:rsidRPr="00C84615">
        <w:rPr>
          <w:sz w:val="18"/>
          <w:lang w:val="en-US"/>
        </w:rPr>
        <w:t xml:space="preserve">the </w:t>
      </w:r>
      <w:r w:rsidR="003D514D">
        <w:rPr>
          <w:sz w:val="18"/>
          <w:lang w:val="en-US"/>
        </w:rPr>
        <w:t xml:space="preserve">xylo-oligosaccharide specific </w:t>
      </w:r>
      <w:r w:rsidR="003D514D" w:rsidRPr="00C84615">
        <w:rPr>
          <w:sz w:val="18"/>
          <w:lang w:val="en-US"/>
        </w:rPr>
        <w:t>ABC transporter and the xylanase</w:t>
      </w:r>
      <w:r w:rsidR="003D514D">
        <w:rPr>
          <w:sz w:val="18"/>
          <w:lang w:val="en-US"/>
        </w:rPr>
        <w:t xml:space="preserve">, respectively, </w:t>
      </w:r>
      <w:r w:rsidR="00B91D29">
        <w:rPr>
          <w:sz w:val="18"/>
          <w:lang w:val="en-US"/>
        </w:rPr>
        <w:t>w</w:t>
      </w:r>
      <w:r w:rsidR="00A8525E">
        <w:rPr>
          <w:sz w:val="18"/>
          <w:lang w:val="en-US"/>
        </w:rPr>
        <w:t>ere</w:t>
      </w:r>
      <w:r w:rsidR="00B91D29">
        <w:rPr>
          <w:sz w:val="18"/>
          <w:lang w:val="en-US"/>
        </w:rPr>
        <w:t xml:space="preserve"> </w:t>
      </w:r>
      <w:r w:rsidR="00090CAE" w:rsidRPr="00C84615">
        <w:rPr>
          <w:sz w:val="18"/>
          <w:lang w:val="en-US"/>
        </w:rPr>
        <w:t xml:space="preserve">visualized by fluorescence microscopy </w:t>
      </w:r>
      <w:r w:rsidR="00B91D29">
        <w:rPr>
          <w:sz w:val="18"/>
          <w:lang w:val="en-US"/>
        </w:rPr>
        <w:t xml:space="preserve">of </w:t>
      </w:r>
      <w:r w:rsidR="00B91D29" w:rsidRPr="00C84615">
        <w:rPr>
          <w:i/>
          <w:sz w:val="18"/>
          <w:lang w:val="en-US"/>
        </w:rPr>
        <w:t xml:space="preserve">R. intestinalis </w:t>
      </w:r>
      <w:r w:rsidR="00B91D29" w:rsidRPr="00C84615">
        <w:rPr>
          <w:sz w:val="18"/>
          <w:lang w:val="en-US"/>
        </w:rPr>
        <w:t xml:space="preserve">cells </w:t>
      </w:r>
      <w:r w:rsidR="00B91D29">
        <w:rPr>
          <w:sz w:val="18"/>
          <w:lang w:val="en-US"/>
        </w:rPr>
        <w:t xml:space="preserve">using </w:t>
      </w:r>
      <w:r w:rsidR="00090CAE" w:rsidRPr="00C84615">
        <w:rPr>
          <w:sz w:val="18"/>
          <w:lang w:val="en-US"/>
        </w:rPr>
        <w:t>primary antibodies</w:t>
      </w:r>
      <w:r w:rsidR="00B91D29">
        <w:rPr>
          <w:sz w:val="18"/>
          <w:lang w:val="en-US"/>
        </w:rPr>
        <w:t xml:space="preserve"> targeting these two proteins</w:t>
      </w:r>
      <w:r w:rsidR="00090CAE" w:rsidRPr="00C84615">
        <w:rPr>
          <w:sz w:val="18"/>
          <w:lang w:val="en-US"/>
        </w:rPr>
        <w:t>. No auto fluorescence was observed for cells without primary antibody (data not shown).</w:t>
      </w:r>
    </w:p>
    <w:p w14:paraId="7AA349AE" w14:textId="77777777" w:rsidR="00090CAE" w:rsidRDefault="00090CAE">
      <w:pPr>
        <w:rPr>
          <w:b/>
          <w:i/>
          <w:lang w:val="en-US"/>
        </w:rPr>
      </w:pPr>
      <w:r>
        <w:rPr>
          <w:b/>
          <w:i/>
          <w:lang w:val="en-US"/>
        </w:rPr>
        <w:br w:type="page"/>
      </w:r>
    </w:p>
    <w:p w14:paraId="0D78A70D" w14:textId="4B5EDA81" w:rsidR="00FF0455" w:rsidRPr="00AB1812" w:rsidRDefault="001139D0" w:rsidP="00FF0455">
      <w:pPr>
        <w:jc w:val="both"/>
        <w:rPr>
          <w:lang w:val="en-US"/>
        </w:rPr>
      </w:pPr>
      <w:r w:rsidRPr="00AB1812">
        <w:rPr>
          <w:b/>
          <w:lang w:val="en-US"/>
        </w:rPr>
        <w:lastRenderedPageBreak/>
        <w:t>A ne</w:t>
      </w:r>
      <w:r w:rsidR="000925B5" w:rsidRPr="00AB1812">
        <w:rPr>
          <w:b/>
          <w:lang w:val="en-US"/>
        </w:rPr>
        <w:t>w family of binding module</w:t>
      </w:r>
      <w:r w:rsidRPr="00AB1812">
        <w:rPr>
          <w:b/>
          <w:lang w:val="en-US"/>
        </w:rPr>
        <w:t>s confer</w:t>
      </w:r>
      <w:r w:rsidR="00C864DA">
        <w:rPr>
          <w:b/>
          <w:lang w:val="en-US"/>
        </w:rPr>
        <w:t>s</w:t>
      </w:r>
      <w:r w:rsidRPr="00AB1812">
        <w:rPr>
          <w:b/>
          <w:lang w:val="en-US"/>
        </w:rPr>
        <w:t xml:space="preserve"> extended </w:t>
      </w:r>
      <w:r w:rsidR="00122453" w:rsidRPr="00AB1812">
        <w:rPr>
          <w:b/>
          <w:lang w:val="en-US"/>
        </w:rPr>
        <w:t xml:space="preserve">and dynamic </w:t>
      </w:r>
      <w:proofErr w:type="spellStart"/>
      <w:r w:rsidR="001C409E" w:rsidRPr="00AB1812">
        <w:rPr>
          <w:b/>
          <w:lang w:val="en-US"/>
        </w:rPr>
        <w:t>xylan</w:t>
      </w:r>
      <w:proofErr w:type="spellEnd"/>
      <w:r w:rsidR="001C409E" w:rsidRPr="00AB1812">
        <w:rPr>
          <w:b/>
          <w:lang w:val="en-US"/>
        </w:rPr>
        <w:t xml:space="preserve"> binding </w:t>
      </w:r>
      <w:r w:rsidRPr="00AB1812">
        <w:rPr>
          <w:b/>
          <w:lang w:val="en-US"/>
        </w:rPr>
        <w:t xml:space="preserve">to </w:t>
      </w:r>
      <w:r w:rsidR="00816C8A" w:rsidRPr="00AB1812">
        <w:rPr>
          <w:b/>
          <w:lang w:val="en-US"/>
        </w:rPr>
        <w:t xml:space="preserve">the multi-modular </w:t>
      </w:r>
      <w:r w:rsidR="00122453" w:rsidRPr="00AB1812">
        <w:rPr>
          <w:b/>
          <w:lang w:val="en-US"/>
        </w:rPr>
        <w:t xml:space="preserve">xylanase in </w:t>
      </w:r>
      <w:r w:rsidR="00122453" w:rsidRPr="00A8525E">
        <w:rPr>
          <w:b/>
          <w:i/>
          <w:lang w:val="en-US"/>
        </w:rPr>
        <w:t>R</w:t>
      </w:r>
      <w:r w:rsidR="00A8120C" w:rsidRPr="00A8525E">
        <w:rPr>
          <w:b/>
          <w:i/>
          <w:lang w:val="en-US"/>
        </w:rPr>
        <w:t xml:space="preserve">. </w:t>
      </w:r>
      <w:r w:rsidR="00122453" w:rsidRPr="00A8525E">
        <w:rPr>
          <w:b/>
          <w:i/>
          <w:lang w:val="en-US"/>
        </w:rPr>
        <w:t>intestinalis</w:t>
      </w:r>
      <w:r w:rsidR="00FF0455" w:rsidRPr="00AB1812">
        <w:rPr>
          <w:b/>
          <w:lang w:val="en-US"/>
        </w:rPr>
        <w:t xml:space="preserve"> </w:t>
      </w:r>
    </w:p>
    <w:p w14:paraId="69566D65" w14:textId="008746EB" w:rsidR="00DA21A3" w:rsidRDefault="000925B5" w:rsidP="00FC325D">
      <w:pPr>
        <w:spacing w:line="360" w:lineRule="auto"/>
        <w:jc w:val="both"/>
        <w:rPr>
          <w:lang w:val="en-US"/>
        </w:rPr>
      </w:pPr>
      <w:r>
        <w:rPr>
          <w:lang w:val="en-US"/>
        </w:rPr>
        <w:t>T</w:t>
      </w:r>
      <w:r w:rsidR="00FF0455" w:rsidRPr="007A5E91">
        <w:rPr>
          <w:lang w:val="en-US"/>
        </w:rPr>
        <w:t xml:space="preserve">he </w:t>
      </w:r>
      <w:r w:rsidR="009127B3" w:rsidRPr="007A5E91">
        <w:rPr>
          <w:lang w:val="en-US"/>
        </w:rPr>
        <w:t>highly upregulated</w:t>
      </w:r>
      <w:r w:rsidR="001C409E" w:rsidRPr="007A5E91">
        <w:rPr>
          <w:lang w:val="en-US"/>
        </w:rPr>
        <w:t xml:space="preserve"> </w:t>
      </w:r>
      <w:r w:rsidR="009127B3" w:rsidRPr="007A5E91">
        <w:rPr>
          <w:i/>
          <w:lang w:val="en-US"/>
        </w:rPr>
        <w:t>Ri</w:t>
      </w:r>
      <w:r w:rsidR="009127B3" w:rsidRPr="007A5E91">
        <w:rPr>
          <w:lang w:val="en-US"/>
        </w:rPr>
        <w:t>Xyn10A</w:t>
      </w:r>
      <w:r w:rsidR="007A5E91" w:rsidRPr="007A5E91">
        <w:rPr>
          <w:lang w:val="en-US"/>
        </w:rPr>
        <w:t xml:space="preserve">, </w:t>
      </w:r>
      <w:r w:rsidR="007A5E91" w:rsidRPr="00090CAE">
        <w:rPr>
          <w:lang w:val="en-US"/>
        </w:rPr>
        <w:t xml:space="preserve">which is conserved within the </w:t>
      </w:r>
      <w:r w:rsidR="007A5E91" w:rsidRPr="00090CAE">
        <w:rPr>
          <w:i/>
          <w:lang w:val="en-US"/>
        </w:rPr>
        <w:t>R. intestinalis</w:t>
      </w:r>
      <w:r w:rsidR="007A5E91" w:rsidRPr="00090CAE">
        <w:rPr>
          <w:lang w:val="en-US"/>
        </w:rPr>
        <w:t xml:space="preserve"> species</w:t>
      </w:r>
      <w:r w:rsidR="00321C1F">
        <w:rPr>
          <w:lang w:val="en-US"/>
        </w:rPr>
        <w:t>,</w:t>
      </w:r>
      <w:r w:rsidR="00090CAE">
        <w:rPr>
          <w:lang w:val="en-US"/>
        </w:rPr>
        <w:t xml:space="preserve"> </w:t>
      </w:r>
      <w:r w:rsidR="007A5E91" w:rsidRPr="00090CAE">
        <w:rPr>
          <w:lang w:val="en-US"/>
        </w:rPr>
        <w:t xml:space="preserve">is </w:t>
      </w:r>
      <w:r w:rsidR="00AB2500">
        <w:rPr>
          <w:lang w:val="en-US"/>
        </w:rPr>
        <w:t xml:space="preserve">one of </w:t>
      </w:r>
      <w:r w:rsidR="007A5E91" w:rsidRPr="00090CAE">
        <w:rPr>
          <w:lang w:val="en-US"/>
        </w:rPr>
        <w:t>the largest</w:t>
      </w:r>
      <w:r>
        <w:rPr>
          <w:lang w:val="en-US"/>
        </w:rPr>
        <w:t xml:space="preserve"> </w:t>
      </w:r>
      <w:r w:rsidR="00D07218">
        <w:rPr>
          <w:lang w:val="en-US"/>
        </w:rPr>
        <w:t xml:space="preserve">known </w:t>
      </w:r>
      <w:r w:rsidRPr="007A5E91">
        <w:rPr>
          <w:lang w:val="en-US"/>
        </w:rPr>
        <w:t>xylanase</w:t>
      </w:r>
      <w:r w:rsidR="00AB2500">
        <w:rPr>
          <w:lang w:val="en-US"/>
        </w:rPr>
        <w:t>s</w:t>
      </w:r>
      <w:r>
        <w:rPr>
          <w:lang w:val="en-US"/>
        </w:rPr>
        <w:t xml:space="preserve"> </w:t>
      </w:r>
      <w:r w:rsidR="00C02186">
        <w:rPr>
          <w:lang w:val="en-US"/>
        </w:rPr>
        <w:t>from human</w:t>
      </w:r>
      <w:r w:rsidR="008B57E1" w:rsidRPr="00090CAE">
        <w:rPr>
          <w:lang w:val="en-US"/>
        </w:rPr>
        <w:t xml:space="preserve"> </w:t>
      </w:r>
      <w:r w:rsidR="007A5E91" w:rsidRPr="00090CAE">
        <w:rPr>
          <w:lang w:val="en-US"/>
        </w:rPr>
        <w:t>gut</w:t>
      </w:r>
      <w:r w:rsidR="008B57E1">
        <w:rPr>
          <w:lang w:val="en-US"/>
        </w:rPr>
        <w:t xml:space="preserve"> bacteria</w:t>
      </w:r>
      <w:r w:rsidR="007A5E91" w:rsidRPr="00090CAE">
        <w:rPr>
          <w:lang w:val="en-US"/>
        </w:rPr>
        <w:t xml:space="preserve"> </w:t>
      </w:r>
      <w:r w:rsidR="00321C1F">
        <w:rPr>
          <w:lang w:val="en-US"/>
        </w:rPr>
        <w:t xml:space="preserve">(Supplementary Fig. </w:t>
      </w:r>
      <w:r w:rsidR="007E4B34">
        <w:rPr>
          <w:lang w:val="en-US"/>
        </w:rPr>
        <w:t>3</w:t>
      </w:r>
      <w:r w:rsidR="00321C1F">
        <w:rPr>
          <w:lang w:val="en-US"/>
        </w:rPr>
        <w:t>)</w:t>
      </w:r>
      <w:r w:rsidR="00FF0455">
        <w:rPr>
          <w:lang w:val="en-US"/>
        </w:rPr>
        <w:t>.</w:t>
      </w:r>
      <w:r w:rsidR="009127B3">
        <w:rPr>
          <w:lang w:val="en-US"/>
        </w:rPr>
        <w:t xml:space="preserve"> </w:t>
      </w:r>
      <w:r w:rsidRPr="00090CAE">
        <w:rPr>
          <w:lang w:val="en-US"/>
        </w:rPr>
        <w:t>The mature</w:t>
      </w:r>
      <w:r>
        <w:rPr>
          <w:i/>
          <w:lang w:val="en-US"/>
        </w:rPr>
        <w:t xml:space="preserve"> </w:t>
      </w:r>
      <w:r>
        <w:rPr>
          <w:lang w:val="en-US"/>
        </w:rPr>
        <w:t>p</w:t>
      </w:r>
      <w:r w:rsidR="00090CAE">
        <w:rPr>
          <w:lang w:val="en-US"/>
        </w:rPr>
        <w:t>rotein</w:t>
      </w:r>
      <w:r>
        <w:rPr>
          <w:lang w:val="en-US"/>
        </w:rPr>
        <w:t xml:space="preserve"> of </w:t>
      </w:r>
      <w:r w:rsidRPr="007A5E91">
        <w:rPr>
          <w:i/>
          <w:lang w:val="en-US"/>
        </w:rPr>
        <w:t>Ri</w:t>
      </w:r>
      <w:r w:rsidRPr="007A5E91">
        <w:rPr>
          <w:lang w:val="en-US"/>
        </w:rPr>
        <w:t>Xyn10A</w:t>
      </w:r>
      <w:r>
        <w:rPr>
          <w:lang w:val="en-US"/>
        </w:rPr>
        <w:t xml:space="preserve"> comprises an N-terminal </w:t>
      </w:r>
      <w:r w:rsidR="009127B3">
        <w:rPr>
          <w:lang w:val="en-US"/>
        </w:rPr>
        <w:t xml:space="preserve">unassigned </w:t>
      </w:r>
      <w:r>
        <w:rPr>
          <w:lang w:val="en-US"/>
        </w:rPr>
        <w:t xml:space="preserve">domain </w:t>
      </w:r>
      <w:r w:rsidR="009127B3">
        <w:rPr>
          <w:lang w:val="en-US"/>
        </w:rPr>
        <w:t>(residues 28</w:t>
      </w:r>
      <w:r w:rsidR="007A5E91">
        <w:rPr>
          <w:lang w:val="en-US"/>
        </w:rPr>
        <w:t>−</w:t>
      </w:r>
      <w:r w:rsidR="009127B3">
        <w:rPr>
          <w:lang w:val="en-US"/>
        </w:rPr>
        <w:t xml:space="preserve">165), a </w:t>
      </w:r>
      <w:proofErr w:type="spellStart"/>
      <w:r w:rsidR="00FC325D">
        <w:rPr>
          <w:lang w:val="en-US"/>
        </w:rPr>
        <w:t>xylan</w:t>
      </w:r>
      <w:proofErr w:type="spellEnd"/>
      <w:r w:rsidR="00FC325D">
        <w:rPr>
          <w:lang w:val="en-US"/>
        </w:rPr>
        <w:t xml:space="preserve"> </w:t>
      </w:r>
      <w:r w:rsidR="009127B3">
        <w:rPr>
          <w:lang w:val="en-US"/>
        </w:rPr>
        <w:t xml:space="preserve">binding module </w:t>
      </w:r>
      <w:r w:rsidR="00FC325D">
        <w:rPr>
          <w:lang w:val="en-US"/>
        </w:rPr>
        <w:t xml:space="preserve">of </w:t>
      </w:r>
      <w:r w:rsidR="009127B3">
        <w:rPr>
          <w:lang w:val="en-US"/>
        </w:rPr>
        <w:t>CBM22</w:t>
      </w:r>
      <w:r w:rsidR="00FF0455">
        <w:rPr>
          <w:lang w:val="en-US"/>
        </w:rPr>
        <w:t xml:space="preserve">, </w:t>
      </w:r>
      <w:r w:rsidR="009127B3">
        <w:rPr>
          <w:lang w:val="en-US"/>
        </w:rPr>
        <w:t>a catalytic module</w:t>
      </w:r>
      <w:r w:rsidR="00FC325D">
        <w:rPr>
          <w:lang w:val="en-US"/>
        </w:rPr>
        <w:t xml:space="preserve"> of GH10</w:t>
      </w:r>
      <w:r w:rsidR="009127B3">
        <w:rPr>
          <w:lang w:val="en-US"/>
        </w:rPr>
        <w:t xml:space="preserve">, a </w:t>
      </w:r>
      <w:r w:rsidR="00C63874">
        <w:rPr>
          <w:lang w:val="en-US"/>
        </w:rPr>
        <w:t xml:space="preserve">tandem repeat of </w:t>
      </w:r>
      <w:r w:rsidR="00FC325D">
        <w:rPr>
          <w:lang w:val="en-US"/>
        </w:rPr>
        <w:t xml:space="preserve">CBM9 </w:t>
      </w:r>
      <w:proofErr w:type="spellStart"/>
      <w:r w:rsidR="00DA21A3">
        <w:rPr>
          <w:lang w:val="en-US"/>
        </w:rPr>
        <w:t>xylan</w:t>
      </w:r>
      <w:proofErr w:type="spellEnd"/>
      <w:r w:rsidR="00DA21A3">
        <w:rPr>
          <w:lang w:val="en-US"/>
        </w:rPr>
        <w:t xml:space="preserve"> binding modules</w:t>
      </w:r>
      <w:r w:rsidR="009127B3">
        <w:rPr>
          <w:lang w:val="en-US"/>
        </w:rPr>
        <w:t xml:space="preserve">, </w:t>
      </w:r>
      <w:r w:rsidR="00FF0455">
        <w:rPr>
          <w:lang w:val="en-US"/>
        </w:rPr>
        <w:t>a b</w:t>
      </w:r>
      <w:r w:rsidR="00FF0455" w:rsidRPr="00C638EE">
        <w:rPr>
          <w:lang w:val="en-US"/>
        </w:rPr>
        <w:t>acte</w:t>
      </w:r>
      <w:r w:rsidR="00FF0455">
        <w:rPr>
          <w:lang w:val="en-US"/>
        </w:rPr>
        <w:t>rial Ig-like domain group 2 (BIG2</w:t>
      </w:r>
      <w:r w:rsidR="002A117A">
        <w:rPr>
          <w:lang w:val="en-US"/>
        </w:rPr>
        <w:t xml:space="preserve">, </w:t>
      </w:r>
      <w:r w:rsidR="00CB62AA">
        <w:rPr>
          <w:lang w:val="en-US"/>
        </w:rPr>
        <w:t>pfam02368)</w:t>
      </w:r>
      <w:r w:rsidR="00FF0455">
        <w:rPr>
          <w:lang w:val="en-US"/>
        </w:rPr>
        <w:fldChar w:fldCharType="begin" w:fldLock="1"/>
      </w:r>
      <w:r w:rsidR="00710162">
        <w:rPr>
          <w:lang w:val="en-US"/>
        </w:rPr>
        <w:instrText>ADDIN CSL_CITATION { "citationItems" : [ { "id" : "ITEM-1", "itemData" : { "ISSN" : "1072-8368", "author" : [ { "dropping-particle" : "", "family" : "Kelly", "given" : "Geoff", "non-dropping-particle" : "", "parse-names" : false, "suffix" : "" }, { "dropping-particle" : "", "family" : "Prasannan", "given" : "Sunil", "non-dropping-particle" : "", "parse-names" : false, "suffix" : "" }, { "dropping-particle" : "", "family" : "Daniell", "given" : "Sarah", "non-dropping-particle" : "", "parse-names" : false, "suffix" : "" }, { "dropping-particle" : "", "family" : "Fleming", "given" : "Keiran", "non-dropping-particle" : "", "parse-names" : false, "suffix" : "" }, { "dropping-particle" : "", "family" : "Frankel", "given" : "Gad", "non-dropping-particle" : "", "parse-names" : false, "suffix" : "" }, { "dropping-particle" : "", "family" : "Dougan", "given" : "Gordon", "non-dropping-particle" : "", "parse-names" : false, "suffix" : "" }, { "dropping-particle" : "", "family" : "Connerton", "given" : "Ian", "non-dropping-particle" : "", "parse-names" : false, "suffix" : "" }, { "dropping-particle" : "", "family" : "Matthews", "given" : "Stephen", "non-dropping-particle" : "", "parse-names" : false, "suffix" : "" } ], "container-title" : "Nat Struct Mol Biol", "id" : "ITEM-1", "issue" : "4", "issued" : { "date-parts" : [ [ "1999", "4" ] ] }, "note" : "10.1038/7545", "page" : "313-318", "title" : "Structure of the cell-adhesion fragment of intimin from enteropathogenic &lt;i&gt;Escherichia&lt;/i&gt; &lt;i&gt;coli&lt;/i&gt;", "type" : "article-journal", "volume" : "6" }, "uris" : [ "http://www.mendeley.com/documents/?uuid=b7c85fc8-4611-416f-baf6-24fda08841d1" ] } ], "mendeley" : { "formattedCitation" : "&lt;sup&gt;23&lt;/sup&gt;", "plainTextFormattedCitation" : "23", "previouslyFormattedCitation" : "&lt;sup&gt;23&lt;/sup&gt;" }, "properties" : { "noteIndex" : 0 }, "schema" : "https://github.com/citation-style-language/schema/raw/master/csl-citation.json" }</w:instrText>
      </w:r>
      <w:r w:rsidR="00FF0455">
        <w:rPr>
          <w:lang w:val="en-US"/>
        </w:rPr>
        <w:fldChar w:fldCharType="separate"/>
      </w:r>
      <w:r w:rsidR="0044371E" w:rsidRPr="0044371E">
        <w:rPr>
          <w:noProof/>
          <w:vertAlign w:val="superscript"/>
          <w:lang w:val="en-US"/>
        </w:rPr>
        <w:t>23</w:t>
      </w:r>
      <w:r w:rsidR="00FF0455">
        <w:rPr>
          <w:lang w:val="en-US"/>
        </w:rPr>
        <w:fldChar w:fldCharType="end"/>
      </w:r>
      <w:r w:rsidR="00FF0455">
        <w:rPr>
          <w:lang w:val="en-US"/>
        </w:rPr>
        <w:t xml:space="preserve"> and</w:t>
      </w:r>
      <w:r w:rsidR="00DA21A3">
        <w:rPr>
          <w:lang w:val="en-US"/>
        </w:rPr>
        <w:t xml:space="preserve"> </w:t>
      </w:r>
      <w:r w:rsidR="00FF0455">
        <w:rPr>
          <w:color w:val="000000"/>
          <w:shd w:val="clear" w:color="auto" w:fill="FFFFFF"/>
          <w:lang w:val="en-US"/>
        </w:rPr>
        <w:t xml:space="preserve">a </w:t>
      </w:r>
      <w:r w:rsidR="00FF0455" w:rsidRPr="00060CFD">
        <w:rPr>
          <w:color w:val="000000"/>
          <w:shd w:val="clear" w:color="auto" w:fill="FFFFFF"/>
          <w:lang w:val="en-US"/>
        </w:rPr>
        <w:t>Listeria-</w:t>
      </w:r>
      <w:proofErr w:type="spellStart"/>
      <w:r w:rsidR="00FF0455" w:rsidRPr="00060CFD">
        <w:rPr>
          <w:color w:val="000000"/>
          <w:shd w:val="clear" w:color="auto" w:fill="FFFFFF"/>
          <w:lang w:val="en-US"/>
        </w:rPr>
        <w:t>Bacteroides</w:t>
      </w:r>
      <w:proofErr w:type="spellEnd"/>
      <w:r w:rsidR="00FF0455" w:rsidRPr="00060CFD">
        <w:rPr>
          <w:color w:val="000000"/>
          <w:shd w:val="clear" w:color="auto" w:fill="FFFFFF"/>
          <w:lang w:val="en-US"/>
        </w:rPr>
        <w:t xml:space="preserve"> repeat domain</w:t>
      </w:r>
      <w:r w:rsidR="000B3300">
        <w:rPr>
          <w:color w:val="000000"/>
          <w:shd w:val="clear" w:color="auto" w:fill="FFFFFF"/>
          <w:lang w:val="en-US"/>
        </w:rPr>
        <w:t xml:space="preserve"> (LBR</w:t>
      </w:r>
      <w:r w:rsidR="002A117A">
        <w:rPr>
          <w:color w:val="000000"/>
          <w:shd w:val="clear" w:color="auto" w:fill="FFFFFF"/>
          <w:lang w:val="en-US"/>
        </w:rPr>
        <w:t xml:space="preserve">, </w:t>
      </w:r>
      <w:r w:rsidR="00CB62AA">
        <w:rPr>
          <w:color w:val="000000"/>
          <w:shd w:val="clear" w:color="auto" w:fill="FFFFFF"/>
          <w:lang w:val="en-US"/>
        </w:rPr>
        <w:t>pfam09479)</w:t>
      </w:r>
      <w:r w:rsidR="00FF0455">
        <w:rPr>
          <w:color w:val="000000"/>
          <w:shd w:val="clear" w:color="auto" w:fill="FFFFFF"/>
          <w:lang w:val="en-US"/>
        </w:rPr>
        <w:fldChar w:fldCharType="begin" w:fldLock="1"/>
      </w:r>
      <w:r w:rsidR="00710162">
        <w:rPr>
          <w:color w:val="000000"/>
          <w:shd w:val="clear" w:color="auto" w:fill="FFFFFF"/>
          <w:lang w:val="en-US"/>
        </w:rPr>
        <w:instrText>ADDIN CSL_CITATION { "citationItems" : [ { "id" : "ITEM-1", "itemData" : { "DOI" : "10.1074/jbc.M110.189951", "ISSN" : "0021-9258", "abstract" : "Host cell invasion by the facultative intracellular pathogen Listeria monocytogenes requires the invasion protein InlB in many cell types. InlB consists of an N-terminal internalin domain that binds the host cell receptor tyrosine kinase Met and C-terminal GW domains that bind to glycosaminoglycans (GAGs). Met binding and activation is required for host cell invasion, while the interaction between GW domains and GAGs enhances this effect. Soluble InlB elicits the same cellular phenotypes as the natural Met ligand hepatocyte growth factor/scatter factor (HGF/SF), e.g. cell scatter. So far, little is known about the central part of InlB, the B-repeat. Here we present a structural and functional characterization of the InlB B-repeat. The crystal structure reveals a variation of the \u03b2-grasp fold that is most similar to small ubiquitin-like modifiers (SUMOs). However, structural similarity also suggests a potential evolutionary relation to bacterial mucin-binding proteins. The B-repeat defines the prototype structure of a hitherto uncharacterized domain present in over a thousand bacterial proteins. Generally, this domain probably acts as a spacer or a receptor-binding domain in extracellular multi-domain proteins. In cellular assays the B-repeat acts synergistically with the internalin domain conferring to it the ability to stimulate cell motility. Thus, the B-repeat probably binds a further host cell receptor and thereby enhances signaling downstream of Met. ", "author" : [ { "dropping-particle" : "", "family" : "Ebbes", "given" : "Maria", "non-dropping-particle" : "", "parse-names" : false, "suffix" : "" }, { "dropping-particle" : "", "family" : "Bleym\u00fcller", "given" : "Willem M", "non-dropping-particle" : "", "parse-names" : false, "suffix" : "" }, { "dropping-particle" : "", "family" : "Cernescu", "given" : "Mihaela", "non-dropping-particle" : "", "parse-names" : false, "suffix" : "" }, { "dropping-particle" : "", "family" : "N\u00f6lker", "given" : "Rolf", "non-dropping-particle" : "", "parse-names" : false, "suffix" : "" }, { "dropping-particle" : "", "family" : "Brutschy", "given" : "Bernd", "non-dropping-particle" : "", "parse-names" : false, "suffix" : "" }, { "dropping-particle" : "", "family" : "Niemann", "given" : "Hartmut H", "non-dropping-particle" : "", "parse-names" : false, "suffix" : "" } ], "container-title" : "The Journal of Biological Chemistry", "id" : "ITEM-1", "issue" : "17", "issued" : { "date-parts" : [ [ "2011", "4", "29" ] ] }, "note" : "NULL", "page" : "15496-15506", "publisher" : "American Society for Biochemistry and Molecular Biology", "publisher-place" : "9650 Rockville Pike, Bethesda, MD 20814, U.S.A.", "title" : "Fold and Function of the InlB B-repeat", "type" : "article-journal", "volume" : "286" }, "uris" : [ "http://www.mendeley.com/documents/?uuid=f1799305-1d55-4828-91bf-525b2647b800" ] } ], "mendeley" : { "formattedCitation" : "&lt;sup&gt;24&lt;/sup&gt;", "plainTextFormattedCitation" : "24", "previouslyFormattedCitation" : "&lt;sup&gt;24&lt;/sup&gt;" }, "properties" : { "noteIndex" : 0 }, "schema" : "https://github.com/citation-style-language/schema/raw/master/csl-citation.json" }</w:instrText>
      </w:r>
      <w:r w:rsidR="00FF0455">
        <w:rPr>
          <w:color w:val="000000"/>
          <w:shd w:val="clear" w:color="auto" w:fill="FFFFFF"/>
          <w:lang w:val="en-US"/>
        </w:rPr>
        <w:fldChar w:fldCharType="separate"/>
      </w:r>
      <w:r w:rsidR="0044371E" w:rsidRPr="0044371E">
        <w:rPr>
          <w:noProof/>
          <w:color w:val="000000"/>
          <w:shd w:val="clear" w:color="auto" w:fill="FFFFFF"/>
          <w:vertAlign w:val="superscript"/>
          <w:lang w:val="en-US"/>
        </w:rPr>
        <w:t>24</w:t>
      </w:r>
      <w:r w:rsidR="00FF0455">
        <w:rPr>
          <w:color w:val="000000"/>
          <w:shd w:val="clear" w:color="auto" w:fill="FFFFFF"/>
          <w:lang w:val="en-US"/>
        </w:rPr>
        <w:fldChar w:fldCharType="end"/>
      </w:r>
      <w:r w:rsidR="00DA21A3">
        <w:rPr>
          <w:color w:val="000000"/>
          <w:shd w:val="clear" w:color="auto" w:fill="FFFFFF"/>
          <w:lang w:val="en-US"/>
        </w:rPr>
        <w:t xml:space="preserve">. The two latter domains </w:t>
      </w:r>
      <w:r w:rsidR="00D07218">
        <w:rPr>
          <w:color w:val="000000"/>
          <w:shd w:val="clear" w:color="auto" w:fill="FFFFFF"/>
          <w:lang w:val="en-US"/>
        </w:rPr>
        <w:t xml:space="preserve">likely </w:t>
      </w:r>
      <w:r w:rsidR="001101AE">
        <w:rPr>
          <w:color w:val="000000"/>
          <w:shd w:val="clear" w:color="auto" w:fill="FFFFFF"/>
          <w:lang w:val="en-US"/>
        </w:rPr>
        <w:t>mediate</w:t>
      </w:r>
      <w:r w:rsidR="00D07218">
        <w:rPr>
          <w:color w:val="000000"/>
          <w:shd w:val="clear" w:color="auto" w:fill="FFFFFF"/>
          <w:lang w:val="en-US"/>
        </w:rPr>
        <w:t xml:space="preserve"> cell attachment </w:t>
      </w:r>
      <w:r w:rsidR="001101AE">
        <w:rPr>
          <w:color w:val="000000"/>
          <w:shd w:val="clear" w:color="auto" w:fill="FFFFFF"/>
          <w:lang w:val="en-US"/>
        </w:rPr>
        <w:t>of the enzyme</w:t>
      </w:r>
      <w:r w:rsidR="007E4B34" w:rsidRPr="00A8525E">
        <w:rPr>
          <w:color w:val="000000"/>
          <w:shd w:val="clear" w:color="auto" w:fill="FFFFFF"/>
          <w:lang w:val="en-US"/>
        </w:rPr>
        <w:fldChar w:fldCharType="begin" w:fldLock="1"/>
      </w:r>
      <w:r w:rsidR="00710162">
        <w:rPr>
          <w:color w:val="000000"/>
          <w:shd w:val="clear" w:color="auto" w:fill="FFFFFF"/>
          <w:lang w:val="en-US"/>
        </w:rPr>
        <w:instrText>ADDIN CSL_CITATION { "citationItems" : [ { "id" : "ITEM-1", "itemData" : { "ISSN" : "1072-8368", "author" : [ { "dropping-particle" : "", "family" : "Kelly", "given" : "Geoff", "non-dropping-particle" : "", "parse-names" : false, "suffix" : "" }, { "dropping-particle" : "", "family" : "Prasannan", "given" : "Sunil", "non-dropping-particle" : "", "parse-names" : false, "suffix" : "" }, { "dropping-particle" : "", "family" : "Daniell", "given" : "Sarah", "non-dropping-particle" : "", "parse-names" : false, "suffix" : "" }, { "dropping-particle" : "", "family" : "Fleming", "given" : "Keiran", "non-dropping-particle" : "", "parse-names" : false, "suffix" : "" }, { "dropping-particle" : "", "family" : "Frankel", "given" : "Gad", "non-dropping-particle" : "", "parse-names" : false, "suffix" : "" }, { "dropping-particle" : "", "family" : "Dougan", "given" : "Gordon", "non-dropping-particle" : "", "parse-names" : false, "suffix" : "" }, { "dropping-particle" : "", "family" : "Connerton", "given" : "Ian", "non-dropping-particle" : "", "parse-names" : false, "suffix" : "" }, { "dropping-particle" : "", "family" : "Matthews", "given" : "Stephen", "non-dropping-particle" : "", "parse-names" : false, "suffix" : "" } ], "container-title" : "Nat Struct Mol Biol", "id" : "ITEM-1", "issue" : "4", "issued" : { "date-parts" : [ [ "1999", "4" ] ] }, "note" : "10.1038/7545", "page" : "313-318", "title" : "Structure of the cell-adhesion fragment of intimin from enteropathogenic &lt;i&gt;Escherichia&lt;/i&gt; &lt;i&gt;coli&lt;/i&gt;", "type" : "article-journal", "volume" : "6" }, "uris" : [ "http://www.mendeley.com/documents/?uuid=b7c85fc8-4611-416f-baf6-24fda08841d1" ] }, { "id" : "ITEM-2", "itemData" : { "DOI" : "10.1074/jbc.M110.189951", "ISSN" : "0021-9258", "abstract" : "Host cell invasion by the facultative intracellular pathogen Listeria monocytogenes requires the invasion protein InlB in many cell types. InlB consists of an N-terminal internalin domain that binds the host cell receptor tyrosine kinase Met and C-terminal GW domains that bind to glycosaminoglycans (GAGs). Met binding and activation is required for host cell invasion, while the interaction between GW domains and GAGs enhances this effect. Soluble InlB elicits the same cellular phenotypes as the natural Met ligand hepatocyte growth factor/scatter factor (HGF/SF), e.g. cell scatter. So far, little is known about the central part of InlB, the B-repeat. Here we present a structural and functional characterization of the InlB B-repeat. The crystal structure reveals a variation of the \u03b2-grasp fold that is most similar to small ubiquitin-like modifiers (SUMOs). However, structural similarity also suggests a potential evolutionary relation to bacterial mucin-binding proteins. The B-repeat defines the prototype structure of a hitherto uncharacterized domain present in over a thousand bacterial proteins. Generally, this domain probably acts as a spacer or a receptor-binding domain in extracellular multi-domain proteins. In cellular assays the B-repeat acts synergistically with the internalin domain conferring to it the ability to stimulate cell motility. Thus, the B-repeat probably binds a further host cell receptor and thereby enhances signaling downstream of Met. ", "author" : [ { "dropping-particle" : "", "family" : "Ebbes", "given" : "Maria", "non-dropping-particle" : "", "parse-names" : false, "suffix" : "" }, { "dropping-particle" : "", "family" : "Bleym\u00fcller", "given" : "Willem M", "non-dropping-particle" : "", "parse-names" : false, "suffix" : "" }, { "dropping-particle" : "", "family" : "Cernescu", "given" : "Mihaela", "non-dropping-particle" : "", "parse-names" : false, "suffix" : "" }, { "dropping-particle" : "", "family" : "N\u00f6lker", "given" : "Rolf", "non-dropping-particle" : "", "parse-names" : false, "suffix" : "" }, { "dropping-particle" : "", "family" : "Brutschy", "given" : "Bernd", "non-dropping-particle" : "", "parse-names" : false, "suffix" : "" }, { "dropping-particle" : "", "family" : "Niemann", "given" : "Hartmut H", "non-dropping-particle" : "", "parse-names" : false, "suffix" : "" } ], "container-title" : "The Journal of Biological Chemistry", "id" : "ITEM-2", "issue" : "17", "issued" : { "date-parts" : [ [ "2011", "4", "29" ] ] }, "note" : "NULL", "page" : "15496-15506", "publisher" : "American Society for Biochemistry and Molecular Biology", "publisher-place" : "9650 Rockville Pike, Bethesda, MD 20814, U.S.A.", "title" : "Fold and Function of the InlB B-repeat", "type" : "article-journal", "volume" : "286" }, "uris" : [ "http://www.mendeley.com/documents/?uuid=f1799305-1d55-4828-91bf-525b2647b800" ] }, { "id" : "ITEM-3", "itemData" : { "DOI" : "10.1016/j.femsle.2004.10.026", "ISBN" : "0378-1097 (Print)\\r0378-1097 (Linking)", "ISSN" : "03781097", "PMID" : "15598538", "abstract" : "Until recently, the function of the fifth domain of the thermostable modular xylanase Xyn10A from Rhodothermus marinus was unresolved. A putative homologue to this domain was however identified in a mannanase (Man26A) from the same microorganism which raised questions regarding a common function. An extensive search of all accessible data-bases as well as the partially sequenced genomes of R. marinus and Cytophaga hutchinsonii showed that homologues of this domain were encoded by multiple genes in microorganisms in the phylum Bacteroidetes. Moreover, the domain occurred invariably at the C-termini of proteins that were predominantly extra-cellular/cell attached. A primary structure motif of three conserved regions including structurally important glycines and a proline was also identified suggesting a conserved 3D fold. This bioinformatic evidence suggested a possible role of this domain in mediating cell attachment. To confirm this theory, R. marinus was grown, and activity assays showed that the major part of the xylanase activity was connected to whole cells. Moreover, immunocytochemical detection using a Xyn10A-specific antibody proved presence of Xyn10A on the R. marinus cell surface. In the light of this, a revision of experimental data present on both Xyn10A and Man26A was performed, and the results all indicate a cell-anchoring role of the domain, suggesting that this domain represents a novel type of module that mediates cell attachment in proteins originating from members of the phylum Bacteroidetes. \u00a9 2004 Federation of European Microbiological Societies. Published by Elsevier B.V. All rights reserved.", "author" : [ { "dropping-particle" : "", "family" : "Karlsson", "given" : "Eva Nordberg", "non-dropping-particle" : "", "parse-names" : false, "suffix" : "" }, { "dropping-particle" : "", "family" : "Hachem", "given" : "Maher Abou", "non-dropping-particle" : "", "parse-names" : false, "suffix" : "" }, { "dropping-particle" : "", "family" : "Ramchuran", "given" : "Santosh", "non-dropping-particle" : "", "parse-names" : false, "suffix" : "" }, { "dropping-particle" : "", "family" : "Costa", "given" : "Hugo", "non-dropping-particle" : "", "parse-names" : false, "suffix" : "" }, { "dropping-particle" : "", "family" : "Holst", "given" : "Olle", "non-dropping-particle" : "", "parse-names" : false, "suffix" : "" }, { "dropping-particle" : "", "family" : "Svenningsen", "given" : "\u00c5sa Fex", "non-dropping-particle" : "", "parse-names" : false, "suffix" : "" }, { "dropping-particle" : "", "family" : "Hreggvidsson", "given" : "Gudmundur O.", "non-dropping-particle" : "", "parse-names" : false, "suffix" : "" } ], "container-title" : "FEMS Microbiology Letters", "id" : "ITEM-3", "issue" : "2", "issued" : { "date-parts" : [ [ "2004" ] ] }, "page" : "233-242", "title" : "The modular xylanase Xyn10A from &lt;i&gt;Rhodothermus&lt;/i&gt; &lt;i&gt;marinus&lt;/i&gt; is cell-attached, and its C-terminal domain has several putative homologues among cell-attached proteins within the phylum Bacteroidetes", "type" : "article-journal", "volume" : "241" }, "uris" : [ "http://www.mendeley.com/documents/?uuid=848d9f2b-dc2f-4dd4-b390-3daa195088a4" ] } ], "mendeley" : { "formattedCitation" : "&lt;sup&gt;23\u201325&lt;/sup&gt;", "plainTextFormattedCitation" : "23\u201325", "previouslyFormattedCitation" : "&lt;sup&gt;23\u201325&lt;/sup&gt;" }, "properties" : { "noteIndex" : 0 }, "schema" : "https://github.com/citation-style-language/schema/raw/master/csl-citation.json" }</w:instrText>
      </w:r>
      <w:r w:rsidR="007E4B34" w:rsidRPr="00A8525E">
        <w:rPr>
          <w:color w:val="000000"/>
          <w:shd w:val="clear" w:color="auto" w:fill="FFFFFF"/>
          <w:lang w:val="en-US"/>
        </w:rPr>
        <w:fldChar w:fldCharType="separate"/>
      </w:r>
      <w:r w:rsidR="0044371E" w:rsidRPr="0044371E">
        <w:rPr>
          <w:noProof/>
          <w:color w:val="000000"/>
          <w:shd w:val="clear" w:color="auto" w:fill="FFFFFF"/>
          <w:vertAlign w:val="superscript"/>
          <w:lang w:val="en-US"/>
        </w:rPr>
        <w:t>23–25</w:t>
      </w:r>
      <w:r w:rsidR="007E4B34" w:rsidRPr="00A8525E">
        <w:rPr>
          <w:color w:val="000000"/>
          <w:shd w:val="clear" w:color="auto" w:fill="FFFFFF"/>
          <w:lang w:val="en-US"/>
        </w:rPr>
        <w:fldChar w:fldCharType="end"/>
      </w:r>
      <w:r w:rsidR="001101AE">
        <w:rPr>
          <w:color w:val="000000"/>
          <w:shd w:val="clear" w:color="auto" w:fill="FFFFFF"/>
          <w:lang w:val="en-US"/>
        </w:rPr>
        <w:t xml:space="preserve"> </w:t>
      </w:r>
      <w:r>
        <w:rPr>
          <w:color w:val="000000"/>
          <w:shd w:val="clear" w:color="auto" w:fill="FFFFFF"/>
          <w:lang w:val="en-US"/>
        </w:rPr>
        <w:t>in accord</w:t>
      </w:r>
      <w:r w:rsidR="00BA29D4">
        <w:rPr>
          <w:color w:val="000000"/>
          <w:shd w:val="clear" w:color="auto" w:fill="FFFFFF"/>
          <w:lang w:val="en-US"/>
        </w:rPr>
        <w:t>ance</w:t>
      </w:r>
      <w:r>
        <w:rPr>
          <w:color w:val="000000"/>
          <w:shd w:val="clear" w:color="auto" w:fill="FFFFFF"/>
          <w:lang w:val="en-US"/>
        </w:rPr>
        <w:t xml:space="preserve"> with their</w:t>
      </w:r>
      <w:r w:rsidR="00DA21A3">
        <w:rPr>
          <w:color w:val="000000"/>
          <w:shd w:val="clear" w:color="auto" w:fill="FFFFFF"/>
          <w:lang w:val="en-US"/>
        </w:rPr>
        <w:t xml:space="preserve"> </w:t>
      </w:r>
      <w:r>
        <w:rPr>
          <w:color w:val="000000"/>
          <w:shd w:val="clear" w:color="auto" w:fill="FFFFFF"/>
          <w:lang w:val="en-US"/>
        </w:rPr>
        <w:t>positive charge</w:t>
      </w:r>
      <w:r w:rsidR="00086289">
        <w:rPr>
          <w:color w:val="000000"/>
          <w:shd w:val="clear" w:color="auto" w:fill="FFFFFF"/>
          <w:lang w:val="en-US"/>
        </w:rPr>
        <w:t>, which is compatible with binding to the negatively charged cell surface (</w:t>
      </w:r>
      <w:r w:rsidR="00DA21A3">
        <w:rPr>
          <w:color w:val="000000"/>
          <w:shd w:val="clear" w:color="auto" w:fill="FFFFFF"/>
          <w:lang w:val="en-US"/>
        </w:rPr>
        <w:t>residues 1100-1356</w:t>
      </w:r>
      <w:r>
        <w:rPr>
          <w:color w:val="000000"/>
          <w:shd w:val="clear" w:color="auto" w:fill="FFFFFF"/>
          <w:lang w:val="en-US"/>
        </w:rPr>
        <w:t xml:space="preserve">, </w:t>
      </w:r>
      <w:proofErr w:type="spellStart"/>
      <w:r>
        <w:rPr>
          <w:color w:val="000000"/>
          <w:shd w:val="clear" w:color="auto" w:fill="FFFFFF"/>
          <w:lang w:val="en-US"/>
        </w:rPr>
        <w:t>pI</w:t>
      </w:r>
      <w:proofErr w:type="spellEnd"/>
      <w:r w:rsidR="001473ED">
        <w:rPr>
          <w:color w:val="000000"/>
          <w:shd w:val="clear" w:color="auto" w:fill="FFFFFF"/>
          <w:lang w:val="en-US"/>
        </w:rPr>
        <w:t>&gt;10)</w:t>
      </w:r>
      <w:r w:rsidR="00DA21A3" w:rsidRPr="00A8525E">
        <w:rPr>
          <w:lang w:val="en-US"/>
        </w:rPr>
        <w:t>.</w:t>
      </w:r>
      <w:r w:rsidR="00DA21A3">
        <w:rPr>
          <w:lang w:val="en-US"/>
        </w:rPr>
        <w:t xml:space="preserve"> </w:t>
      </w:r>
    </w:p>
    <w:p w14:paraId="5C22226C" w14:textId="6AEE3107" w:rsidR="00FF0455" w:rsidRDefault="001D6365" w:rsidP="00FF0455">
      <w:pPr>
        <w:spacing w:line="360" w:lineRule="auto"/>
        <w:jc w:val="both"/>
        <w:rPr>
          <w:lang w:val="en-US"/>
        </w:rPr>
      </w:pPr>
      <w:r>
        <w:rPr>
          <w:lang w:val="en-US"/>
        </w:rPr>
        <w:t xml:space="preserve">To generate insight into the unique modularity of </w:t>
      </w:r>
      <w:r w:rsidR="00FF0455">
        <w:rPr>
          <w:i/>
          <w:lang w:val="en-US"/>
        </w:rPr>
        <w:t>Ri</w:t>
      </w:r>
      <w:r w:rsidR="00FF0455">
        <w:rPr>
          <w:lang w:val="en-US"/>
        </w:rPr>
        <w:t>Xyn10A, we characterized the</w:t>
      </w:r>
      <w:r w:rsidR="005B267D">
        <w:rPr>
          <w:lang w:val="en-US"/>
        </w:rPr>
        <w:t xml:space="preserve"> enzyme and truncated versions thereof</w:t>
      </w:r>
      <w:r w:rsidR="00FF0455">
        <w:rPr>
          <w:lang w:val="en-US"/>
        </w:rPr>
        <w:t xml:space="preserve"> (Fig. 3</w:t>
      </w:r>
      <w:r w:rsidR="000B3300">
        <w:rPr>
          <w:lang w:val="en-US"/>
        </w:rPr>
        <w:t>a</w:t>
      </w:r>
      <w:r w:rsidR="00FF0455">
        <w:rPr>
          <w:lang w:val="en-US"/>
        </w:rPr>
        <w:t xml:space="preserve">). </w:t>
      </w:r>
      <w:r w:rsidR="00FF0455">
        <w:rPr>
          <w:i/>
          <w:lang w:val="en-US"/>
        </w:rPr>
        <w:t>Ri</w:t>
      </w:r>
      <w:r w:rsidR="00FF0455">
        <w:rPr>
          <w:lang w:val="en-US"/>
        </w:rPr>
        <w:t xml:space="preserve">Xyn10A incubated with BGX, WAX and </w:t>
      </w:r>
      <w:proofErr w:type="spellStart"/>
      <w:r w:rsidR="00FF0455">
        <w:rPr>
          <w:lang w:val="en-US"/>
        </w:rPr>
        <w:t>InWAX</w:t>
      </w:r>
      <w:proofErr w:type="spellEnd"/>
      <w:r w:rsidR="00FF0455">
        <w:rPr>
          <w:lang w:val="en-US"/>
        </w:rPr>
        <w:t xml:space="preserve"> generated </w:t>
      </w:r>
      <w:r w:rsidR="005D7554">
        <w:rPr>
          <w:lang w:val="en-US"/>
        </w:rPr>
        <w:t xml:space="preserve">some linear, but mostly </w:t>
      </w:r>
      <w:r w:rsidR="00FF7079">
        <w:rPr>
          <w:lang w:val="en-US"/>
        </w:rPr>
        <w:t>decorated</w:t>
      </w:r>
      <w:r w:rsidR="005B267D">
        <w:rPr>
          <w:lang w:val="en-US"/>
        </w:rPr>
        <w:t xml:space="preserve"> </w:t>
      </w:r>
      <w:r w:rsidR="00FF0455">
        <w:rPr>
          <w:lang w:val="en-US"/>
        </w:rPr>
        <w:t>oligosaccharides (Fig. 3</w:t>
      </w:r>
      <w:r w:rsidR="000B3300">
        <w:rPr>
          <w:lang w:val="en-US"/>
        </w:rPr>
        <w:t>b</w:t>
      </w:r>
      <w:r w:rsidR="00FF0455">
        <w:rPr>
          <w:lang w:val="en-US"/>
        </w:rPr>
        <w:t>,</w:t>
      </w:r>
      <w:r w:rsidR="000B3300">
        <w:rPr>
          <w:lang w:val="en-US"/>
        </w:rPr>
        <w:t>c</w:t>
      </w:r>
      <w:r w:rsidR="00FF7079">
        <w:rPr>
          <w:lang w:val="en-US"/>
        </w:rPr>
        <w:t xml:space="preserve"> and Fig. 4</w:t>
      </w:r>
      <w:r w:rsidR="00FF0455">
        <w:rPr>
          <w:lang w:val="en-US"/>
        </w:rPr>
        <w:t>)</w:t>
      </w:r>
      <w:r w:rsidR="00FF0455" w:rsidRPr="009C66D4">
        <w:rPr>
          <w:lang w:val="en-US"/>
        </w:rPr>
        <w:t xml:space="preserve">. </w:t>
      </w:r>
      <w:r w:rsidR="001710B9">
        <w:rPr>
          <w:lang w:val="en-US"/>
        </w:rPr>
        <w:t xml:space="preserve">The enzyme </w:t>
      </w:r>
      <w:r w:rsidR="00B307FB">
        <w:rPr>
          <w:lang w:val="en-US"/>
        </w:rPr>
        <w:t xml:space="preserve">was inactive on </w:t>
      </w:r>
      <w:proofErr w:type="spellStart"/>
      <w:r w:rsidR="00FF0455" w:rsidRPr="009C66D4">
        <w:rPr>
          <w:lang w:val="en-US"/>
        </w:rPr>
        <w:t>xylo</w:t>
      </w:r>
      <w:r w:rsidR="0041718F">
        <w:rPr>
          <w:lang w:val="en-US"/>
        </w:rPr>
        <w:t>biose</w:t>
      </w:r>
      <w:proofErr w:type="spellEnd"/>
      <w:r w:rsidR="0041718F">
        <w:rPr>
          <w:lang w:val="en-US"/>
        </w:rPr>
        <w:t xml:space="preserve"> (X2) and showed </w:t>
      </w:r>
      <w:r w:rsidR="00532895">
        <w:rPr>
          <w:lang w:val="en-US"/>
        </w:rPr>
        <w:t xml:space="preserve">very </w:t>
      </w:r>
      <w:r w:rsidR="0041718F">
        <w:rPr>
          <w:lang w:val="en-US"/>
        </w:rPr>
        <w:t>low activity on</w:t>
      </w:r>
      <w:r w:rsidR="00D33853">
        <w:rPr>
          <w:lang w:val="en-US"/>
        </w:rPr>
        <w:t xml:space="preserve"> </w:t>
      </w:r>
      <w:proofErr w:type="spellStart"/>
      <w:r w:rsidR="00FF0455" w:rsidRPr="009C66D4">
        <w:rPr>
          <w:lang w:val="en-US"/>
        </w:rPr>
        <w:t>xylotriose</w:t>
      </w:r>
      <w:proofErr w:type="spellEnd"/>
      <w:r w:rsidR="00B307FB">
        <w:rPr>
          <w:lang w:val="en-US"/>
        </w:rPr>
        <w:t xml:space="preserve"> (X3)</w:t>
      </w:r>
      <w:r w:rsidR="0041718F">
        <w:rPr>
          <w:lang w:val="en-US"/>
        </w:rPr>
        <w:t xml:space="preserve"> </w:t>
      </w:r>
      <w:r w:rsidR="00B634B3" w:rsidRPr="009C66D4">
        <w:rPr>
          <w:lang w:val="en-US"/>
        </w:rPr>
        <w:t xml:space="preserve">(Supplementary Fig. </w:t>
      </w:r>
      <w:r w:rsidR="007E4B34">
        <w:rPr>
          <w:lang w:val="en-US"/>
        </w:rPr>
        <w:t>4</w:t>
      </w:r>
      <w:r w:rsidR="000B3300">
        <w:rPr>
          <w:lang w:val="en-US"/>
        </w:rPr>
        <w:t>a</w:t>
      </w:r>
      <w:r w:rsidR="00B634B3" w:rsidRPr="009C66D4">
        <w:rPr>
          <w:lang w:val="en-US"/>
        </w:rPr>
        <w:t>)</w:t>
      </w:r>
      <w:r w:rsidR="00B307FB">
        <w:rPr>
          <w:lang w:val="en-US"/>
        </w:rPr>
        <w:t xml:space="preserve">. By contrast, </w:t>
      </w:r>
      <w:proofErr w:type="spellStart"/>
      <w:r w:rsidR="000B3300">
        <w:rPr>
          <w:lang w:val="en-US"/>
        </w:rPr>
        <w:t>xylotetraose</w:t>
      </w:r>
      <w:proofErr w:type="spellEnd"/>
      <w:r w:rsidR="000B3300">
        <w:rPr>
          <w:lang w:val="en-US"/>
        </w:rPr>
        <w:t xml:space="preserve"> (</w:t>
      </w:r>
      <w:r w:rsidR="00B307FB">
        <w:rPr>
          <w:lang w:val="en-US"/>
        </w:rPr>
        <w:t>X4</w:t>
      </w:r>
      <w:r w:rsidR="000B3300">
        <w:rPr>
          <w:lang w:val="en-US"/>
        </w:rPr>
        <w:t>)</w:t>
      </w:r>
      <w:r w:rsidR="00B307FB">
        <w:rPr>
          <w:lang w:val="en-US"/>
        </w:rPr>
        <w:t xml:space="preserve"> and </w:t>
      </w:r>
      <w:proofErr w:type="spellStart"/>
      <w:r w:rsidR="000B3300">
        <w:rPr>
          <w:lang w:val="en-US"/>
        </w:rPr>
        <w:t>xylopentaose</w:t>
      </w:r>
      <w:proofErr w:type="spellEnd"/>
      <w:r w:rsidR="000B3300">
        <w:rPr>
          <w:lang w:val="en-US"/>
        </w:rPr>
        <w:t xml:space="preserve"> (</w:t>
      </w:r>
      <w:r w:rsidR="00B307FB">
        <w:rPr>
          <w:lang w:val="en-US"/>
        </w:rPr>
        <w:t>X5</w:t>
      </w:r>
      <w:r w:rsidR="000B3300">
        <w:rPr>
          <w:lang w:val="en-US"/>
        </w:rPr>
        <w:t>)</w:t>
      </w:r>
      <w:r w:rsidR="00B307FB">
        <w:rPr>
          <w:lang w:val="en-US"/>
        </w:rPr>
        <w:t xml:space="preserve"> were</w:t>
      </w:r>
      <w:r w:rsidR="00086289">
        <w:rPr>
          <w:lang w:val="en-US"/>
        </w:rPr>
        <w:t xml:space="preserve"> </w:t>
      </w:r>
      <w:r w:rsidR="00B307FB">
        <w:rPr>
          <w:lang w:val="en-US"/>
        </w:rPr>
        <w:t xml:space="preserve">hydrolyzed </w:t>
      </w:r>
      <w:proofErr w:type="spellStart"/>
      <w:r w:rsidR="00B46596">
        <w:rPr>
          <w:lang w:val="en-US"/>
        </w:rPr>
        <w:t>stoichiometrically</w:t>
      </w:r>
      <w:proofErr w:type="spellEnd"/>
      <w:r w:rsidR="00B307FB">
        <w:rPr>
          <w:lang w:val="en-US"/>
        </w:rPr>
        <w:t xml:space="preserve">, </w:t>
      </w:r>
      <w:r w:rsidR="0041718F">
        <w:rPr>
          <w:lang w:val="en-US"/>
        </w:rPr>
        <w:t xml:space="preserve">revealing </w:t>
      </w:r>
      <w:r w:rsidR="00B307FB">
        <w:rPr>
          <w:lang w:val="en-US"/>
        </w:rPr>
        <w:t>th</w:t>
      </w:r>
      <w:r w:rsidR="0041718F">
        <w:rPr>
          <w:lang w:val="en-US"/>
        </w:rPr>
        <w:t>e</w:t>
      </w:r>
      <w:r w:rsidR="00B307FB">
        <w:rPr>
          <w:lang w:val="en-US"/>
        </w:rPr>
        <w:t xml:space="preserve"> </w:t>
      </w:r>
      <w:r w:rsidR="0041718F">
        <w:rPr>
          <w:lang w:val="en-US"/>
        </w:rPr>
        <w:t xml:space="preserve">requirement for at least four </w:t>
      </w:r>
      <w:r w:rsidR="00B634B3">
        <w:rPr>
          <w:lang w:val="en-US"/>
        </w:rPr>
        <w:t>substrate</w:t>
      </w:r>
      <w:r w:rsidR="0041718F">
        <w:rPr>
          <w:lang w:val="en-US"/>
        </w:rPr>
        <w:t>-</w:t>
      </w:r>
      <w:r w:rsidR="00B634B3">
        <w:rPr>
          <w:lang w:val="en-US"/>
        </w:rPr>
        <w:t xml:space="preserve">binding </w:t>
      </w:r>
      <w:r w:rsidR="00B307FB">
        <w:rPr>
          <w:lang w:val="en-US"/>
        </w:rPr>
        <w:t>sub</w:t>
      </w:r>
      <w:r w:rsidR="00BB1A91">
        <w:rPr>
          <w:lang w:val="en-US"/>
        </w:rPr>
        <w:t>-</w:t>
      </w:r>
      <w:r w:rsidR="00B307FB">
        <w:rPr>
          <w:lang w:val="en-US"/>
        </w:rPr>
        <w:t>site</w:t>
      </w:r>
      <w:r w:rsidR="00B634B3">
        <w:rPr>
          <w:lang w:val="en-US"/>
        </w:rPr>
        <w:t xml:space="preserve">s </w:t>
      </w:r>
      <w:r w:rsidR="00B307FB">
        <w:rPr>
          <w:lang w:val="en-US"/>
        </w:rPr>
        <w:t xml:space="preserve">for efficient hydrolysis. </w:t>
      </w:r>
    </w:p>
    <w:p w14:paraId="32949441" w14:textId="7B8BCF9C" w:rsidR="008F42A2" w:rsidRDefault="007159E5" w:rsidP="00A47C6B">
      <w:pPr>
        <w:spacing w:line="360" w:lineRule="auto"/>
        <w:jc w:val="both"/>
        <w:rPr>
          <w:rFonts w:cs="Calibri"/>
          <w:lang w:val="en-GB"/>
        </w:rPr>
      </w:pPr>
      <w:r>
        <w:rPr>
          <w:lang w:val="en-US"/>
        </w:rPr>
        <w:t>A BLAST</w:t>
      </w:r>
      <w:r w:rsidR="002E1CDF">
        <w:rPr>
          <w:lang w:val="en-US"/>
        </w:rPr>
        <w:t>P</w:t>
      </w:r>
      <w:r>
        <w:rPr>
          <w:lang w:val="en-US"/>
        </w:rPr>
        <w:t xml:space="preserve"> search of t</w:t>
      </w:r>
      <w:r w:rsidR="00C66300">
        <w:rPr>
          <w:lang w:val="en-US"/>
        </w:rPr>
        <w:t xml:space="preserve">he </w:t>
      </w:r>
      <w:r w:rsidR="00C66300">
        <w:rPr>
          <w:rFonts w:cstheme="minorHAnsi"/>
          <w:lang w:val="en-US"/>
        </w:rPr>
        <w:t>N-terminal unassigned domain</w:t>
      </w:r>
      <w:r w:rsidR="00A47C6B">
        <w:rPr>
          <w:rFonts w:cstheme="minorHAnsi"/>
          <w:lang w:val="en-US"/>
        </w:rPr>
        <w:t xml:space="preserve"> (</w:t>
      </w:r>
      <w:proofErr w:type="spellStart"/>
      <w:r w:rsidR="00A47C6B">
        <w:rPr>
          <w:rFonts w:cstheme="minorHAnsi"/>
          <w:lang w:val="en-US"/>
        </w:rPr>
        <w:t>CBMx</w:t>
      </w:r>
      <w:proofErr w:type="spellEnd"/>
      <w:r w:rsidR="00A47C6B">
        <w:rPr>
          <w:rFonts w:cstheme="minorHAnsi"/>
          <w:lang w:val="en-US"/>
        </w:rPr>
        <w:t>)</w:t>
      </w:r>
      <w:r w:rsidR="006E3B14">
        <w:rPr>
          <w:rFonts w:cstheme="minorHAnsi"/>
          <w:lang w:val="en-US"/>
        </w:rPr>
        <w:t xml:space="preserve"> against </w:t>
      </w:r>
      <w:proofErr w:type="spellStart"/>
      <w:r w:rsidR="002E1CDF">
        <w:rPr>
          <w:rFonts w:cstheme="minorHAnsi"/>
          <w:lang w:val="en-US"/>
        </w:rPr>
        <w:t>U</w:t>
      </w:r>
      <w:r w:rsidR="006E3B14">
        <w:rPr>
          <w:rFonts w:cstheme="minorHAnsi"/>
          <w:lang w:val="en-US"/>
        </w:rPr>
        <w:t>ni</w:t>
      </w:r>
      <w:r w:rsidR="002E1CDF">
        <w:rPr>
          <w:rFonts w:cstheme="minorHAnsi"/>
          <w:lang w:val="en-US"/>
        </w:rPr>
        <w:t>P</w:t>
      </w:r>
      <w:r w:rsidR="006E3B14">
        <w:rPr>
          <w:rFonts w:cstheme="minorHAnsi"/>
          <w:lang w:val="en-US"/>
        </w:rPr>
        <w:t>rot</w:t>
      </w:r>
      <w:proofErr w:type="spellEnd"/>
      <w:r w:rsidR="006E3B14">
        <w:rPr>
          <w:rFonts w:cstheme="minorHAnsi"/>
          <w:lang w:val="en-US"/>
        </w:rPr>
        <w:t xml:space="preserve"> gave no hits indicating </w:t>
      </w:r>
      <w:r w:rsidR="000B08CC">
        <w:rPr>
          <w:rFonts w:cstheme="minorHAnsi"/>
          <w:lang w:val="en-US"/>
        </w:rPr>
        <w:t>the lack of homologues with assigned function</w:t>
      </w:r>
      <w:r w:rsidR="006E3B14">
        <w:rPr>
          <w:rFonts w:cstheme="minorHAnsi"/>
          <w:lang w:val="en-US"/>
        </w:rPr>
        <w:t>.</w:t>
      </w:r>
      <w:r>
        <w:rPr>
          <w:rFonts w:cstheme="minorHAnsi"/>
          <w:lang w:val="en-US"/>
        </w:rPr>
        <w:t xml:space="preserve"> </w:t>
      </w:r>
      <w:proofErr w:type="spellStart"/>
      <w:r w:rsidR="006E3B14">
        <w:rPr>
          <w:rFonts w:cstheme="minorHAnsi"/>
          <w:lang w:val="en-US"/>
        </w:rPr>
        <w:t>CBMx</w:t>
      </w:r>
      <w:proofErr w:type="spellEnd"/>
      <w:r w:rsidR="006E3B14">
        <w:rPr>
          <w:rFonts w:cstheme="minorHAnsi"/>
          <w:lang w:val="en-US"/>
        </w:rPr>
        <w:t xml:space="preserve"> </w:t>
      </w:r>
      <w:r w:rsidR="00C100D2">
        <w:rPr>
          <w:rFonts w:cstheme="minorHAnsi"/>
          <w:lang w:val="en-US"/>
        </w:rPr>
        <w:t>confer</w:t>
      </w:r>
      <w:r w:rsidR="000B08CC">
        <w:rPr>
          <w:rFonts w:cstheme="minorHAnsi"/>
          <w:lang w:val="en-US"/>
        </w:rPr>
        <w:t>s</w:t>
      </w:r>
      <w:r w:rsidR="00C100D2">
        <w:rPr>
          <w:rFonts w:cstheme="minorHAnsi"/>
          <w:lang w:val="en-US"/>
        </w:rPr>
        <w:t xml:space="preserve"> </w:t>
      </w:r>
      <w:r w:rsidR="00C66300">
        <w:rPr>
          <w:rFonts w:cstheme="minorHAnsi"/>
          <w:lang w:val="en-US"/>
        </w:rPr>
        <w:t xml:space="preserve">affinity to </w:t>
      </w:r>
      <w:proofErr w:type="spellStart"/>
      <w:r w:rsidR="00C66300">
        <w:rPr>
          <w:rFonts w:cstheme="minorHAnsi"/>
          <w:lang w:val="en-US"/>
        </w:rPr>
        <w:t>xylan</w:t>
      </w:r>
      <w:proofErr w:type="spellEnd"/>
      <w:r w:rsidR="00C66300">
        <w:rPr>
          <w:rFonts w:cstheme="minorHAnsi"/>
          <w:lang w:val="en-US"/>
        </w:rPr>
        <w:t xml:space="preserve"> </w:t>
      </w:r>
      <w:r w:rsidR="00C100D2">
        <w:rPr>
          <w:rFonts w:cstheme="minorHAnsi"/>
          <w:lang w:val="en-US"/>
        </w:rPr>
        <w:t xml:space="preserve">as implied from the </w:t>
      </w:r>
      <w:r w:rsidR="000B08CC">
        <w:rPr>
          <w:rFonts w:cstheme="minorHAnsi"/>
          <w:lang w:val="en-US"/>
        </w:rPr>
        <w:t>one</w:t>
      </w:r>
      <w:r w:rsidR="003972E9">
        <w:rPr>
          <w:rFonts w:cstheme="minorHAnsi"/>
          <w:lang w:val="en-US"/>
        </w:rPr>
        <w:t>-</w:t>
      </w:r>
      <w:r w:rsidR="000B08CC">
        <w:rPr>
          <w:rFonts w:cstheme="minorHAnsi"/>
          <w:lang w:val="en-US"/>
        </w:rPr>
        <w:t xml:space="preserve">fold </w:t>
      </w:r>
      <w:r w:rsidR="00C66300" w:rsidRPr="00B46596">
        <w:rPr>
          <w:rFonts w:cstheme="minorHAnsi"/>
          <w:i/>
          <w:lang w:val="en-US"/>
        </w:rPr>
        <w:t>K</w:t>
      </w:r>
      <w:r w:rsidR="00C66300" w:rsidRPr="005B267D">
        <w:rPr>
          <w:rFonts w:cstheme="minorHAnsi"/>
          <w:vertAlign w:val="subscript"/>
          <w:lang w:val="en-US"/>
        </w:rPr>
        <w:t>M</w:t>
      </w:r>
      <w:r w:rsidR="00C66300">
        <w:rPr>
          <w:rFonts w:cstheme="minorHAnsi"/>
          <w:vertAlign w:val="subscript"/>
          <w:lang w:val="en-US"/>
        </w:rPr>
        <w:t xml:space="preserve"> </w:t>
      </w:r>
      <w:r w:rsidR="007A517E" w:rsidRPr="009C66D4">
        <w:rPr>
          <w:rFonts w:cstheme="minorHAnsi"/>
          <w:lang w:val="en-US"/>
        </w:rPr>
        <w:t>increase</w:t>
      </w:r>
      <w:r w:rsidR="00A47C6B">
        <w:rPr>
          <w:rFonts w:cstheme="minorHAnsi"/>
          <w:lang w:val="en-US"/>
        </w:rPr>
        <w:t xml:space="preserve"> </w:t>
      </w:r>
      <w:r w:rsidR="000B08CC">
        <w:rPr>
          <w:rFonts w:cstheme="minorHAnsi"/>
          <w:lang w:val="en-US"/>
        </w:rPr>
        <w:t xml:space="preserve">when </w:t>
      </w:r>
      <w:r w:rsidR="00BA4996">
        <w:rPr>
          <w:rFonts w:cstheme="minorHAnsi"/>
          <w:lang w:val="en-US"/>
        </w:rPr>
        <w:t xml:space="preserve">this </w:t>
      </w:r>
      <w:r w:rsidR="00C100D2">
        <w:rPr>
          <w:rFonts w:cstheme="minorHAnsi"/>
          <w:lang w:val="en-US"/>
        </w:rPr>
        <w:t>domain</w:t>
      </w:r>
      <w:r w:rsidR="00A47C6B">
        <w:rPr>
          <w:rFonts w:cstheme="minorHAnsi"/>
          <w:lang w:val="en-US"/>
        </w:rPr>
        <w:t xml:space="preserve"> </w:t>
      </w:r>
      <w:r w:rsidR="003972E9">
        <w:rPr>
          <w:rFonts w:cstheme="minorHAnsi"/>
          <w:lang w:val="en-US"/>
        </w:rPr>
        <w:t>wa</w:t>
      </w:r>
      <w:r w:rsidR="000B08CC">
        <w:rPr>
          <w:rFonts w:cstheme="minorHAnsi"/>
          <w:lang w:val="en-US"/>
        </w:rPr>
        <w:t xml:space="preserve">s </w:t>
      </w:r>
      <w:r w:rsidR="00A47C6B">
        <w:rPr>
          <w:rFonts w:cstheme="minorHAnsi"/>
          <w:lang w:val="en-US"/>
        </w:rPr>
        <w:t>deleted</w:t>
      </w:r>
      <w:r w:rsidR="00C100D2">
        <w:rPr>
          <w:rFonts w:cstheme="minorHAnsi"/>
          <w:lang w:val="en-US"/>
        </w:rPr>
        <w:t xml:space="preserve"> (</w:t>
      </w:r>
      <w:r w:rsidR="00A47C6B">
        <w:rPr>
          <w:rFonts w:cstheme="minorHAnsi"/>
          <w:lang w:val="en-US"/>
        </w:rPr>
        <w:t xml:space="preserve">Fig. </w:t>
      </w:r>
      <w:r w:rsidR="007874FD">
        <w:rPr>
          <w:rFonts w:cstheme="minorHAnsi"/>
          <w:lang w:val="en-US"/>
        </w:rPr>
        <w:t>3</w:t>
      </w:r>
      <w:r w:rsidR="00A47C6B">
        <w:rPr>
          <w:rFonts w:cstheme="minorHAnsi"/>
          <w:lang w:val="en-US"/>
        </w:rPr>
        <w:t>d</w:t>
      </w:r>
      <w:r w:rsidR="00C100D2">
        <w:rPr>
          <w:rFonts w:cstheme="minorHAnsi"/>
          <w:lang w:val="en-US"/>
        </w:rPr>
        <w:t>)</w:t>
      </w:r>
      <w:r w:rsidR="00D07218">
        <w:rPr>
          <w:szCs w:val="24"/>
          <w:lang w:val="en-US"/>
        </w:rPr>
        <w:t>.</w:t>
      </w:r>
      <w:r w:rsidR="00D07218" w:rsidRPr="00E75378">
        <w:rPr>
          <w:szCs w:val="24"/>
          <w:lang w:val="en-US"/>
        </w:rPr>
        <w:t xml:space="preserve"> </w:t>
      </w:r>
      <w:r w:rsidR="00AA7F1B">
        <w:rPr>
          <w:szCs w:val="24"/>
          <w:lang w:val="en-US"/>
        </w:rPr>
        <w:t>A</w:t>
      </w:r>
      <w:r w:rsidR="00D07218">
        <w:rPr>
          <w:szCs w:val="24"/>
          <w:lang w:val="en-US"/>
        </w:rPr>
        <w:t xml:space="preserve">ffinity electrophoresis </w:t>
      </w:r>
      <w:r w:rsidR="007A517E">
        <w:rPr>
          <w:szCs w:val="24"/>
          <w:lang w:val="en-US"/>
        </w:rPr>
        <w:t xml:space="preserve">established </w:t>
      </w:r>
      <w:proofErr w:type="spellStart"/>
      <w:r w:rsidR="00A47C6B">
        <w:rPr>
          <w:szCs w:val="24"/>
          <w:lang w:val="en-US"/>
        </w:rPr>
        <w:t>CBMx</w:t>
      </w:r>
      <w:proofErr w:type="spellEnd"/>
      <w:r w:rsidR="00A47C6B">
        <w:rPr>
          <w:szCs w:val="24"/>
          <w:lang w:val="en-US"/>
        </w:rPr>
        <w:t xml:space="preserve"> </w:t>
      </w:r>
      <w:r w:rsidR="00BA4996">
        <w:rPr>
          <w:szCs w:val="24"/>
          <w:lang w:val="en-US"/>
        </w:rPr>
        <w:t xml:space="preserve">to be a novel </w:t>
      </w:r>
      <w:proofErr w:type="spellStart"/>
      <w:r w:rsidR="00BA4996">
        <w:rPr>
          <w:szCs w:val="24"/>
          <w:lang w:val="en-US"/>
        </w:rPr>
        <w:t>xylan</w:t>
      </w:r>
      <w:proofErr w:type="spellEnd"/>
      <w:r w:rsidR="003972E9">
        <w:rPr>
          <w:szCs w:val="24"/>
          <w:lang w:val="en-US"/>
        </w:rPr>
        <w:t>-</w:t>
      </w:r>
      <w:r w:rsidR="00BA4996">
        <w:rPr>
          <w:szCs w:val="24"/>
          <w:lang w:val="en-US"/>
        </w:rPr>
        <w:t xml:space="preserve">binding module </w:t>
      </w:r>
      <w:r w:rsidR="00AA7F1B">
        <w:rPr>
          <w:szCs w:val="24"/>
          <w:lang w:val="en-US"/>
        </w:rPr>
        <w:t xml:space="preserve">and revealed a </w:t>
      </w:r>
      <w:r w:rsidR="00AA7F1B" w:rsidRPr="00A47C6B">
        <w:rPr>
          <w:szCs w:val="24"/>
          <w:lang w:val="en-US"/>
        </w:rPr>
        <w:t xml:space="preserve">30-fold </w:t>
      </w:r>
      <w:r w:rsidR="00BB0681">
        <w:rPr>
          <w:szCs w:val="24"/>
          <w:lang w:val="en-US"/>
        </w:rPr>
        <w:t>stronger binding</w:t>
      </w:r>
      <w:r w:rsidR="00BB0681" w:rsidRPr="00A47C6B">
        <w:rPr>
          <w:szCs w:val="24"/>
          <w:lang w:val="en-US"/>
        </w:rPr>
        <w:t xml:space="preserve"> </w:t>
      </w:r>
      <w:r w:rsidR="00AA7F1B" w:rsidRPr="00A47C6B">
        <w:rPr>
          <w:szCs w:val="24"/>
          <w:lang w:val="en-US"/>
        </w:rPr>
        <w:t>for WAX compared to BGX (</w:t>
      </w:r>
      <w:r w:rsidR="00A47C6B" w:rsidRPr="00A47C6B">
        <w:rPr>
          <w:szCs w:val="24"/>
          <w:lang w:val="en-US"/>
        </w:rPr>
        <w:t>Fig. 3e,f and</w:t>
      </w:r>
      <w:r w:rsidR="00D07218" w:rsidRPr="00A47C6B">
        <w:rPr>
          <w:szCs w:val="24"/>
          <w:lang w:val="en-US"/>
        </w:rPr>
        <w:t xml:space="preserve"> Supplementary Fig. </w:t>
      </w:r>
      <w:r w:rsidR="007874FD">
        <w:rPr>
          <w:szCs w:val="24"/>
          <w:lang w:val="en-US"/>
        </w:rPr>
        <w:t>4</w:t>
      </w:r>
      <w:r w:rsidR="00A47C6B" w:rsidRPr="00A47C6B">
        <w:rPr>
          <w:szCs w:val="24"/>
          <w:lang w:val="en-US"/>
        </w:rPr>
        <w:t>c,d</w:t>
      </w:r>
      <w:r w:rsidR="00D07218" w:rsidRPr="00A47C6B">
        <w:rPr>
          <w:szCs w:val="24"/>
          <w:lang w:val="en-US"/>
        </w:rPr>
        <w:t>).</w:t>
      </w:r>
      <w:r w:rsidR="00D07218">
        <w:rPr>
          <w:szCs w:val="24"/>
          <w:lang w:val="en-US"/>
        </w:rPr>
        <w:t xml:space="preserve"> </w:t>
      </w:r>
      <w:r w:rsidR="000B08CC">
        <w:rPr>
          <w:szCs w:val="24"/>
          <w:lang w:val="en-US"/>
        </w:rPr>
        <w:t>S</w:t>
      </w:r>
      <w:r w:rsidR="00D07218" w:rsidRPr="00CB72A3">
        <w:rPr>
          <w:szCs w:val="24"/>
          <w:lang w:val="en-US"/>
        </w:rPr>
        <w:t xml:space="preserve">urface </w:t>
      </w:r>
      <w:proofErr w:type="spellStart"/>
      <w:r w:rsidR="00D07218" w:rsidRPr="00CB72A3">
        <w:rPr>
          <w:szCs w:val="24"/>
          <w:lang w:val="en-US"/>
        </w:rPr>
        <w:t>plasmon</w:t>
      </w:r>
      <w:proofErr w:type="spellEnd"/>
      <w:r w:rsidR="00D07218" w:rsidRPr="00CB72A3">
        <w:rPr>
          <w:szCs w:val="24"/>
          <w:lang w:val="en-US"/>
        </w:rPr>
        <w:t xml:space="preserve"> resonance (SPR)</w:t>
      </w:r>
      <w:r w:rsidR="000B08CC">
        <w:rPr>
          <w:szCs w:val="24"/>
          <w:lang w:val="en-US"/>
        </w:rPr>
        <w:t xml:space="preserve"> analy</w:t>
      </w:r>
      <w:r w:rsidR="00BB1A91">
        <w:rPr>
          <w:szCs w:val="24"/>
          <w:lang w:val="en-US"/>
        </w:rPr>
        <w:t>si</w:t>
      </w:r>
      <w:r w:rsidR="000B08CC">
        <w:rPr>
          <w:szCs w:val="24"/>
          <w:lang w:val="en-US"/>
        </w:rPr>
        <w:t>s</w:t>
      </w:r>
      <w:r w:rsidR="00D07218" w:rsidRPr="00CB72A3">
        <w:rPr>
          <w:szCs w:val="24"/>
          <w:lang w:val="en-US"/>
        </w:rPr>
        <w:t xml:space="preserve"> </w:t>
      </w:r>
      <w:r w:rsidR="00D07218">
        <w:rPr>
          <w:szCs w:val="24"/>
          <w:lang w:val="en-US"/>
        </w:rPr>
        <w:t xml:space="preserve">revealed </w:t>
      </w:r>
      <w:r w:rsidR="000B08CC">
        <w:rPr>
          <w:szCs w:val="24"/>
          <w:lang w:val="en-US"/>
        </w:rPr>
        <w:t xml:space="preserve">the </w:t>
      </w:r>
      <w:r w:rsidR="00D07218">
        <w:rPr>
          <w:szCs w:val="24"/>
          <w:lang w:val="en-US"/>
        </w:rPr>
        <w:t xml:space="preserve">highest affinity towards </w:t>
      </w:r>
      <w:proofErr w:type="spellStart"/>
      <w:r w:rsidR="00D07218">
        <w:rPr>
          <w:szCs w:val="24"/>
          <w:lang w:val="en-US"/>
        </w:rPr>
        <w:t>xylohexaose</w:t>
      </w:r>
      <w:proofErr w:type="spellEnd"/>
      <w:r w:rsidR="00D07218">
        <w:rPr>
          <w:szCs w:val="24"/>
          <w:lang w:val="en-US"/>
        </w:rPr>
        <w:t xml:space="preserve"> </w:t>
      </w:r>
      <w:r w:rsidR="00A47C6B">
        <w:rPr>
          <w:szCs w:val="24"/>
          <w:lang w:val="en-US"/>
        </w:rPr>
        <w:t xml:space="preserve">(X6) </w:t>
      </w:r>
      <w:r w:rsidR="008E2B79">
        <w:rPr>
          <w:szCs w:val="24"/>
          <w:lang w:val="en-US"/>
        </w:rPr>
        <w:t xml:space="preserve">consistent with the presence of a binding cleft large enough to accommodate at least six </w:t>
      </w:r>
      <w:proofErr w:type="spellStart"/>
      <w:r w:rsidR="008E2B79">
        <w:rPr>
          <w:szCs w:val="24"/>
          <w:lang w:val="en-US"/>
        </w:rPr>
        <w:t>xylosyl</w:t>
      </w:r>
      <w:proofErr w:type="spellEnd"/>
      <w:r w:rsidR="008E2B79">
        <w:rPr>
          <w:szCs w:val="24"/>
          <w:lang w:val="en-US"/>
        </w:rPr>
        <w:t xml:space="preserve"> units </w:t>
      </w:r>
      <w:r w:rsidR="00D07218" w:rsidRPr="00CB72A3">
        <w:rPr>
          <w:szCs w:val="24"/>
          <w:lang w:val="en-US"/>
        </w:rPr>
        <w:t xml:space="preserve">(Fig. </w:t>
      </w:r>
      <w:r w:rsidR="00A47C6B">
        <w:rPr>
          <w:szCs w:val="24"/>
          <w:lang w:val="en-US"/>
        </w:rPr>
        <w:t>3e,g</w:t>
      </w:r>
      <w:r w:rsidR="002E1CDF">
        <w:rPr>
          <w:szCs w:val="24"/>
          <w:lang w:val="en-US"/>
        </w:rPr>
        <w:t xml:space="preserve"> and</w:t>
      </w:r>
      <w:r w:rsidR="00D07218" w:rsidRPr="00CB72A3">
        <w:rPr>
          <w:szCs w:val="24"/>
          <w:lang w:val="en-US"/>
        </w:rPr>
        <w:t xml:space="preserve"> Supplementary Fig. </w:t>
      </w:r>
      <w:r w:rsidR="007874FD">
        <w:rPr>
          <w:szCs w:val="24"/>
          <w:lang w:val="en-US"/>
        </w:rPr>
        <w:t>6</w:t>
      </w:r>
      <w:r>
        <w:rPr>
          <w:szCs w:val="24"/>
          <w:lang w:val="en-US"/>
        </w:rPr>
        <w:t>a-</w:t>
      </w:r>
      <w:r w:rsidR="007874FD">
        <w:rPr>
          <w:szCs w:val="24"/>
          <w:lang w:val="en-US"/>
        </w:rPr>
        <w:t>e</w:t>
      </w:r>
      <w:r w:rsidR="00D07218" w:rsidRPr="00CB72A3">
        <w:rPr>
          <w:szCs w:val="24"/>
          <w:lang w:val="en-US"/>
        </w:rPr>
        <w:t xml:space="preserve">). </w:t>
      </w:r>
      <w:r w:rsidR="00BA4996">
        <w:rPr>
          <w:szCs w:val="24"/>
          <w:lang w:val="en-US"/>
        </w:rPr>
        <w:t xml:space="preserve">This analysis also </w:t>
      </w:r>
      <w:r w:rsidR="00BB1A91">
        <w:rPr>
          <w:szCs w:val="24"/>
          <w:lang w:val="en-US"/>
        </w:rPr>
        <w:t xml:space="preserve">indicated </w:t>
      </w:r>
      <w:r w:rsidR="00BA4996">
        <w:rPr>
          <w:szCs w:val="24"/>
          <w:lang w:val="en-US"/>
        </w:rPr>
        <w:t xml:space="preserve">specificity to </w:t>
      </w:r>
      <w:proofErr w:type="spellStart"/>
      <w:r w:rsidR="00BA4996">
        <w:rPr>
          <w:szCs w:val="24"/>
          <w:lang w:val="en-US"/>
        </w:rPr>
        <w:t>xylan</w:t>
      </w:r>
      <w:proofErr w:type="spellEnd"/>
      <w:r w:rsidR="00BB1A91">
        <w:rPr>
          <w:szCs w:val="24"/>
          <w:lang w:val="en-US"/>
        </w:rPr>
        <w:t xml:space="preserve"> as there was no</w:t>
      </w:r>
      <w:r w:rsidR="00BA4996">
        <w:rPr>
          <w:szCs w:val="24"/>
          <w:lang w:val="en-US"/>
        </w:rPr>
        <w:t xml:space="preserve"> measurable affinity to </w:t>
      </w:r>
      <w:proofErr w:type="spellStart"/>
      <w:r w:rsidR="00BA4996">
        <w:rPr>
          <w:szCs w:val="24"/>
          <w:lang w:val="en-US"/>
        </w:rPr>
        <w:t>mannohexaose</w:t>
      </w:r>
      <w:proofErr w:type="spellEnd"/>
      <w:r w:rsidR="00BA4996">
        <w:rPr>
          <w:szCs w:val="24"/>
          <w:lang w:val="en-US"/>
        </w:rPr>
        <w:t xml:space="preserve"> (Man6). </w:t>
      </w:r>
      <w:r w:rsidR="008E2B79">
        <w:rPr>
          <w:szCs w:val="24"/>
          <w:lang w:val="en-US"/>
        </w:rPr>
        <w:t>The relatively low b</w:t>
      </w:r>
      <w:r w:rsidR="008E2B79" w:rsidRPr="00CB72A3">
        <w:rPr>
          <w:szCs w:val="24"/>
          <w:lang w:val="en-US"/>
        </w:rPr>
        <w:t xml:space="preserve">inding </w:t>
      </w:r>
      <w:r w:rsidR="008E2B79">
        <w:rPr>
          <w:szCs w:val="24"/>
          <w:lang w:val="en-US"/>
        </w:rPr>
        <w:t xml:space="preserve">affinity to </w:t>
      </w:r>
      <w:r w:rsidR="008E2B79" w:rsidRPr="00CB72A3">
        <w:rPr>
          <w:szCs w:val="24"/>
          <w:lang w:val="en-US"/>
        </w:rPr>
        <w:t xml:space="preserve">X6 </w:t>
      </w:r>
      <w:r w:rsidR="008E2B79">
        <w:rPr>
          <w:szCs w:val="24"/>
          <w:lang w:val="en-US"/>
        </w:rPr>
        <w:t>(</w:t>
      </w:r>
      <w:r w:rsidR="008E2B79" w:rsidRPr="00A47C6B">
        <w:rPr>
          <w:i/>
          <w:szCs w:val="24"/>
          <w:lang w:val="en-US"/>
        </w:rPr>
        <w:t>K</w:t>
      </w:r>
      <w:r w:rsidR="008E2B79" w:rsidRPr="00A47C6B">
        <w:rPr>
          <w:szCs w:val="24"/>
          <w:vertAlign w:val="subscript"/>
          <w:lang w:val="en-US"/>
        </w:rPr>
        <w:t>D</w:t>
      </w:r>
      <w:r w:rsidR="008E2B79">
        <w:rPr>
          <w:szCs w:val="24"/>
          <w:lang w:val="en-US"/>
        </w:rPr>
        <w:t xml:space="preserve">≈0.5 </w:t>
      </w:r>
      <w:proofErr w:type="spellStart"/>
      <w:r w:rsidR="008E2B79">
        <w:rPr>
          <w:szCs w:val="24"/>
          <w:lang w:val="en-US"/>
        </w:rPr>
        <w:t>mM</w:t>
      </w:r>
      <w:proofErr w:type="spellEnd"/>
      <w:r w:rsidR="008E2B79">
        <w:rPr>
          <w:szCs w:val="24"/>
          <w:lang w:val="en-US"/>
        </w:rPr>
        <w:t>)</w:t>
      </w:r>
      <w:r w:rsidR="00BA4996">
        <w:rPr>
          <w:szCs w:val="24"/>
          <w:lang w:val="en-US"/>
        </w:rPr>
        <w:t xml:space="preserve"> was corroborated </w:t>
      </w:r>
      <w:r w:rsidR="008E2B79">
        <w:rPr>
          <w:szCs w:val="24"/>
          <w:lang w:val="en-US"/>
        </w:rPr>
        <w:t xml:space="preserve">using </w:t>
      </w:r>
      <w:r w:rsidR="008E2B79" w:rsidRPr="00CB72A3">
        <w:rPr>
          <w:szCs w:val="24"/>
          <w:lang w:val="en-US"/>
        </w:rPr>
        <w:t>isothermal titration calorimetry (</w:t>
      </w:r>
      <w:r w:rsidR="008E2B79" w:rsidRPr="007159E5">
        <w:rPr>
          <w:szCs w:val="24"/>
          <w:lang w:val="en-US"/>
        </w:rPr>
        <w:t>ITC) (</w:t>
      </w:r>
      <w:r w:rsidRPr="007159E5">
        <w:rPr>
          <w:szCs w:val="24"/>
          <w:lang w:val="en-US"/>
        </w:rPr>
        <w:t>Fig. 3e and</w:t>
      </w:r>
      <w:r w:rsidR="008E2B79" w:rsidRPr="007159E5">
        <w:rPr>
          <w:szCs w:val="24"/>
          <w:lang w:val="en-US"/>
        </w:rPr>
        <w:t xml:space="preserve"> Supplementar</w:t>
      </w:r>
      <w:r w:rsidR="009A1F0A">
        <w:rPr>
          <w:szCs w:val="24"/>
          <w:lang w:val="en-US"/>
        </w:rPr>
        <w:t>y</w:t>
      </w:r>
      <w:r w:rsidR="008E2B79" w:rsidRPr="00CB72A3">
        <w:rPr>
          <w:szCs w:val="24"/>
          <w:lang w:val="en-US"/>
        </w:rPr>
        <w:t xml:space="preserve"> Fig.</w:t>
      </w:r>
      <w:r>
        <w:rPr>
          <w:szCs w:val="24"/>
          <w:lang w:val="en-US"/>
        </w:rPr>
        <w:t xml:space="preserve"> </w:t>
      </w:r>
      <w:r w:rsidR="00F56BA8">
        <w:rPr>
          <w:szCs w:val="24"/>
          <w:lang w:val="en-US"/>
        </w:rPr>
        <w:t>5</w:t>
      </w:r>
      <w:r w:rsidR="007874FD">
        <w:rPr>
          <w:szCs w:val="24"/>
          <w:lang w:val="en-US"/>
        </w:rPr>
        <w:t>g,f</w:t>
      </w:r>
      <w:r w:rsidR="008E2B79" w:rsidRPr="00CB72A3">
        <w:rPr>
          <w:szCs w:val="24"/>
          <w:lang w:val="en-US"/>
        </w:rPr>
        <w:t>).</w:t>
      </w:r>
      <w:r w:rsidR="008E2B79">
        <w:rPr>
          <w:szCs w:val="24"/>
          <w:lang w:val="en-US"/>
        </w:rPr>
        <w:t xml:space="preserve"> </w:t>
      </w:r>
      <w:r w:rsidR="00BA4996">
        <w:rPr>
          <w:szCs w:val="24"/>
          <w:lang w:val="en-US"/>
        </w:rPr>
        <w:t xml:space="preserve">Deleting </w:t>
      </w:r>
      <w:proofErr w:type="spellStart"/>
      <w:r w:rsidR="00BA4996">
        <w:rPr>
          <w:szCs w:val="24"/>
          <w:lang w:val="en-US"/>
        </w:rPr>
        <w:t>CBM</w:t>
      </w:r>
      <w:r>
        <w:rPr>
          <w:szCs w:val="24"/>
          <w:lang w:val="en-US"/>
        </w:rPr>
        <w:t>x</w:t>
      </w:r>
      <w:proofErr w:type="spellEnd"/>
      <w:r w:rsidR="00AA7F1B">
        <w:rPr>
          <w:szCs w:val="24"/>
          <w:lang w:val="en-US"/>
        </w:rPr>
        <w:t xml:space="preserve"> </w:t>
      </w:r>
      <w:r w:rsidR="00BA4996">
        <w:rPr>
          <w:szCs w:val="24"/>
          <w:lang w:val="en-US"/>
        </w:rPr>
        <w:t xml:space="preserve">decreased </w:t>
      </w:r>
      <w:r w:rsidR="00AA7F1B">
        <w:rPr>
          <w:szCs w:val="24"/>
          <w:lang w:val="en-US"/>
        </w:rPr>
        <w:t xml:space="preserve">the </w:t>
      </w:r>
      <w:r w:rsidR="00D07218">
        <w:rPr>
          <w:szCs w:val="24"/>
          <w:lang w:val="en-US"/>
        </w:rPr>
        <w:t xml:space="preserve">average </w:t>
      </w:r>
      <w:r w:rsidR="00620764" w:rsidRPr="007159E5">
        <w:rPr>
          <w:i/>
          <w:szCs w:val="24"/>
          <w:lang w:val="en-US"/>
        </w:rPr>
        <w:t>K</w:t>
      </w:r>
      <w:r w:rsidR="00620764" w:rsidRPr="007159E5">
        <w:rPr>
          <w:szCs w:val="24"/>
          <w:vertAlign w:val="subscript"/>
          <w:lang w:val="en-US"/>
        </w:rPr>
        <w:t>D</w:t>
      </w:r>
      <w:r w:rsidR="00620764">
        <w:rPr>
          <w:szCs w:val="24"/>
          <w:lang w:val="en-US"/>
        </w:rPr>
        <w:t xml:space="preserve"> </w:t>
      </w:r>
      <w:r w:rsidR="00D07218">
        <w:rPr>
          <w:szCs w:val="24"/>
          <w:lang w:val="en-US"/>
        </w:rPr>
        <w:t xml:space="preserve">of </w:t>
      </w:r>
      <w:r w:rsidR="00BA4996" w:rsidRPr="009C66D4">
        <w:rPr>
          <w:i/>
          <w:lang w:val="en-US"/>
        </w:rPr>
        <w:t>Ri</w:t>
      </w:r>
      <w:r w:rsidR="00BA4996" w:rsidRPr="009C66D4">
        <w:rPr>
          <w:lang w:val="en-US"/>
        </w:rPr>
        <w:t>Xyn10A</w:t>
      </w:r>
      <w:r w:rsidR="00BA4996">
        <w:rPr>
          <w:szCs w:val="24"/>
          <w:lang w:val="en-US"/>
        </w:rPr>
        <w:t xml:space="preserve"> from</w:t>
      </w:r>
      <w:r w:rsidR="00620764">
        <w:rPr>
          <w:szCs w:val="24"/>
          <w:lang w:val="en-US"/>
        </w:rPr>
        <w:t xml:space="preserve"> </w:t>
      </w:r>
      <w:r w:rsidR="00D07218">
        <w:rPr>
          <w:szCs w:val="24"/>
          <w:lang w:val="en-US"/>
        </w:rPr>
        <w:t>128</w:t>
      </w:r>
      <w:r w:rsidR="006E3B14">
        <w:rPr>
          <w:szCs w:val="24"/>
          <w:lang w:val="en-US"/>
        </w:rPr>
        <w:t xml:space="preserve"> </w:t>
      </w:r>
      <w:r w:rsidR="00D07218">
        <w:rPr>
          <w:szCs w:val="24"/>
          <w:lang w:val="en-US"/>
        </w:rPr>
        <w:t>µM</w:t>
      </w:r>
      <w:r w:rsidR="00BA4996">
        <w:rPr>
          <w:szCs w:val="24"/>
          <w:lang w:val="en-US"/>
        </w:rPr>
        <w:t xml:space="preserve"> to </w:t>
      </w:r>
      <w:r w:rsidR="00D07218">
        <w:rPr>
          <w:szCs w:val="24"/>
          <w:lang w:val="en-US"/>
        </w:rPr>
        <w:t xml:space="preserve">65.4 µM </w:t>
      </w:r>
      <w:r w:rsidR="00BA4996">
        <w:rPr>
          <w:szCs w:val="24"/>
          <w:lang w:val="en-US"/>
        </w:rPr>
        <w:t>(</w:t>
      </w:r>
      <w:r w:rsidR="00D07218">
        <w:rPr>
          <w:i/>
          <w:szCs w:val="24"/>
          <w:lang w:val="en-US"/>
        </w:rPr>
        <w:t>Ri</w:t>
      </w:r>
      <w:r w:rsidR="00D07218">
        <w:rPr>
          <w:szCs w:val="24"/>
          <w:lang w:val="en-US"/>
        </w:rPr>
        <w:t>Xyn10A</w:t>
      </w:r>
      <w:r w:rsidR="00D07218">
        <w:rPr>
          <w:rFonts w:cstheme="minorHAnsi"/>
          <w:szCs w:val="24"/>
          <w:lang w:val="en-US"/>
        </w:rPr>
        <w:t>∆</w:t>
      </w:r>
      <w:r w:rsidR="00D07218">
        <w:rPr>
          <w:szCs w:val="24"/>
          <w:lang w:val="en-US"/>
        </w:rPr>
        <w:t>CBMx)</w:t>
      </w:r>
      <w:r w:rsidR="007874FD">
        <w:rPr>
          <w:szCs w:val="24"/>
          <w:lang w:val="en-US"/>
        </w:rPr>
        <w:t xml:space="preserve"> (</w:t>
      </w:r>
      <w:r w:rsidR="007874FD" w:rsidRPr="007159E5">
        <w:rPr>
          <w:szCs w:val="24"/>
          <w:lang w:val="en-US"/>
        </w:rPr>
        <w:t>Supplementary</w:t>
      </w:r>
      <w:r w:rsidR="007874FD" w:rsidRPr="00CB72A3">
        <w:rPr>
          <w:szCs w:val="24"/>
          <w:lang w:val="en-US"/>
        </w:rPr>
        <w:t xml:space="preserve"> Fig.</w:t>
      </w:r>
      <w:r w:rsidR="007874FD">
        <w:rPr>
          <w:szCs w:val="24"/>
          <w:lang w:val="en-US"/>
        </w:rPr>
        <w:t xml:space="preserve"> </w:t>
      </w:r>
      <w:r w:rsidR="00F56BA8">
        <w:rPr>
          <w:szCs w:val="24"/>
          <w:lang w:val="en-US"/>
        </w:rPr>
        <w:t>5</w:t>
      </w:r>
      <w:r w:rsidR="007874FD">
        <w:rPr>
          <w:szCs w:val="24"/>
          <w:lang w:val="en-US"/>
        </w:rPr>
        <w:t>h-k</w:t>
      </w:r>
      <w:r w:rsidR="007874FD" w:rsidRPr="00CB72A3">
        <w:rPr>
          <w:szCs w:val="24"/>
          <w:lang w:val="en-US"/>
        </w:rPr>
        <w:t>)</w:t>
      </w:r>
      <w:r w:rsidR="00D07218">
        <w:rPr>
          <w:szCs w:val="24"/>
          <w:lang w:val="en-US"/>
        </w:rPr>
        <w:t>, assert</w:t>
      </w:r>
      <w:r w:rsidR="001710B9">
        <w:rPr>
          <w:szCs w:val="24"/>
          <w:lang w:val="en-US"/>
        </w:rPr>
        <w:t>ing</w:t>
      </w:r>
      <w:r w:rsidR="00D07218">
        <w:rPr>
          <w:szCs w:val="24"/>
          <w:lang w:val="en-US"/>
        </w:rPr>
        <w:t xml:space="preserve"> that at least one or more of other CBMs possess </w:t>
      </w:r>
      <w:r w:rsidR="009D473C">
        <w:rPr>
          <w:szCs w:val="24"/>
          <w:lang w:val="en-US"/>
        </w:rPr>
        <w:t>higher affinity compared to the N-terminal new module</w:t>
      </w:r>
      <w:r w:rsidR="00D07218">
        <w:rPr>
          <w:szCs w:val="24"/>
          <w:lang w:val="en-US"/>
        </w:rPr>
        <w:t xml:space="preserve">. </w:t>
      </w:r>
      <w:r w:rsidR="008F63AF">
        <w:rPr>
          <w:szCs w:val="24"/>
          <w:lang w:val="en-US"/>
        </w:rPr>
        <w:t>H</w:t>
      </w:r>
      <w:r w:rsidR="00BA4996">
        <w:rPr>
          <w:szCs w:val="24"/>
          <w:lang w:val="en-US"/>
        </w:rPr>
        <w:t xml:space="preserve">omologues </w:t>
      </w:r>
      <w:r w:rsidR="00162877">
        <w:rPr>
          <w:szCs w:val="24"/>
          <w:lang w:val="en-US"/>
        </w:rPr>
        <w:t xml:space="preserve">(sequence identity </w:t>
      </w:r>
      <w:r w:rsidR="00823284">
        <w:rPr>
          <w:szCs w:val="24"/>
          <w:lang w:val="en-US"/>
        </w:rPr>
        <w:t>55</w:t>
      </w:r>
      <w:r w:rsidR="00823284">
        <w:rPr>
          <w:rFonts w:cstheme="minorHAnsi"/>
          <w:szCs w:val="24"/>
          <w:lang w:val="en-US"/>
        </w:rPr>
        <w:t>−</w:t>
      </w:r>
      <w:r w:rsidR="00A60A3D">
        <w:rPr>
          <w:szCs w:val="24"/>
          <w:lang w:val="en-US"/>
        </w:rPr>
        <w:t>27%</w:t>
      </w:r>
      <w:r w:rsidR="00162877">
        <w:rPr>
          <w:szCs w:val="24"/>
          <w:lang w:val="en-US"/>
        </w:rPr>
        <w:t xml:space="preserve">) </w:t>
      </w:r>
      <w:r w:rsidR="00BA4996">
        <w:rPr>
          <w:szCs w:val="24"/>
          <w:lang w:val="en-US"/>
        </w:rPr>
        <w:t>of th</w:t>
      </w:r>
      <w:r w:rsidR="00162877">
        <w:rPr>
          <w:szCs w:val="24"/>
          <w:lang w:val="en-US"/>
        </w:rPr>
        <w:t>e</w:t>
      </w:r>
      <w:r w:rsidR="00BA4996">
        <w:rPr>
          <w:szCs w:val="24"/>
          <w:lang w:val="en-US"/>
        </w:rPr>
        <w:t xml:space="preserve"> </w:t>
      </w:r>
      <w:r w:rsidR="00162877">
        <w:rPr>
          <w:szCs w:val="24"/>
          <w:lang w:val="en-US"/>
        </w:rPr>
        <w:t xml:space="preserve">new </w:t>
      </w:r>
      <w:r w:rsidR="009D473C">
        <w:rPr>
          <w:szCs w:val="24"/>
          <w:lang w:val="en-US"/>
        </w:rPr>
        <w:t xml:space="preserve">CBM </w:t>
      </w:r>
      <w:r w:rsidR="00BA4996">
        <w:rPr>
          <w:szCs w:val="24"/>
          <w:lang w:val="en-US"/>
        </w:rPr>
        <w:t xml:space="preserve">are present </w:t>
      </w:r>
      <w:r w:rsidR="00162877">
        <w:rPr>
          <w:szCs w:val="24"/>
          <w:lang w:val="en-US"/>
        </w:rPr>
        <w:t xml:space="preserve">mainly in </w:t>
      </w:r>
      <w:r w:rsidR="008F4BBF">
        <w:rPr>
          <w:szCs w:val="24"/>
          <w:lang w:val="en-US"/>
        </w:rPr>
        <w:t xml:space="preserve">other </w:t>
      </w:r>
      <w:r w:rsidR="00BB1A91">
        <w:rPr>
          <w:szCs w:val="24"/>
          <w:lang w:val="en-US"/>
        </w:rPr>
        <w:t xml:space="preserve">species belonging to </w:t>
      </w:r>
      <w:r w:rsidR="00FD2C9C" w:rsidRPr="00250845">
        <w:rPr>
          <w:rFonts w:cs="Calibri"/>
          <w:i/>
          <w:lang w:val="en-GB"/>
        </w:rPr>
        <w:t>Clostridium</w:t>
      </w:r>
      <w:r w:rsidR="00FD2C9C" w:rsidRPr="00695D92">
        <w:rPr>
          <w:rFonts w:cs="Calibri"/>
          <w:lang w:val="en-GB"/>
        </w:rPr>
        <w:t xml:space="preserve"> </w:t>
      </w:r>
      <w:r w:rsidR="00FD2C9C">
        <w:rPr>
          <w:rFonts w:cs="Calibri"/>
          <w:lang w:val="en-GB"/>
        </w:rPr>
        <w:t xml:space="preserve">cluster </w:t>
      </w:r>
      <w:proofErr w:type="spellStart"/>
      <w:r w:rsidR="00FD2C9C">
        <w:rPr>
          <w:rFonts w:cs="Calibri"/>
          <w:lang w:val="en-GB"/>
        </w:rPr>
        <w:t>XIVa</w:t>
      </w:r>
      <w:proofErr w:type="spellEnd"/>
      <w:r w:rsidR="00FD2C9C">
        <w:rPr>
          <w:rFonts w:cs="Calibri"/>
          <w:lang w:val="en-GB"/>
        </w:rPr>
        <w:t xml:space="preserve"> </w:t>
      </w:r>
      <w:r w:rsidR="00A60A3D" w:rsidRPr="00F1175F">
        <w:rPr>
          <w:rFonts w:cs="Calibri"/>
          <w:lang w:val="en-GB"/>
        </w:rPr>
        <w:t xml:space="preserve">(Supplementary </w:t>
      </w:r>
      <w:r w:rsidR="007874FD">
        <w:rPr>
          <w:rFonts w:cs="Calibri"/>
          <w:lang w:val="en-GB"/>
        </w:rPr>
        <w:t>4</w:t>
      </w:r>
      <w:r w:rsidR="00A60A3D" w:rsidRPr="00F1175F">
        <w:rPr>
          <w:rFonts w:cs="Calibri"/>
          <w:lang w:val="en-GB"/>
        </w:rPr>
        <w:t>e)</w:t>
      </w:r>
      <w:r w:rsidR="00162877" w:rsidRPr="00F1175F">
        <w:rPr>
          <w:rFonts w:cs="Calibri"/>
          <w:lang w:val="en-GB"/>
        </w:rPr>
        <w:t>,</w:t>
      </w:r>
      <w:r w:rsidR="00162877">
        <w:rPr>
          <w:rFonts w:cs="Calibri"/>
          <w:lang w:val="en-GB"/>
        </w:rPr>
        <w:t xml:space="preserve"> which merits </w:t>
      </w:r>
      <w:r w:rsidR="008F63AF">
        <w:rPr>
          <w:rFonts w:cs="Calibri"/>
          <w:lang w:val="en-GB"/>
        </w:rPr>
        <w:t xml:space="preserve">the </w:t>
      </w:r>
      <w:r w:rsidR="00162877">
        <w:rPr>
          <w:rFonts w:cs="Calibri"/>
          <w:lang w:val="en-GB"/>
        </w:rPr>
        <w:t>assignment of these modules into a new CBM family</w:t>
      </w:r>
      <w:r w:rsidR="00A60A3D">
        <w:rPr>
          <w:rFonts w:cs="Calibri"/>
          <w:lang w:val="en-GB"/>
        </w:rPr>
        <w:t>.</w:t>
      </w:r>
      <w:r w:rsidR="00162877">
        <w:rPr>
          <w:rFonts w:cs="Calibri"/>
          <w:lang w:val="en-GB"/>
        </w:rPr>
        <w:t xml:space="preserve"> </w:t>
      </w:r>
    </w:p>
    <w:p w14:paraId="2DD28AD0" w14:textId="6A77DAD5" w:rsidR="00FF0455" w:rsidRDefault="000F6298" w:rsidP="00FF0455">
      <w:pPr>
        <w:keepNext/>
        <w:jc w:val="both"/>
      </w:pPr>
      <w:r>
        <w:rPr>
          <w:noProof/>
          <w:lang w:val="nb-NO" w:eastAsia="nb-NO"/>
        </w:rPr>
        <w:lastRenderedPageBreak/>
        <w:drawing>
          <wp:inline distT="0" distB="0" distL="0" distR="0" wp14:anchorId="131317F7" wp14:editId="0B1CB84E">
            <wp:extent cx="5304445" cy="531267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4445" cy="5312675"/>
                    </a:xfrm>
                    <a:prstGeom prst="rect">
                      <a:avLst/>
                    </a:prstGeom>
                  </pic:spPr>
                </pic:pic>
              </a:graphicData>
            </a:graphic>
          </wp:inline>
        </w:drawing>
      </w:r>
    </w:p>
    <w:p w14:paraId="6992AC28" w14:textId="2E0FD238" w:rsidR="00FD2C9C" w:rsidRPr="00C84615" w:rsidRDefault="00FF0455" w:rsidP="00FD2C9C">
      <w:pPr>
        <w:spacing w:after="0" w:line="240" w:lineRule="auto"/>
        <w:rPr>
          <w:rFonts w:cstheme="minorHAnsi"/>
          <w:sz w:val="18"/>
          <w:szCs w:val="18"/>
          <w:lang w:val="en-US"/>
        </w:rPr>
      </w:pPr>
      <w:r w:rsidRPr="00C84615">
        <w:rPr>
          <w:rFonts w:cstheme="minorHAnsi"/>
          <w:b/>
          <w:sz w:val="18"/>
          <w:szCs w:val="18"/>
          <w:lang w:val="en-US"/>
        </w:rPr>
        <w:t xml:space="preserve">Figure </w:t>
      </w:r>
      <w:r w:rsidR="00393E01" w:rsidRPr="00C84615">
        <w:rPr>
          <w:rFonts w:cstheme="minorHAnsi"/>
          <w:b/>
          <w:sz w:val="18"/>
          <w:szCs w:val="18"/>
        </w:rPr>
        <w:fldChar w:fldCharType="begin"/>
      </w:r>
      <w:r w:rsidR="00393E01" w:rsidRPr="00C84615">
        <w:rPr>
          <w:rFonts w:cstheme="minorHAnsi"/>
          <w:b/>
          <w:sz w:val="18"/>
          <w:szCs w:val="18"/>
          <w:lang w:val="en-US"/>
        </w:rPr>
        <w:instrText xml:space="preserve"> SEQ Figur \* ARABIC </w:instrText>
      </w:r>
      <w:r w:rsidR="00393E01" w:rsidRPr="00C84615">
        <w:rPr>
          <w:rFonts w:cstheme="minorHAnsi"/>
          <w:b/>
          <w:sz w:val="18"/>
          <w:szCs w:val="18"/>
        </w:rPr>
        <w:fldChar w:fldCharType="separate"/>
      </w:r>
      <w:r w:rsidR="00A3729C">
        <w:rPr>
          <w:rFonts w:cstheme="minorHAnsi"/>
          <w:b/>
          <w:noProof/>
          <w:sz w:val="18"/>
          <w:szCs w:val="18"/>
          <w:lang w:val="en-US"/>
        </w:rPr>
        <w:t>3</w:t>
      </w:r>
      <w:r w:rsidR="00393E01" w:rsidRPr="00C84615">
        <w:rPr>
          <w:rFonts w:cstheme="minorHAnsi"/>
          <w:b/>
          <w:noProof/>
          <w:sz w:val="18"/>
          <w:szCs w:val="18"/>
        </w:rPr>
        <w:fldChar w:fldCharType="end"/>
      </w:r>
      <w:r w:rsidR="00FD2C9C" w:rsidRPr="00C84615">
        <w:rPr>
          <w:rFonts w:cstheme="minorHAnsi"/>
          <w:b/>
          <w:noProof/>
          <w:sz w:val="18"/>
          <w:szCs w:val="18"/>
          <w:lang w:val="en-US"/>
        </w:rPr>
        <w:t xml:space="preserve"> </w:t>
      </w:r>
      <w:r w:rsidR="00B64B51" w:rsidRPr="00C84615">
        <w:rPr>
          <w:rFonts w:cstheme="minorHAnsi"/>
          <w:b/>
          <w:noProof/>
          <w:sz w:val="18"/>
          <w:szCs w:val="18"/>
          <w:lang w:val="en-US"/>
        </w:rPr>
        <w:t xml:space="preserve">A novel low affinity xylan binding module mediates extended xylan binding to the xylanase </w:t>
      </w:r>
      <w:r w:rsidR="007532BC" w:rsidRPr="00C84615">
        <w:rPr>
          <w:rFonts w:cstheme="minorHAnsi"/>
          <w:b/>
          <w:i/>
          <w:noProof/>
          <w:sz w:val="18"/>
          <w:szCs w:val="18"/>
          <w:lang w:val="en-US"/>
        </w:rPr>
        <w:t>Ri</w:t>
      </w:r>
      <w:r w:rsidR="007532BC" w:rsidRPr="00C84615">
        <w:rPr>
          <w:rFonts w:cstheme="minorHAnsi"/>
          <w:b/>
          <w:noProof/>
          <w:sz w:val="18"/>
          <w:szCs w:val="18"/>
          <w:lang w:val="en-US"/>
        </w:rPr>
        <w:t>Xyn10A</w:t>
      </w:r>
      <w:r w:rsidR="00B64B51" w:rsidRPr="00C84615">
        <w:rPr>
          <w:rFonts w:cstheme="minorHAnsi"/>
          <w:b/>
          <w:noProof/>
          <w:sz w:val="18"/>
          <w:szCs w:val="18"/>
          <w:lang w:val="en-US"/>
        </w:rPr>
        <w:t xml:space="preserve">. </w:t>
      </w:r>
      <w:r w:rsidR="00FD2C9C" w:rsidRPr="00C84615">
        <w:rPr>
          <w:rFonts w:cstheme="minorHAnsi"/>
          <w:b/>
          <w:sz w:val="18"/>
          <w:szCs w:val="18"/>
          <w:lang w:val="en-US"/>
        </w:rPr>
        <w:t>(a)</w:t>
      </w:r>
      <w:r w:rsidR="00FD2C9C" w:rsidRPr="00C84615">
        <w:rPr>
          <w:rFonts w:cstheme="minorHAnsi"/>
          <w:sz w:val="18"/>
          <w:szCs w:val="18"/>
          <w:lang w:val="en-US"/>
        </w:rPr>
        <w:t xml:space="preserve"> Domain organization of </w:t>
      </w:r>
      <w:r w:rsidR="00FD2C9C" w:rsidRPr="00C84615">
        <w:rPr>
          <w:rFonts w:cstheme="minorHAnsi"/>
          <w:i/>
          <w:sz w:val="18"/>
          <w:szCs w:val="18"/>
          <w:lang w:val="en-US"/>
        </w:rPr>
        <w:t>Ri</w:t>
      </w:r>
      <w:r w:rsidR="00FD2C9C" w:rsidRPr="00C84615">
        <w:rPr>
          <w:rFonts w:cstheme="minorHAnsi"/>
          <w:sz w:val="18"/>
          <w:szCs w:val="18"/>
          <w:lang w:val="en-US"/>
        </w:rPr>
        <w:t>Xyn10A and truncated variants. Carbohydrate binding module (CBM), novel CBM (</w:t>
      </w:r>
      <w:proofErr w:type="spellStart"/>
      <w:r w:rsidR="00FD2C9C" w:rsidRPr="00C84615">
        <w:rPr>
          <w:rFonts w:cstheme="minorHAnsi"/>
          <w:sz w:val="18"/>
          <w:szCs w:val="18"/>
          <w:lang w:val="en-US"/>
        </w:rPr>
        <w:t>CBMx</w:t>
      </w:r>
      <w:proofErr w:type="spellEnd"/>
      <w:r w:rsidR="00FD2C9C" w:rsidRPr="00C84615">
        <w:rPr>
          <w:rFonts w:cstheme="minorHAnsi"/>
          <w:sz w:val="18"/>
          <w:szCs w:val="18"/>
          <w:lang w:val="en-US"/>
        </w:rPr>
        <w:t xml:space="preserve">), bacterial Ig-like domain group 2 (BIG2), </w:t>
      </w:r>
      <w:r w:rsidR="00FD2C9C" w:rsidRPr="00C84615">
        <w:rPr>
          <w:rFonts w:cstheme="minorHAnsi"/>
          <w:color w:val="000000"/>
          <w:sz w:val="18"/>
          <w:szCs w:val="18"/>
          <w:shd w:val="clear" w:color="auto" w:fill="FFFFFF"/>
          <w:lang w:val="en-US"/>
        </w:rPr>
        <w:t>Listeria-</w:t>
      </w:r>
      <w:proofErr w:type="spellStart"/>
      <w:r w:rsidR="00FD2C9C" w:rsidRPr="00C84615">
        <w:rPr>
          <w:rFonts w:cstheme="minorHAnsi"/>
          <w:color w:val="000000"/>
          <w:sz w:val="18"/>
          <w:szCs w:val="18"/>
          <w:shd w:val="clear" w:color="auto" w:fill="FFFFFF"/>
          <w:lang w:val="en-US"/>
        </w:rPr>
        <w:t>Bacteroides</w:t>
      </w:r>
      <w:proofErr w:type="spellEnd"/>
      <w:r w:rsidR="00FD2C9C" w:rsidRPr="00C84615">
        <w:rPr>
          <w:rFonts w:cstheme="minorHAnsi"/>
          <w:color w:val="000000"/>
          <w:sz w:val="18"/>
          <w:szCs w:val="18"/>
          <w:shd w:val="clear" w:color="auto" w:fill="FFFFFF"/>
          <w:lang w:val="en-US"/>
        </w:rPr>
        <w:t xml:space="preserve"> repeat domain (LBR). (</w:t>
      </w:r>
      <w:proofErr w:type="spellStart"/>
      <w:r w:rsidR="00FD2C9C" w:rsidRPr="00C84615">
        <w:rPr>
          <w:rFonts w:cstheme="minorHAnsi"/>
          <w:b/>
          <w:color w:val="000000"/>
          <w:sz w:val="18"/>
          <w:szCs w:val="18"/>
          <w:shd w:val="clear" w:color="auto" w:fill="FFFFFF"/>
          <w:lang w:val="en-US"/>
        </w:rPr>
        <w:t>b,c</w:t>
      </w:r>
      <w:proofErr w:type="spellEnd"/>
      <w:r w:rsidR="00FD2C9C" w:rsidRPr="00C84615">
        <w:rPr>
          <w:rFonts w:cstheme="minorHAnsi"/>
          <w:color w:val="000000"/>
          <w:sz w:val="18"/>
          <w:szCs w:val="18"/>
          <w:shd w:val="clear" w:color="auto" w:fill="FFFFFF"/>
          <w:lang w:val="en-US"/>
        </w:rPr>
        <w:t xml:space="preserve">) </w:t>
      </w:r>
      <w:r w:rsidR="007532BC" w:rsidRPr="00C84615">
        <w:rPr>
          <w:rFonts w:cstheme="minorHAnsi"/>
          <w:sz w:val="18"/>
          <w:szCs w:val="18"/>
          <w:lang w:val="en-US"/>
        </w:rPr>
        <w:t>X</w:t>
      </w:r>
      <w:r w:rsidR="00FD2C9C" w:rsidRPr="00C84615">
        <w:rPr>
          <w:rFonts w:cstheme="minorHAnsi"/>
          <w:sz w:val="18"/>
          <w:szCs w:val="18"/>
          <w:lang w:val="en-US"/>
        </w:rPr>
        <w:t xml:space="preserve">ylanase activity </w:t>
      </w:r>
      <w:r w:rsidR="008F42A2">
        <w:rPr>
          <w:rFonts w:cstheme="minorHAnsi"/>
          <w:sz w:val="18"/>
          <w:szCs w:val="18"/>
          <w:lang w:val="en-US"/>
        </w:rPr>
        <w:t>of</w:t>
      </w:r>
      <w:r w:rsidR="00FD2C9C" w:rsidRPr="00C84615">
        <w:rPr>
          <w:rFonts w:cstheme="minorHAnsi"/>
          <w:sz w:val="18"/>
          <w:szCs w:val="18"/>
          <w:lang w:val="en-US"/>
        </w:rPr>
        <w:t xml:space="preserve"> </w:t>
      </w:r>
      <w:r w:rsidR="00FD2C9C" w:rsidRPr="00C84615">
        <w:rPr>
          <w:rFonts w:cstheme="minorHAnsi"/>
          <w:i/>
          <w:sz w:val="18"/>
          <w:szCs w:val="18"/>
          <w:lang w:val="en-US"/>
        </w:rPr>
        <w:t>Ri</w:t>
      </w:r>
      <w:r w:rsidR="00FD2C9C" w:rsidRPr="00C84615">
        <w:rPr>
          <w:rFonts w:cstheme="minorHAnsi"/>
          <w:sz w:val="18"/>
          <w:szCs w:val="18"/>
          <w:lang w:val="en-US"/>
        </w:rPr>
        <w:t xml:space="preserve">Xyn10A on WAX and BGX </w:t>
      </w:r>
      <w:r w:rsidR="007532BC" w:rsidRPr="00C84615">
        <w:rPr>
          <w:rFonts w:cstheme="minorHAnsi"/>
          <w:sz w:val="18"/>
          <w:szCs w:val="18"/>
          <w:lang w:val="en-US"/>
        </w:rPr>
        <w:t>assayed</w:t>
      </w:r>
      <w:r w:rsidR="00FD2C9C" w:rsidRPr="00C84615">
        <w:rPr>
          <w:rFonts w:cstheme="minorHAnsi"/>
          <w:sz w:val="18"/>
          <w:szCs w:val="18"/>
          <w:lang w:val="en-US"/>
        </w:rPr>
        <w:t xml:space="preserve"> by HPAEC-PAD </w:t>
      </w:r>
      <w:r w:rsidR="007532BC" w:rsidRPr="00C84615">
        <w:rPr>
          <w:rFonts w:cstheme="minorHAnsi"/>
          <w:sz w:val="18"/>
          <w:szCs w:val="18"/>
          <w:lang w:val="en-US"/>
        </w:rPr>
        <w:t xml:space="preserve">and thin layer chromatography, respectively. </w:t>
      </w:r>
      <w:r w:rsidR="00FD2C9C" w:rsidRPr="00C84615">
        <w:rPr>
          <w:rFonts w:cstheme="minorHAnsi"/>
          <w:sz w:val="18"/>
          <w:szCs w:val="18"/>
          <w:lang w:val="en-US"/>
        </w:rPr>
        <w:t>(</w:t>
      </w:r>
      <w:r w:rsidR="00FD2C9C" w:rsidRPr="00C84615">
        <w:rPr>
          <w:rFonts w:cstheme="minorHAnsi"/>
          <w:b/>
          <w:sz w:val="18"/>
          <w:szCs w:val="18"/>
          <w:lang w:val="en-US"/>
        </w:rPr>
        <w:t>d</w:t>
      </w:r>
      <w:r w:rsidR="00FD2C9C" w:rsidRPr="00C84615">
        <w:rPr>
          <w:rFonts w:cstheme="minorHAnsi"/>
          <w:sz w:val="18"/>
          <w:szCs w:val="18"/>
          <w:lang w:val="en-US"/>
        </w:rPr>
        <w:t xml:space="preserve">) </w:t>
      </w:r>
      <w:r w:rsidR="008F42A2">
        <w:rPr>
          <w:rFonts w:cstheme="minorHAnsi"/>
          <w:sz w:val="18"/>
          <w:szCs w:val="18"/>
          <w:lang w:val="en-US"/>
        </w:rPr>
        <w:t>Hydrolysis k</w:t>
      </w:r>
      <w:r w:rsidR="00FD2C9C" w:rsidRPr="00C84615">
        <w:rPr>
          <w:rFonts w:cstheme="minorHAnsi"/>
          <w:sz w:val="18"/>
          <w:szCs w:val="18"/>
          <w:lang w:val="en-US"/>
        </w:rPr>
        <w:t xml:space="preserve">inetic parameters of </w:t>
      </w:r>
      <w:r w:rsidR="00FD2C9C" w:rsidRPr="00C84615">
        <w:rPr>
          <w:rFonts w:cstheme="minorHAnsi"/>
          <w:i/>
          <w:sz w:val="18"/>
          <w:szCs w:val="18"/>
          <w:lang w:val="en-US"/>
        </w:rPr>
        <w:t>Ri</w:t>
      </w:r>
      <w:r w:rsidR="00FD2C9C" w:rsidRPr="00C84615">
        <w:rPr>
          <w:rFonts w:cstheme="minorHAnsi"/>
          <w:sz w:val="18"/>
          <w:szCs w:val="18"/>
          <w:lang w:val="en-US"/>
        </w:rPr>
        <w:t xml:space="preserve">Xyn10A and </w:t>
      </w:r>
      <w:r w:rsidR="00FD2C9C" w:rsidRPr="00C84615">
        <w:rPr>
          <w:rFonts w:cstheme="minorHAnsi"/>
          <w:i/>
          <w:sz w:val="18"/>
          <w:szCs w:val="18"/>
          <w:lang w:val="en-US"/>
        </w:rPr>
        <w:t>Ri</w:t>
      </w:r>
      <w:r w:rsidR="00FD2C9C" w:rsidRPr="00C84615">
        <w:rPr>
          <w:rFonts w:cstheme="minorHAnsi"/>
          <w:sz w:val="18"/>
          <w:szCs w:val="18"/>
          <w:lang w:val="en-US"/>
        </w:rPr>
        <w:t xml:space="preserve">Xyn10A∆CBMx towards WAX and BGX. Data are </w:t>
      </w:r>
      <w:r w:rsidR="008F42A2">
        <w:rPr>
          <w:rFonts w:cstheme="minorHAnsi"/>
          <w:sz w:val="18"/>
          <w:szCs w:val="18"/>
          <w:lang w:val="en-US"/>
        </w:rPr>
        <w:t xml:space="preserve">means </w:t>
      </w:r>
      <w:r w:rsidR="00FD2C9C" w:rsidRPr="00C84615">
        <w:rPr>
          <w:rFonts w:cstheme="minorHAnsi"/>
          <w:sz w:val="18"/>
          <w:szCs w:val="18"/>
          <w:lang w:val="en-US"/>
        </w:rPr>
        <w:t>of triplicate</w:t>
      </w:r>
      <w:r w:rsidR="008F42A2">
        <w:rPr>
          <w:rFonts w:cstheme="minorHAnsi"/>
          <w:sz w:val="18"/>
          <w:szCs w:val="18"/>
          <w:lang w:val="en-US"/>
        </w:rPr>
        <w:t>s</w:t>
      </w:r>
      <w:r w:rsidR="00FD2C9C" w:rsidRPr="00C84615">
        <w:rPr>
          <w:rFonts w:cstheme="minorHAnsi"/>
          <w:sz w:val="18"/>
          <w:szCs w:val="18"/>
          <w:lang w:val="en-US"/>
        </w:rPr>
        <w:t xml:space="preserve"> with </w:t>
      </w:r>
      <w:r w:rsidR="000A7FB7" w:rsidRPr="00C84615">
        <w:rPr>
          <w:rFonts w:cstheme="minorHAnsi"/>
          <w:sz w:val="18"/>
          <w:szCs w:val="18"/>
          <w:lang w:val="en-US"/>
        </w:rPr>
        <w:t>standard deviations. (</w:t>
      </w:r>
      <w:r w:rsidR="000A7FB7" w:rsidRPr="00C84615">
        <w:rPr>
          <w:rFonts w:cstheme="minorHAnsi"/>
          <w:b/>
          <w:sz w:val="18"/>
          <w:szCs w:val="18"/>
          <w:lang w:val="en-US"/>
        </w:rPr>
        <w:t>e</w:t>
      </w:r>
      <w:r w:rsidR="000A7FB7" w:rsidRPr="00C84615">
        <w:rPr>
          <w:rFonts w:cstheme="minorHAnsi"/>
          <w:sz w:val="18"/>
          <w:szCs w:val="18"/>
          <w:lang w:val="en-US"/>
        </w:rPr>
        <w:t xml:space="preserve">) Binding parameters of </w:t>
      </w:r>
      <w:r w:rsidR="000A7FB7" w:rsidRPr="00C84615">
        <w:rPr>
          <w:rFonts w:cstheme="minorHAnsi"/>
          <w:i/>
          <w:sz w:val="18"/>
          <w:szCs w:val="18"/>
          <w:lang w:val="en-US"/>
        </w:rPr>
        <w:t>Ri</w:t>
      </w:r>
      <w:r w:rsidR="000A7FB7" w:rsidRPr="00C84615">
        <w:rPr>
          <w:rFonts w:cstheme="minorHAnsi"/>
          <w:sz w:val="18"/>
          <w:szCs w:val="18"/>
          <w:lang w:val="en-US"/>
        </w:rPr>
        <w:t xml:space="preserve">Xyn10A and variants towards oligosaccharides.  </w:t>
      </w:r>
      <w:r w:rsidR="000F6298" w:rsidRPr="00C84615">
        <w:rPr>
          <w:rFonts w:cstheme="minorHAnsi"/>
          <w:sz w:val="18"/>
          <w:szCs w:val="18"/>
          <w:lang w:val="en-US"/>
        </w:rPr>
        <w:t>Dissociation constants (</w:t>
      </w:r>
      <w:r w:rsidR="000F6298" w:rsidRPr="00C84615">
        <w:rPr>
          <w:rFonts w:cstheme="minorHAnsi"/>
          <w:i/>
          <w:sz w:val="18"/>
          <w:szCs w:val="18"/>
          <w:lang w:val="en-US"/>
        </w:rPr>
        <w:t>K</w:t>
      </w:r>
      <w:r w:rsidR="000F6298" w:rsidRPr="00C84615">
        <w:rPr>
          <w:rFonts w:cstheme="minorHAnsi"/>
          <w:i/>
          <w:sz w:val="18"/>
          <w:szCs w:val="18"/>
          <w:vertAlign w:val="subscript"/>
          <w:lang w:val="en-US"/>
        </w:rPr>
        <w:t>D</w:t>
      </w:r>
      <w:r w:rsidR="000F6298" w:rsidRPr="00C84615">
        <w:rPr>
          <w:rFonts w:cstheme="minorHAnsi"/>
          <w:sz w:val="18"/>
          <w:szCs w:val="18"/>
          <w:lang w:val="en-US"/>
        </w:rPr>
        <w:t xml:space="preserve">) determined by surface </w:t>
      </w:r>
      <w:proofErr w:type="spellStart"/>
      <w:r w:rsidR="000F6298" w:rsidRPr="00C84615">
        <w:rPr>
          <w:rFonts w:cstheme="minorHAnsi"/>
          <w:sz w:val="18"/>
          <w:szCs w:val="18"/>
          <w:lang w:val="en-US"/>
        </w:rPr>
        <w:t>plasmon</w:t>
      </w:r>
      <w:proofErr w:type="spellEnd"/>
      <w:r w:rsidR="000F6298" w:rsidRPr="00C84615">
        <w:rPr>
          <w:rFonts w:cstheme="minorHAnsi"/>
          <w:sz w:val="18"/>
          <w:szCs w:val="18"/>
          <w:lang w:val="en-US"/>
        </w:rPr>
        <w:t xml:space="preserve"> resonance</w:t>
      </w:r>
      <w:r w:rsidR="00AB2500" w:rsidRPr="00C84615">
        <w:rPr>
          <w:rFonts w:cstheme="minorHAnsi"/>
          <w:sz w:val="18"/>
          <w:szCs w:val="18"/>
          <w:lang w:val="en-US"/>
        </w:rPr>
        <w:t xml:space="preserve"> (SPR)</w:t>
      </w:r>
      <w:r w:rsidR="000F6298" w:rsidRPr="00C84615">
        <w:rPr>
          <w:rFonts w:cstheme="minorHAnsi"/>
          <w:sz w:val="18"/>
          <w:szCs w:val="18"/>
          <w:lang w:val="en-US"/>
        </w:rPr>
        <w:t xml:space="preserve"> are means of a duplicate with the standard deviations. * </w:t>
      </w:r>
      <w:r w:rsidR="000F6298" w:rsidRPr="00C84615">
        <w:rPr>
          <w:rFonts w:cstheme="minorHAnsi"/>
          <w:i/>
          <w:sz w:val="18"/>
          <w:szCs w:val="18"/>
          <w:lang w:val="en-US"/>
        </w:rPr>
        <w:t>K</w:t>
      </w:r>
      <w:r w:rsidR="000F6298" w:rsidRPr="00C84615">
        <w:rPr>
          <w:rFonts w:cstheme="minorHAnsi"/>
          <w:i/>
          <w:sz w:val="18"/>
          <w:szCs w:val="18"/>
          <w:vertAlign w:val="subscript"/>
          <w:lang w:val="en-US"/>
        </w:rPr>
        <w:t>D</w:t>
      </w:r>
      <w:r w:rsidR="000F6298" w:rsidRPr="00C84615">
        <w:rPr>
          <w:rFonts w:cstheme="minorHAnsi"/>
          <w:sz w:val="18"/>
          <w:szCs w:val="18"/>
          <w:vertAlign w:val="subscript"/>
          <w:lang w:val="en-US"/>
        </w:rPr>
        <w:t xml:space="preserve"> </w:t>
      </w:r>
      <w:r w:rsidR="000F6298" w:rsidRPr="00C84615">
        <w:rPr>
          <w:rFonts w:cstheme="minorHAnsi"/>
          <w:sz w:val="18"/>
          <w:szCs w:val="18"/>
          <w:lang w:val="en-US"/>
        </w:rPr>
        <w:t>(mg mL</w:t>
      </w:r>
      <w:r w:rsidR="000F6298" w:rsidRPr="007643B9">
        <w:rPr>
          <w:rFonts w:cstheme="minorHAnsi"/>
          <w:sz w:val="18"/>
          <w:szCs w:val="18"/>
          <w:vertAlign w:val="superscript"/>
          <w:lang w:val="en-US"/>
        </w:rPr>
        <w:t>-1</w:t>
      </w:r>
      <w:r w:rsidR="000F6298" w:rsidRPr="00C84615">
        <w:rPr>
          <w:rFonts w:cstheme="minorHAnsi"/>
          <w:sz w:val="18"/>
          <w:szCs w:val="18"/>
          <w:lang w:val="en-US"/>
        </w:rPr>
        <w:t>) from affinity electrophoresis (AE),</w:t>
      </w:r>
      <w:r w:rsidR="007532BC" w:rsidRPr="00C84615">
        <w:rPr>
          <w:rFonts w:cstheme="minorHAnsi"/>
          <w:sz w:val="18"/>
          <w:szCs w:val="18"/>
          <w:lang w:val="en-US"/>
        </w:rPr>
        <w:t xml:space="preserve"> and</w:t>
      </w:r>
      <w:r w:rsidR="000F6298" w:rsidRPr="00C84615">
        <w:rPr>
          <w:rFonts w:cstheme="minorHAnsi"/>
          <w:sz w:val="18"/>
          <w:szCs w:val="18"/>
          <w:lang w:val="en-US"/>
        </w:rPr>
        <w:t xml:space="preserve"> ** </w:t>
      </w:r>
      <w:r w:rsidR="000F6298" w:rsidRPr="00C84615">
        <w:rPr>
          <w:rFonts w:cstheme="minorHAnsi"/>
          <w:i/>
          <w:sz w:val="18"/>
          <w:szCs w:val="18"/>
          <w:lang w:val="en-US"/>
        </w:rPr>
        <w:t>K</w:t>
      </w:r>
      <w:r w:rsidR="000F6298" w:rsidRPr="00C84615">
        <w:rPr>
          <w:rFonts w:cstheme="minorHAnsi"/>
          <w:i/>
          <w:sz w:val="18"/>
          <w:szCs w:val="18"/>
          <w:vertAlign w:val="subscript"/>
          <w:lang w:val="en-US"/>
        </w:rPr>
        <w:t>D</w:t>
      </w:r>
      <w:r w:rsidR="000F6298" w:rsidRPr="00C84615">
        <w:rPr>
          <w:rFonts w:cstheme="minorHAnsi"/>
          <w:i/>
          <w:sz w:val="18"/>
          <w:szCs w:val="18"/>
          <w:lang w:val="en-US"/>
        </w:rPr>
        <w:t xml:space="preserve"> </w:t>
      </w:r>
      <w:r w:rsidR="000F6298" w:rsidRPr="00C84615">
        <w:rPr>
          <w:rFonts w:cstheme="minorHAnsi"/>
          <w:sz w:val="18"/>
          <w:szCs w:val="18"/>
          <w:lang w:val="en-US"/>
        </w:rPr>
        <w:t>from isothermal titration calorimetry (ITC).</w:t>
      </w:r>
      <w:r w:rsidR="000A7FB7" w:rsidRPr="00C84615">
        <w:rPr>
          <w:rFonts w:cstheme="minorHAnsi"/>
          <w:sz w:val="18"/>
          <w:szCs w:val="18"/>
          <w:lang w:val="en-US"/>
        </w:rPr>
        <w:t xml:space="preserve"> </w:t>
      </w:r>
      <w:r w:rsidR="000F6298" w:rsidRPr="00C84615">
        <w:rPr>
          <w:rFonts w:cstheme="minorHAnsi"/>
          <w:sz w:val="18"/>
          <w:szCs w:val="18"/>
          <w:lang w:val="en-US"/>
        </w:rPr>
        <w:t>(</w:t>
      </w:r>
      <w:r w:rsidR="000F6298" w:rsidRPr="00C84615">
        <w:rPr>
          <w:rFonts w:cstheme="minorHAnsi"/>
          <w:b/>
          <w:sz w:val="18"/>
          <w:szCs w:val="18"/>
          <w:lang w:val="en-US"/>
        </w:rPr>
        <w:t>f</w:t>
      </w:r>
      <w:r w:rsidR="000F6298" w:rsidRPr="00C84615">
        <w:rPr>
          <w:rFonts w:cstheme="minorHAnsi"/>
          <w:sz w:val="18"/>
          <w:szCs w:val="18"/>
          <w:lang w:val="en-US"/>
        </w:rPr>
        <w:t xml:space="preserve">) Binding of </w:t>
      </w:r>
      <w:r w:rsidR="000F6298" w:rsidRPr="00C84615">
        <w:rPr>
          <w:rFonts w:cstheme="minorHAnsi"/>
          <w:i/>
          <w:sz w:val="18"/>
          <w:szCs w:val="18"/>
          <w:lang w:val="en-US"/>
        </w:rPr>
        <w:t>Ri</w:t>
      </w:r>
      <w:r w:rsidR="000F6298" w:rsidRPr="00C84615">
        <w:rPr>
          <w:rFonts w:cstheme="minorHAnsi"/>
          <w:sz w:val="18"/>
          <w:szCs w:val="18"/>
          <w:lang w:val="en-US"/>
        </w:rPr>
        <w:t xml:space="preserve">Xyn10∆CBMx </w:t>
      </w:r>
      <w:r w:rsidR="00EF4BBD" w:rsidRPr="00C84615">
        <w:rPr>
          <w:rFonts w:cstheme="minorHAnsi"/>
          <w:sz w:val="18"/>
          <w:szCs w:val="18"/>
          <w:lang w:val="en-US"/>
        </w:rPr>
        <w:t>to</w:t>
      </w:r>
      <w:r w:rsidR="00106BAB">
        <w:rPr>
          <w:rFonts w:cstheme="minorHAnsi"/>
          <w:sz w:val="18"/>
          <w:szCs w:val="18"/>
          <w:lang w:val="en-US"/>
        </w:rPr>
        <w:t xml:space="preserve"> the</w:t>
      </w:r>
      <w:r w:rsidR="00EF4BBD">
        <w:rPr>
          <w:rFonts w:cstheme="minorHAnsi"/>
          <w:sz w:val="18"/>
          <w:szCs w:val="18"/>
          <w:lang w:val="en-US"/>
        </w:rPr>
        <w:t xml:space="preserve"> </w:t>
      </w:r>
      <w:r w:rsidR="007532BC" w:rsidRPr="00C84615">
        <w:rPr>
          <w:rFonts w:cstheme="minorHAnsi"/>
          <w:sz w:val="18"/>
          <w:szCs w:val="18"/>
          <w:lang w:val="en-US"/>
        </w:rPr>
        <w:t>negative control</w:t>
      </w:r>
      <w:r w:rsidR="00EF4BBD">
        <w:rPr>
          <w:rFonts w:cstheme="minorHAnsi"/>
          <w:sz w:val="18"/>
          <w:szCs w:val="18"/>
          <w:lang w:val="en-US"/>
        </w:rPr>
        <w:t xml:space="preserve"> (no </w:t>
      </w:r>
      <w:r w:rsidR="00EF4BBD" w:rsidRPr="00C84615">
        <w:rPr>
          <w:rFonts w:cstheme="minorHAnsi"/>
          <w:sz w:val="18"/>
          <w:szCs w:val="18"/>
          <w:lang w:val="en-US"/>
        </w:rPr>
        <w:t>polysaccharide</w:t>
      </w:r>
      <w:r w:rsidR="00EF4BBD">
        <w:rPr>
          <w:rFonts w:cstheme="minorHAnsi"/>
          <w:sz w:val="18"/>
          <w:szCs w:val="18"/>
          <w:lang w:val="en-US"/>
        </w:rPr>
        <w:t>)</w:t>
      </w:r>
      <w:r w:rsidR="00EF4BBD" w:rsidRPr="00C84615">
        <w:rPr>
          <w:rFonts w:cstheme="minorHAnsi"/>
          <w:sz w:val="18"/>
          <w:szCs w:val="18"/>
          <w:lang w:val="en-US"/>
        </w:rPr>
        <w:t xml:space="preserve">, </w:t>
      </w:r>
      <w:r w:rsidR="000F6298" w:rsidRPr="00C84615">
        <w:rPr>
          <w:rFonts w:cstheme="minorHAnsi"/>
          <w:sz w:val="18"/>
          <w:szCs w:val="18"/>
          <w:lang w:val="en-US"/>
        </w:rPr>
        <w:t>WAX or BGX</w:t>
      </w:r>
      <w:r w:rsidR="007532BC" w:rsidRPr="00C84615">
        <w:rPr>
          <w:rFonts w:cstheme="minorHAnsi"/>
          <w:sz w:val="18"/>
          <w:szCs w:val="18"/>
          <w:lang w:val="en-US"/>
        </w:rPr>
        <w:t xml:space="preserve"> </w:t>
      </w:r>
      <w:proofErr w:type="spellStart"/>
      <w:r w:rsidR="007532BC" w:rsidRPr="00C84615">
        <w:rPr>
          <w:rFonts w:cstheme="minorHAnsi"/>
          <w:sz w:val="18"/>
          <w:szCs w:val="18"/>
          <w:lang w:val="en-US"/>
        </w:rPr>
        <w:t>xylans</w:t>
      </w:r>
      <w:proofErr w:type="spellEnd"/>
      <w:r w:rsidR="007532BC" w:rsidRPr="00C84615">
        <w:rPr>
          <w:rFonts w:cstheme="minorHAnsi"/>
          <w:sz w:val="18"/>
          <w:szCs w:val="18"/>
          <w:lang w:val="en-US"/>
        </w:rPr>
        <w:t xml:space="preserve"> </w:t>
      </w:r>
      <w:r w:rsidR="00EF4BBD" w:rsidRPr="00C84615">
        <w:rPr>
          <w:rFonts w:cstheme="minorHAnsi"/>
          <w:sz w:val="18"/>
          <w:szCs w:val="18"/>
          <w:lang w:val="en-US"/>
        </w:rPr>
        <w:t>analyzed</w:t>
      </w:r>
      <w:r w:rsidR="007532BC" w:rsidRPr="00C84615">
        <w:rPr>
          <w:rFonts w:cstheme="minorHAnsi"/>
          <w:sz w:val="18"/>
          <w:szCs w:val="18"/>
          <w:lang w:val="en-US"/>
        </w:rPr>
        <w:t xml:space="preserve"> using AE</w:t>
      </w:r>
      <w:r w:rsidR="000F6298" w:rsidRPr="00C84615">
        <w:rPr>
          <w:rFonts w:cstheme="minorHAnsi"/>
          <w:sz w:val="18"/>
          <w:szCs w:val="18"/>
          <w:lang w:val="en-US"/>
        </w:rPr>
        <w:t xml:space="preserve">. Lane 1+2; </w:t>
      </w:r>
      <w:r w:rsidR="000F6298" w:rsidRPr="00C84615">
        <w:rPr>
          <w:rFonts w:cstheme="minorHAnsi"/>
          <w:i/>
          <w:sz w:val="18"/>
          <w:szCs w:val="18"/>
          <w:lang w:val="en-US"/>
        </w:rPr>
        <w:t>Ri</w:t>
      </w:r>
      <w:r w:rsidR="000F6298" w:rsidRPr="00C84615">
        <w:rPr>
          <w:rFonts w:cstheme="minorHAnsi"/>
          <w:sz w:val="18"/>
          <w:szCs w:val="18"/>
          <w:lang w:val="en-US"/>
        </w:rPr>
        <w:t>Xyn10A-CBMx (3.0 µg), Lane 3</w:t>
      </w:r>
      <w:r w:rsidR="00F75AF2">
        <w:rPr>
          <w:rFonts w:cstheme="minorHAnsi"/>
          <w:sz w:val="18"/>
          <w:szCs w:val="18"/>
          <w:lang w:val="en-US"/>
        </w:rPr>
        <w:t>;</w:t>
      </w:r>
      <w:r w:rsidR="000F6298" w:rsidRPr="00C84615">
        <w:rPr>
          <w:rFonts w:cstheme="minorHAnsi"/>
          <w:sz w:val="18"/>
          <w:szCs w:val="18"/>
          <w:lang w:val="en-US"/>
        </w:rPr>
        <w:t xml:space="preserve"> ß-lactoglobulin</w:t>
      </w:r>
      <w:r w:rsidR="008F42A2">
        <w:rPr>
          <w:rFonts w:cstheme="minorHAnsi"/>
          <w:sz w:val="18"/>
          <w:szCs w:val="18"/>
          <w:lang w:val="en-US"/>
        </w:rPr>
        <w:t xml:space="preserve"> negative control</w:t>
      </w:r>
      <w:r w:rsidR="00AB2500" w:rsidRPr="00C84615">
        <w:rPr>
          <w:rFonts w:cstheme="minorHAnsi"/>
          <w:sz w:val="18"/>
          <w:szCs w:val="18"/>
          <w:lang w:val="en-US"/>
        </w:rPr>
        <w:t>, M; marker</w:t>
      </w:r>
      <w:r w:rsidR="000F6298" w:rsidRPr="00C84615">
        <w:rPr>
          <w:rFonts w:cstheme="minorHAnsi"/>
          <w:sz w:val="18"/>
          <w:szCs w:val="18"/>
          <w:lang w:val="en-US"/>
        </w:rPr>
        <w:t xml:space="preserve"> (1.5 µg). (</w:t>
      </w:r>
      <w:r w:rsidR="000F6298" w:rsidRPr="00C84615">
        <w:rPr>
          <w:rFonts w:cstheme="minorHAnsi"/>
          <w:b/>
          <w:sz w:val="18"/>
          <w:szCs w:val="18"/>
          <w:lang w:val="en-US"/>
        </w:rPr>
        <w:t>g</w:t>
      </w:r>
      <w:r w:rsidR="000F6298" w:rsidRPr="00C84615">
        <w:rPr>
          <w:rFonts w:cstheme="minorHAnsi"/>
          <w:sz w:val="18"/>
          <w:szCs w:val="18"/>
          <w:lang w:val="en-US"/>
        </w:rPr>
        <w:t xml:space="preserve">) Binding </w:t>
      </w:r>
      <w:r w:rsidR="007532BC" w:rsidRPr="00C84615">
        <w:rPr>
          <w:rFonts w:cstheme="minorHAnsi"/>
          <w:sz w:val="18"/>
          <w:szCs w:val="18"/>
          <w:lang w:val="en-US"/>
        </w:rPr>
        <w:t xml:space="preserve">isotherms </w:t>
      </w:r>
      <w:r w:rsidR="000F6298" w:rsidRPr="00C84615">
        <w:rPr>
          <w:rFonts w:cstheme="minorHAnsi"/>
          <w:sz w:val="18"/>
          <w:szCs w:val="18"/>
          <w:lang w:val="en-US"/>
        </w:rPr>
        <w:t xml:space="preserve">of </w:t>
      </w:r>
      <w:r w:rsidR="000F6298" w:rsidRPr="00C84615">
        <w:rPr>
          <w:rFonts w:cstheme="minorHAnsi"/>
          <w:i/>
          <w:sz w:val="18"/>
          <w:szCs w:val="18"/>
          <w:lang w:val="en-US"/>
        </w:rPr>
        <w:t>Ri</w:t>
      </w:r>
      <w:r w:rsidR="000F6298" w:rsidRPr="00C84615">
        <w:rPr>
          <w:rFonts w:cstheme="minorHAnsi"/>
          <w:sz w:val="18"/>
          <w:szCs w:val="18"/>
          <w:lang w:val="en-US"/>
        </w:rPr>
        <w:t>Xyn10∆CBMx</w:t>
      </w:r>
      <w:r w:rsidR="007532BC" w:rsidRPr="00C84615">
        <w:rPr>
          <w:rFonts w:cstheme="minorHAnsi"/>
          <w:sz w:val="18"/>
          <w:szCs w:val="18"/>
          <w:lang w:val="en-US"/>
        </w:rPr>
        <w:t xml:space="preserve"> binding to xylo-oligosaccharides. Solid lines are fits of a one binding site model </w:t>
      </w:r>
      <w:r w:rsidR="000F6298" w:rsidRPr="00C84615">
        <w:rPr>
          <w:rFonts w:cstheme="minorHAnsi"/>
          <w:sz w:val="18"/>
          <w:szCs w:val="18"/>
          <w:lang w:val="en-US"/>
        </w:rPr>
        <w:t xml:space="preserve">to the </w:t>
      </w:r>
      <w:r w:rsidR="007532BC" w:rsidRPr="00C84615">
        <w:rPr>
          <w:rFonts w:cstheme="minorHAnsi"/>
          <w:sz w:val="18"/>
          <w:szCs w:val="18"/>
          <w:lang w:val="en-US"/>
        </w:rPr>
        <w:t xml:space="preserve">SPR </w:t>
      </w:r>
      <w:proofErr w:type="spellStart"/>
      <w:r w:rsidR="008F42A2">
        <w:rPr>
          <w:rFonts w:cstheme="minorHAnsi"/>
          <w:sz w:val="18"/>
          <w:szCs w:val="18"/>
          <w:lang w:val="en-US"/>
        </w:rPr>
        <w:t>sensograms</w:t>
      </w:r>
      <w:proofErr w:type="spellEnd"/>
      <w:r w:rsidR="000F6298" w:rsidRPr="00C84615">
        <w:rPr>
          <w:rFonts w:cstheme="minorHAnsi"/>
          <w:sz w:val="18"/>
          <w:szCs w:val="18"/>
          <w:lang w:val="en-US"/>
        </w:rPr>
        <w:t xml:space="preserve">.  </w:t>
      </w:r>
      <w:r w:rsidR="000A7FB7" w:rsidRPr="00C84615">
        <w:rPr>
          <w:rFonts w:cstheme="minorHAnsi"/>
          <w:sz w:val="18"/>
          <w:szCs w:val="18"/>
          <w:lang w:val="en-US"/>
        </w:rPr>
        <w:t xml:space="preserve"> </w:t>
      </w:r>
    </w:p>
    <w:p w14:paraId="01242A8D" w14:textId="1AD0B7ED" w:rsidR="00FF0455" w:rsidRPr="000F6298" w:rsidRDefault="00FF0455" w:rsidP="00FF0455">
      <w:pPr>
        <w:pStyle w:val="Caption"/>
        <w:jc w:val="both"/>
        <w:rPr>
          <w:b/>
          <w:lang w:val="en-US"/>
        </w:rPr>
      </w:pPr>
    </w:p>
    <w:p w14:paraId="4EACCDA4" w14:textId="6D391265" w:rsidR="00FF0455" w:rsidRPr="00AB1812" w:rsidRDefault="00807528" w:rsidP="00FF0455">
      <w:pPr>
        <w:spacing w:line="360" w:lineRule="auto"/>
        <w:jc w:val="both"/>
        <w:rPr>
          <w:rFonts w:eastAsiaTheme="majorEastAsia" w:cstheme="minorHAnsi"/>
          <w:b/>
          <w:spacing w:val="-10"/>
          <w:kern w:val="28"/>
          <w:lang w:val="en-US"/>
        </w:rPr>
      </w:pPr>
      <w:r w:rsidRPr="00AB1812">
        <w:rPr>
          <w:rFonts w:eastAsiaTheme="majorEastAsia" w:cstheme="minorHAnsi"/>
          <w:b/>
          <w:spacing w:val="-10"/>
          <w:kern w:val="28"/>
          <w:lang w:val="en-US"/>
        </w:rPr>
        <w:t>P</w:t>
      </w:r>
      <w:r w:rsidR="001140AF" w:rsidRPr="00AB1812">
        <w:rPr>
          <w:rFonts w:eastAsiaTheme="majorEastAsia" w:cstheme="minorHAnsi"/>
          <w:b/>
          <w:spacing w:val="-10"/>
          <w:kern w:val="28"/>
          <w:lang w:val="en-US"/>
        </w:rPr>
        <w:t xml:space="preserve">reference of </w:t>
      </w:r>
      <w:r w:rsidRPr="00AB1812">
        <w:rPr>
          <w:rFonts w:eastAsiaTheme="majorEastAsia" w:cstheme="minorHAnsi"/>
          <w:b/>
          <w:spacing w:val="-10"/>
          <w:kern w:val="28"/>
          <w:lang w:val="en-US"/>
        </w:rPr>
        <w:t xml:space="preserve">the binding protein of the ABC transporter </w:t>
      </w:r>
      <w:r w:rsidR="001140AF" w:rsidRPr="00AB1812">
        <w:rPr>
          <w:rFonts w:eastAsiaTheme="majorEastAsia" w:cstheme="minorHAnsi"/>
          <w:b/>
          <w:spacing w:val="-10"/>
          <w:kern w:val="28"/>
          <w:lang w:val="en-US"/>
        </w:rPr>
        <w:t>that mediate</w:t>
      </w:r>
      <w:r w:rsidRPr="00AB1812">
        <w:rPr>
          <w:rFonts w:eastAsiaTheme="majorEastAsia" w:cstheme="minorHAnsi"/>
          <w:b/>
          <w:spacing w:val="-10"/>
          <w:kern w:val="28"/>
          <w:lang w:val="en-US"/>
        </w:rPr>
        <w:t>s</w:t>
      </w:r>
      <w:r w:rsidR="001140AF" w:rsidRPr="00AB1812">
        <w:rPr>
          <w:rFonts w:eastAsiaTheme="majorEastAsia" w:cstheme="minorHAnsi"/>
          <w:b/>
          <w:spacing w:val="-10"/>
          <w:kern w:val="28"/>
          <w:lang w:val="en-US"/>
        </w:rPr>
        <w:t xml:space="preserve"> uptake of </w:t>
      </w:r>
      <w:proofErr w:type="spellStart"/>
      <w:r w:rsidR="001140AF" w:rsidRPr="00AB1812">
        <w:rPr>
          <w:rFonts w:eastAsiaTheme="majorEastAsia" w:cstheme="minorHAnsi"/>
          <w:b/>
          <w:spacing w:val="-10"/>
          <w:kern w:val="28"/>
          <w:lang w:val="en-US"/>
        </w:rPr>
        <w:t>xylan</w:t>
      </w:r>
      <w:proofErr w:type="spellEnd"/>
      <w:r w:rsidR="001140AF" w:rsidRPr="00AB1812">
        <w:rPr>
          <w:rFonts w:eastAsiaTheme="majorEastAsia" w:cstheme="minorHAnsi"/>
          <w:b/>
          <w:spacing w:val="-10"/>
          <w:kern w:val="28"/>
          <w:lang w:val="en-US"/>
        </w:rPr>
        <w:t xml:space="preserve"> oligomers in </w:t>
      </w:r>
      <w:r w:rsidR="001140AF" w:rsidRPr="00103CA0">
        <w:rPr>
          <w:b/>
          <w:i/>
          <w:szCs w:val="24"/>
          <w:lang w:val="en-US"/>
        </w:rPr>
        <w:t>R. intestinalis</w:t>
      </w:r>
    </w:p>
    <w:p w14:paraId="5659FE51" w14:textId="0EE2A58D" w:rsidR="00FF0455" w:rsidRPr="009D6C85" w:rsidRDefault="006000C8" w:rsidP="00FF0455">
      <w:pPr>
        <w:spacing w:line="360" w:lineRule="auto"/>
        <w:jc w:val="both"/>
        <w:rPr>
          <w:rFonts w:eastAsiaTheme="majorEastAsia" w:cstheme="minorHAnsi"/>
          <w:spacing w:val="-10"/>
          <w:kern w:val="28"/>
          <w:lang w:val="en-US"/>
        </w:rPr>
      </w:pPr>
      <w:r>
        <w:rPr>
          <w:rFonts w:eastAsiaTheme="majorEastAsia" w:cstheme="minorHAnsi"/>
          <w:spacing w:val="-10"/>
          <w:kern w:val="28"/>
          <w:lang w:val="en-US"/>
        </w:rPr>
        <w:t xml:space="preserve">We showed above that the action of xylanases produces mainly xylo-oligosaccharides </w:t>
      </w:r>
      <w:r w:rsidR="00821B29" w:rsidRPr="009D6C85">
        <w:rPr>
          <w:rFonts w:eastAsiaTheme="majorEastAsia" w:cstheme="minorHAnsi"/>
          <w:spacing w:val="-10"/>
          <w:kern w:val="28"/>
          <w:lang w:val="en-US"/>
        </w:rPr>
        <w:t>decorated with</w:t>
      </w:r>
      <w:r w:rsidR="00E777D6">
        <w:rPr>
          <w:rFonts w:eastAsiaTheme="majorEastAsia" w:cstheme="minorHAnsi"/>
          <w:spacing w:val="-10"/>
          <w:kern w:val="28"/>
          <w:lang w:val="en-US"/>
        </w:rPr>
        <w:t xml:space="preserve"> </w:t>
      </w:r>
      <w:proofErr w:type="spellStart"/>
      <w:r w:rsidR="0080733A">
        <w:rPr>
          <w:rFonts w:ascii="Calibri" w:hAnsi="Calibri" w:cs="Calibri"/>
          <w:szCs w:val="20"/>
          <w:lang w:val="en-GB"/>
        </w:rPr>
        <w:t>arabinosyl</w:t>
      </w:r>
      <w:proofErr w:type="spellEnd"/>
      <w:r w:rsidR="0080733A">
        <w:rPr>
          <w:rFonts w:ascii="Calibri" w:hAnsi="Calibri" w:cs="Calibri"/>
          <w:szCs w:val="20"/>
          <w:lang w:val="en-GB"/>
        </w:rPr>
        <w:t xml:space="preserve"> and 4-</w:t>
      </w:r>
      <w:r w:rsidR="0080733A">
        <w:rPr>
          <w:rFonts w:ascii="Calibri" w:hAnsi="Calibri" w:cs="Calibri"/>
          <w:i/>
          <w:szCs w:val="20"/>
          <w:lang w:val="en-GB"/>
        </w:rPr>
        <w:t>O-</w:t>
      </w:r>
      <w:r w:rsidR="0080733A">
        <w:rPr>
          <w:rFonts w:ascii="Calibri" w:hAnsi="Calibri" w:cs="Calibri"/>
          <w:szCs w:val="20"/>
          <w:lang w:val="en-GB"/>
        </w:rPr>
        <w:t>methyl-glucuronosyl</w:t>
      </w:r>
      <w:r w:rsidR="00821B29" w:rsidRPr="009D6C85">
        <w:rPr>
          <w:rFonts w:eastAsiaTheme="majorEastAsia" w:cstheme="minorHAnsi"/>
          <w:spacing w:val="-10"/>
          <w:kern w:val="28"/>
          <w:lang w:val="en-US"/>
        </w:rPr>
        <w:t xml:space="preserve">. </w:t>
      </w:r>
      <w:r w:rsidR="007463E9">
        <w:rPr>
          <w:rFonts w:eastAsiaTheme="majorEastAsia" w:cstheme="minorHAnsi"/>
          <w:spacing w:val="-10"/>
          <w:kern w:val="28"/>
          <w:lang w:val="en-US"/>
        </w:rPr>
        <w:t xml:space="preserve"> </w:t>
      </w:r>
      <w:r w:rsidR="00642466">
        <w:rPr>
          <w:rFonts w:eastAsiaTheme="majorEastAsia" w:cstheme="minorHAnsi"/>
          <w:spacing w:val="-10"/>
          <w:kern w:val="28"/>
          <w:lang w:val="en-US"/>
        </w:rPr>
        <w:t xml:space="preserve">No oligosaccharides were detectable </w:t>
      </w:r>
      <w:r w:rsidRPr="009D6C85">
        <w:rPr>
          <w:rFonts w:eastAsiaTheme="majorEastAsia" w:cstheme="minorHAnsi"/>
          <w:spacing w:val="-10"/>
          <w:kern w:val="28"/>
          <w:lang w:val="en-US"/>
        </w:rPr>
        <w:t>(HPAEC-PAD analysis, data not shown)</w:t>
      </w:r>
      <w:r w:rsidR="00642466">
        <w:rPr>
          <w:rFonts w:eastAsiaTheme="majorEastAsia" w:cstheme="minorHAnsi"/>
          <w:spacing w:val="-10"/>
          <w:kern w:val="28"/>
          <w:lang w:val="en-US"/>
        </w:rPr>
        <w:t xml:space="preserve"> in </w:t>
      </w:r>
      <w:r w:rsidR="00A353F5">
        <w:rPr>
          <w:rFonts w:eastAsiaTheme="majorEastAsia" w:cstheme="minorHAnsi"/>
          <w:spacing w:val="-10"/>
          <w:kern w:val="28"/>
          <w:lang w:val="en-US"/>
        </w:rPr>
        <w:t xml:space="preserve">spent supernatants from </w:t>
      </w:r>
      <w:r w:rsidR="00642466" w:rsidRPr="00AB1812">
        <w:rPr>
          <w:rFonts w:eastAsiaTheme="majorEastAsia" w:cstheme="minorHAnsi"/>
          <w:i/>
          <w:spacing w:val="-10"/>
          <w:kern w:val="28"/>
          <w:lang w:val="en-US"/>
        </w:rPr>
        <w:t>R. intestinalis</w:t>
      </w:r>
      <w:r w:rsidR="00642466">
        <w:rPr>
          <w:rFonts w:eastAsiaTheme="majorEastAsia" w:cstheme="minorHAnsi"/>
          <w:spacing w:val="-10"/>
          <w:kern w:val="28"/>
          <w:lang w:val="en-US"/>
        </w:rPr>
        <w:t xml:space="preserve"> </w:t>
      </w:r>
      <w:r w:rsidR="00A353F5">
        <w:rPr>
          <w:rFonts w:eastAsiaTheme="majorEastAsia" w:cstheme="minorHAnsi"/>
          <w:spacing w:val="-10"/>
          <w:kern w:val="28"/>
          <w:lang w:val="en-US"/>
        </w:rPr>
        <w:t xml:space="preserve">growth on </w:t>
      </w:r>
      <w:proofErr w:type="spellStart"/>
      <w:r w:rsidR="00642466">
        <w:rPr>
          <w:rFonts w:eastAsiaTheme="majorEastAsia" w:cstheme="minorHAnsi"/>
          <w:spacing w:val="-10"/>
          <w:kern w:val="28"/>
          <w:lang w:val="en-US"/>
        </w:rPr>
        <w:t>xylan</w:t>
      </w:r>
      <w:proofErr w:type="spellEnd"/>
      <w:r w:rsidR="00642466">
        <w:rPr>
          <w:rFonts w:eastAsiaTheme="majorEastAsia" w:cstheme="minorHAnsi"/>
          <w:spacing w:val="-10"/>
          <w:kern w:val="28"/>
          <w:lang w:val="en-US"/>
        </w:rPr>
        <w:t xml:space="preserve">, </w:t>
      </w:r>
      <w:r w:rsidRPr="009D6C85">
        <w:rPr>
          <w:rFonts w:eastAsiaTheme="majorEastAsia" w:cstheme="minorHAnsi"/>
          <w:spacing w:val="-10"/>
          <w:kern w:val="28"/>
          <w:lang w:val="en-US"/>
        </w:rPr>
        <w:t xml:space="preserve">suggesting </w:t>
      </w:r>
      <w:r>
        <w:rPr>
          <w:rFonts w:eastAsiaTheme="majorEastAsia" w:cstheme="minorHAnsi"/>
          <w:spacing w:val="-10"/>
          <w:kern w:val="28"/>
          <w:lang w:val="en-US"/>
        </w:rPr>
        <w:t>efficient uptake of oligomer</w:t>
      </w:r>
      <w:r w:rsidR="00642466">
        <w:rPr>
          <w:rFonts w:eastAsiaTheme="majorEastAsia" w:cstheme="minorHAnsi"/>
          <w:spacing w:val="-10"/>
          <w:kern w:val="28"/>
          <w:lang w:val="en-US"/>
        </w:rPr>
        <w:t>ic</w:t>
      </w:r>
      <w:r>
        <w:rPr>
          <w:rFonts w:eastAsiaTheme="majorEastAsia" w:cstheme="minorHAnsi"/>
          <w:spacing w:val="-10"/>
          <w:kern w:val="28"/>
          <w:lang w:val="en-US"/>
        </w:rPr>
        <w:t xml:space="preserve"> products</w:t>
      </w:r>
      <w:r w:rsidR="00642466">
        <w:rPr>
          <w:rFonts w:eastAsiaTheme="majorEastAsia" w:cstheme="minorHAnsi"/>
          <w:spacing w:val="-10"/>
          <w:kern w:val="28"/>
          <w:lang w:val="en-US"/>
        </w:rPr>
        <w:t>.</w:t>
      </w:r>
      <w:r w:rsidRPr="009D6C85">
        <w:rPr>
          <w:rFonts w:eastAsiaTheme="majorEastAsia" w:cstheme="minorHAnsi"/>
          <w:spacing w:val="-10"/>
          <w:kern w:val="28"/>
          <w:lang w:val="en-US"/>
        </w:rPr>
        <w:t xml:space="preserve"> </w:t>
      </w:r>
      <w:r w:rsidR="00E777D6" w:rsidRPr="009D6C85">
        <w:rPr>
          <w:rFonts w:eastAsiaTheme="majorEastAsia" w:cstheme="minorHAnsi"/>
          <w:spacing w:val="-10"/>
          <w:kern w:val="28"/>
          <w:lang w:val="en-US"/>
        </w:rPr>
        <w:t>The transcriptional analysis (Fig. 2</w:t>
      </w:r>
      <w:r w:rsidR="00CF5ABA">
        <w:rPr>
          <w:rFonts w:eastAsiaTheme="majorEastAsia" w:cstheme="minorHAnsi"/>
          <w:spacing w:val="-10"/>
          <w:kern w:val="28"/>
          <w:lang w:val="en-US"/>
        </w:rPr>
        <w:t>a</w:t>
      </w:r>
      <w:r w:rsidR="00E777D6" w:rsidRPr="009D6C85">
        <w:rPr>
          <w:rFonts w:eastAsiaTheme="majorEastAsia" w:cstheme="minorHAnsi"/>
          <w:spacing w:val="-10"/>
          <w:kern w:val="28"/>
          <w:lang w:val="en-US"/>
        </w:rPr>
        <w:t xml:space="preserve">) </w:t>
      </w:r>
      <w:r w:rsidR="004E38C5">
        <w:rPr>
          <w:rFonts w:eastAsiaTheme="majorEastAsia" w:cstheme="minorHAnsi"/>
          <w:spacing w:val="-10"/>
          <w:kern w:val="28"/>
          <w:lang w:val="en-US"/>
        </w:rPr>
        <w:t xml:space="preserve">identified </w:t>
      </w:r>
      <w:r w:rsidR="00E777D6">
        <w:rPr>
          <w:rFonts w:eastAsiaTheme="majorEastAsia" w:cstheme="minorHAnsi"/>
          <w:spacing w:val="-10"/>
          <w:kern w:val="28"/>
          <w:lang w:val="en-US"/>
        </w:rPr>
        <w:t xml:space="preserve">an </w:t>
      </w:r>
      <w:r w:rsidR="00E777D6" w:rsidRPr="009D6C85">
        <w:rPr>
          <w:rFonts w:eastAsiaTheme="majorEastAsia" w:cstheme="minorHAnsi"/>
          <w:spacing w:val="-10"/>
          <w:kern w:val="28"/>
          <w:lang w:val="en-US"/>
        </w:rPr>
        <w:t xml:space="preserve">ABC transporter likely to </w:t>
      </w:r>
      <w:r w:rsidR="00E777D6">
        <w:rPr>
          <w:rFonts w:eastAsiaTheme="majorEastAsia" w:cstheme="minorHAnsi"/>
          <w:spacing w:val="-10"/>
          <w:kern w:val="28"/>
          <w:lang w:val="en-US"/>
        </w:rPr>
        <w:t xml:space="preserve">mediate </w:t>
      </w:r>
      <w:r w:rsidR="00E777D6" w:rsidRPr="009D6C85">
        <w:rPr>
          <w:rFonts w:eastAsiaTheme="majorEastAsia" w:cstheme="minorHAnsi"/>
          <w:spacing w:val="-10"/>
          <w:kern w:val="28"/>
          <w:lang w:val="en-US"/>
        </w:rPr>
        <w:t>the uptake of the xylo-</w:t>
      </w:r>
      <w:r w:rsidR="00E777D6" w:rsidRPr="009D6C85">
        <w:rPr>
          <w:rFonts w:eastAsiaTheme="majorEastAsia" w:cstheme="minorHAnsi"/>
          <w:spacing w:val="-10"/>
          <w:kern w:val="28"/>
          <w:lang w:val="en-US"/>
        </w:rPr>
        <w:lastRenderedPageBreak/>
        <w:t xml:space="preserve">oligosaccharides </w:t>
      </w:r>
      <w:r w:rsidR="00E777D6">
        <w:rPr>
          <w:rFonts w:eastAsiaTheme="majorEastAsia" w:cstheme="minorHAnsi"/>
          <w:spacing w:val="-10"/>
          <w:kern w:val="28"/>
          <w:lang w:val="en-US"/>
        </w:rPr>
        <w:t xml:space="preserve">hydrolysis products of </w:t>
      </w:r>
      <w:r w:rsidR="00E777D6" w:rsidRPr="009D6C85">
        <w:rPr>
          <w:rFonts w:eastAsiaTheme="majorEastAsia" w:cstheme="minorHAnsi"/>
          <w:i/>
          <w:spacing w:val="-10"/>
          <w:kern w:val="28"/>
          <w:lang w:val="en-US"/>
        </w:rPr>
        <w:t>Ri</w:t>
      </w:r>
      <w:r w:rsidR="00E777D6" w:rsidRPr="009D6C85">
        <w:rPr>
          <w:rFonts w:eastAsiaTheme="majorEastAsia" w:cstheme="minorHAnsi"/>
          <w:spacing w:val="-10"/>
          <w:kern w:val="28"/>
          <w:lang w:val="en-US"/>
        </w:rPr>
        <w:t xml:space="preserve">Xyn10A </w:t>
      </w:r>
      <w:r w:rsidR="00E777D6">
        <w:rPr>
          <w:rFonts w:eastAsiaTheme="majorEastAsia" w:cstheme="minorHAnsi"/>
          <w:spacing w:val="-10"/>
          <w:kern w:val="28"/>
          <w:lang w:val="en-US"/>
        </w:rPr>
        <w:t xml:space="preserve">from </w:t>
      </w:r>
      <w:r w:rsidR="00E777D6" w:rsidRPr="009D6C85">
        <w:rPr>
          <w:rFonts w:eastAsiaTheme="majorEastAsia" w:cstheme="minorHAnsi"/>
          <w:spacing w:val="-10"/>
          <w:kern w:val="28"/>
          <w:lang w:val="en-US"/>
        </w:rPr>
        <w:t>WAX and BGX.</w:t>
      </w:r>
      <w:r w:rsidR="00E777D6">
        <w:rPr>
          <w:rFonts w:eastAsiaTheme="majorEastAsia" w:cstheme="minorHAnsi"/>
          <w:spacing w:val="-10"/>
          <w:kern w:val="28"/>
          <w:lang w:val="en-US"/>
        </w:rPr>
        <w:t xml:space="preserve"> </w:t>
      </w:r>
      <w:r w:rsidR="00821B29" w:rsidRPr="009D6C85">
        <w:rPr>
          <w:rFonts w:eastAsiaTheme="majorEastAsia" w:cstheme="minorHAnsi"/>
          <w:spacing w:val="-10"/>
          <w:kern w:val="28"/>
          <w:lang w:val="en-US"/>
        </w:rPr>
        <w:t xml:space="preserve">The preference of </w:t>
      </w:r>
      <w:r w:rsidR="00CF5ABA">
        <w:rPr>
          <w:rFonts w:eastAsiaTheme="majorEastAsia" w:cstheme="minorHAnsi"/>
          <w:spacing w:val="-10"/>
          <w:kern w:val="28"/>
          <w:lang w:val="en-US"/>
        </w:rPr>
        <w:t>SBP</w:t>
      </w:r>
      <w:r w:rsidR="00821B29" w:rsidRPr="009D6C85">
        <w:rPr>
          <w:rFonts w:eastAsiaTheme="majorEastAsia" w:cstheme="minorHAnsi"/>
          <w:spacing w:val="-10"/>
          <w:kern w:val="28"/>
          <w:lang w:val="en-US"/>
        </w:rPr>
        <w:t xml:space="preserve">s </w:t>
      </w:r>
      <w:r w:rsidR="00601F21">
        <w:rPr>
          <w:rFonts w:eastAsiaTheme="majorEastAsia" w:cstheme="minorHAnsi"/>
          <w:spacing w:val="-10"/>
          <w:kern w:val="28"/>
          <w:lang w:val="en-US"/>
        </w:rPr>
        <w:t>associated with</w:t>
      </w:r>
      <w:r w:rsidR="00821B29" w:rsidRPr="009D6C85">
        <w:rPr>
          <w:rFonts w:eastAsiaTheme="majorEastAsia" w:cstheme="minorHAnsi"/>
          <w:spacing w:val="-10"/>
          <w:kern w:val="28"/>
          <w:lang w:val="en-US"/>
        </w:rPr>
        <w:t xml:space="preserve"> oligosaccharide-specific ABC transporters has been shown to </w:t>
      </w:r>
      <w:r w:rsidR="00200CAA">
        <w:rPr>
          <w:rFonts w:eastAsiaTheme="majorEastAsia" w:cstheme="minorHAnsi"/>
          <w:spacing w:val="-10"/>
          <w:kern w:val="28"/>
          <w:lang w:val="en-US"/>
        </w:rPr>
        <w:t xml:space="preserve">correlate well to </w:t>
      </w:r>
      <w:r w:rsidR="00821B29" w:rsidRPr="009D6C85">
        <w:rPr>
          <w:rFonts w:eastAsiaTheme="majorEastAsia" w:cstheme="minorHAnsi"/>
          <w:spacing w:val="-10"/>
          <w:kern w:val="28"/>
          <w:lang w:val="en-US"/>
        </w:rPr>
        <w:t xml:space="preserve">the uptake preference of </w:t>
      </w:r>
      <w:r w:rsidR="00601F21" w:rsidRPr="00803B15">
        <w:rPr>
          <w:rFonts w:eastAsiaTheme="majorEastAsia" w:cstheme="minorHAnsi"/>
          <w:spacing w:val="-10"/>
          <w:kern w:val="28"/>
          <w:lang w:val="en-US"/>
        </w:rPr>
        <w:t>bacteria</w:t>
      </w:r>
      <w:r w:rsidR="007D35FB" w:rsidRPr="00803B15">
        <w:rPr>
          <w:rFonts w:eastAsiaTheme="majorEastAsia" w:cstheme="minorHAnsi"/>
          <w:spacing w:val="-10"/>
          <w:kern w:val="28"/>
          <w:lang w:val="en-US"/>
        </w:rPr>
        <w:fldChar w:fldCharType="begin" w:fldLock="1"/>
      </w:r>
      <w:r w:rsidR="00710162">
        <w:rPr>
          <w:rFonts w:eastAsiaTheme="majorEastAsia" w:cstheme="minorHAnsi"/>
          <w:spacing w:val="-10"/>
          <w:kern w:val="28"/>
          <w:lang w:val="en-US"/>
        </w:rPr>
        <w:instrText>ADDIN CSL_CITATION { "citationItems" : [ { "id" : "ITEM-1", "itemData" : { "DOI" : "10.1074/jbc.M116.746529", "ISBN" : "1083-351X (Electronic)\r0021-9258 (Linking)", "ISSN" : "1083351X", "PMID" : "27502277", "author" : [ { "dropping-particle" : "", "family" : "Ejby", "given" : "Morten", "non-dropping-particle" : "", "parse-names" : false, "suffix" : "" }, { "dropping-particle" : "", "family" : "Fredslund", "given" : "Folmer", "non-dropping-particle" : "", "parse-names" : false, "suffix" : "" }, { "dropping-particle" : "", "family" : "Andersen", "given" : "Joakim Mark", "non-dropping-particle" : "", "parse-names" : false, "suffix" : "" }, { "dropping-particle" : "", "family" : "\u017dagar\u00b6", "given" : "Andreja Vuji\u010di\u0107", "non-dropping-particle" : "", "parse-names" : false, "suffix" : "" }, { "dropping-particle" : "", "family" : "Henriksen", "given" : "Jonas Rosager", "non-dropping-particle" : "", "parse-names" : false, "suffix" : "" }, { "dropping-particle" : "", "family" : "Andersen", "given" : "Thomas Lars", "non-dropping-particle" : "", "parse-names" : false, "suffix" : "" }, { "dropping-particle" : "", "family" : "Svensson", "given" : "Birte", "non-dropping-particle" : "", "parse-names" : false, "suffix" : "" }, { "dropping-particle" : "", "family" : "Slotboom", "given" : "Dirk Jan", "non-dropping-particle" : "", "parse-names" : false, "suffix" : "" }, { "dropping-particle" : "", "family" : "Hachem", "given" : "Maher Abou", "non-dropping-particle" : "", "parse-names" : false, "suffix" : "" } ], "container-title" : "Journal of Biological Chemistry", "id" : "ITEM-1", "issue" : "38", "issued" : { "date-parts" : [ [ "2016" ] ] }, "page" : "20220-20231", "title" : "An atp binding cassette transporter mediates the uptake of \u03b1-(1,6)-linked dietary oligosaccharides in bifidobacterium and correlates with competitive growth on these substrates", "type" : "article-journal", "volume" : "291" }, "uris" : [ "http://www.mendeley.com/documents/?uuid=704454d7-ad5d-4ec5-af26-d672e72993ba" ] }, { "id" : "ITEM-2", "itemData" : { "DOI" : "10.1111/mmi.12419", "ISBN" : "1365-2958 (Electronic) 0950-382X (Linking)", "ISSN" : "0950382X", "PMID" : "24279727", "abstract" : "Glycan utilization plays a key role in modulating the composition of the gut microbiota, but molecular insight into oligosaccharide uptake by this microbial community is lacking. Arabinoxylo-oligosaccharides (AXOS) are abundant in the diet, and are selectively fermented by probiotic bifidobacteria in the colon. Here we show how selectivity for AXOS uptake is established by the probiotic strain Bifidobacterium animalis subsp. lactis Bl-04. The binding protein BlAXBP, which is associated with an ATP-binding cassette (ABC) transporter that mediates the uptake of AXOS, displays an exceptionally broad specificity for arabinosyl-decorated and undecorated xylo-oligosaccharides, with preference for tri- and tetra-saccharides. Crystal structures of BlAXBP in complex with four different ligands revealed the basis for this versatility. Uniquely, the protein was able to recognize oligosaccharides in two opposite orientations, which facilitates the optimization of interactions with the various ligands. Broad substrate specificity was further enhanced by a spacious binding pocket accommodating decorations at different mainchain positions and conformational flexibility of a lid-like loop. Phylogenetic and genetic analyses show that BlAXBP is highly conserved within Bifidobacterium, but is lacking in other gut microbiota members. These data indicate niche adaptation within Bifidobacterium and highlight the metabolic syntrophy (cross-feeding) among the gut microbiota.", "author" : [ { "dropping-particle" : "", "family" : "Ejby", "given" : "Morten", "non-dropping-particle" : "", "parse-names" : false, "suffix" : "" }, { "dropping-particle" : "", "family" : "Fredslund", "given" : "Folmer", "non-dropping-particle" : "", "parse-names" : false, "suffix" : "" }, { "dropping-particle" : "", "family" : "Vujicic-Zagar", "given" : "Andreja", "non-dropping-particle" : "", "parse-names" : false, "suffix" : "" }, { "dropping-particle" : "", "family" : "Svensson", "given" : "Birte", "non-dropping-particle" : "", "parse-names" : false, "suffix" : "" }, { "dropping-particle" : "", "family" : "Slotboom", "given" : "Dirk Jan", "non-dropping-particle" : "", "parse-names" : false, "suffix" : "" }, { "dropping-particle" : "", "family" : "Abou Hachem", "given" : "Maher", "non-dropping-particle" : "", "parse-names" : false, "suffix" : "" } ], "container-title" : "Molecular Microbiology", "id" : "ITEM-2", "issue" : "5", "issued" : { "date-parts" : [ [ "2013" ] ] }, "page" : "1100-1112", "title" : "Structural basis for arabinoxylo-oligosaccharide capture by the probiotic &lt;i&gt;Bifidobacterium&lt;/i&gt; &lt;i&gt;animalis&lt;/i&gt; subsp. lactis Bl-04", "type" : "article-journal", "volume" : "90" }, "uris" : [ "http://www.mendeley.com/documents/?uuid=e5abfbb1-0661-4277-adc2-78e341891fca" ] } ], "mendeley" : { "formattedCitation" : "&lt;sup&gt;26,27&lt;/sup&gt;", "plainTextFormattedCitation" : "26,27", "previouslyFormattedCitation" : "&lt;sup&gt;26,27&lt;/sup&gt;" }, "properties" : { "noteIndex" : 0 }, "schema" : "https://github.com/citation-style-language/schema/raw/master/csl-citation.json" }</w:instrText>
      </w:r>
      <w:r w:rsidR="007D35FB" w:rsidRPr="00803B15">
        <w:rPr>
          <w:rFonts w:eastAsiaTheme="majorEastAsia" w:cstheme="minorHAnsi"/>
          <w:spacing w:val="-10"/>
          <w:kern w:val="28"/>
          <w:lang w:val="en-US"/>
        </w:rPr>
        <w:fldChar w:fldCharType="separate"/>
      </w:r>
      <w:r w:rsidR="0044371E" w:rsidRPr="0044371E">
        <w:rPr>
          <w:rFonts w:eastAsiaTheme="majorEastAsia" w:cstheme="minorHAnsi"/>
          <w:noProof/>
          <w:spacing w:val="-10"/>
          <w:kern w:val="28"/>
          <w:vertAlign w:val="superscript"/>
          <w:lang w:val="en-US"/>
        </w:rPr>
        <w:t>26,27</w:t>
      </w:r>
      <w:r w:rsidR="007D35FB" w:rsidRPr="00803B15">
        <w:rPr>
          <w:rFonts w:eastAsiaTheme="majorEastAsia" w:cstheme="minorHAnsi"/>
          <w:spacing w:val="-10"/>
          <w:kern w:val="28"/>
          <w:lang w:val="en-US"/>
        </w:rPr>
        <w:fldChar w:fldCharType="end"/>
      </w:r>
      <w:r w:rsidR="00821B29" w:rsidRPr="009D6C85">
        <w:rPr>
          <w:rFonts w:eastAsiaTheme="majorEastAsia" w:cstheme="minorHAnsi"/>
          <w:spacing w:val="-10"/>
          <w:kern w:val="28"/>
          <w:lang w:val="en-US"/>
        </w:rPr>
        <w:t xml:space="preserve">. We measured the affinity of </w:t>
      </w:r>
      <w:proofErr w:type="spellStart"/>
      <w:r w:rsidR="00FF0455" w:rsidRPr="009D6C85">
        <w:rPr>
          <w:rFonts w:eastAsiaTheme="majorEastAsia" w:cstheme="minorHAnsi"/>
          <w:i/>
          <w:spacing w:val="-10"/>
          <w:kern w:val="28"/>
          <w:lang w:val="en-US"/>
        </w:rPr>
        <w:t>Ri</w:t>
      </w:r>
      <w:r w:rsidR="00FF0455" w:rsidRPr="009D6C85">
        <w:rPr>
          <w:rFonts w:eastAsiaTheme="majorEastAsia" w:cstheme="minorHAnsi"/>
          <w:spacing w:val="-10"/>
          <w:kern w:val="28"/>
          <w:lang w:val="en-US"/>
        </w:rPr>
        <w:t>XBP</w:t>
      </w:r>
      <w:proofErr w:type="spellEnd"/>
      <w:r w:rsidR="00821B29" w:rsidRPr="009D6C85">
        <w:rPr>
          <w:rFonts w:eastAsiaTheme="majorEastAsia" w:cstheme="minorHAnsi"/>
          <w:spacing w:val="-10"/>
          <w:kern w:val="28"/>
          <w:lang w:val="en-US"/>
        </w:rPr>
        <w:t xml:space="preserve">, the </w:t>
      </w:r>
      <w:r w:rsidR="00CF5ABA">
        <w:rPr>
          <w:rFonts w:eastAsiaTheme="majorEastAsia" w:cstheme="minorHAnsi"/>
          <w:spacing w:val="-10"/>
          <w:kern w:val="28"/>
          <w:lang w:val="en-US"/>
        </w:rPr>
        <w:t>SBP</w:t>
      </w:r>
      <w:r w:rsidR="00821B29" w:rsidRPr="009D6C85">
        <w:rPr>
          <w:rFonts w:eastAsiaTheme="majorEastAsia" w:cstheme="minorHAnsi"/>
          <w:spacing w:val="-10"/>
          <w:kern w:val="28"/>
          <w:lang w:val="en-US"/>
        </w:rPr>
        <w:t xml:space="preserve"> of the upregulated ABC transporter</w:t>
      </w:r>
      <w:r w:rsidR="009D6C85" w:rsidRPr="009D6C85">
        <w:rPr>
          <w:rFonts w:eastAsiaTheme="majorEastAsia" w:cstheme="minorHAnsi"/>
          <w:spacing w:val="-10"/>
          <w:kern w:val="28"/>
          <w:lang w:val="en-US"/>
        </w:rPr>
        <w:t>,</w:t>
      </w:r>
      <w:r w:rsidR="00821B29" w:rsidRPr="009D6C85">
        <w:rPr>
          <w:rFonts w:eastAsiaTheme="majorEastAsia" w:cstheme="minorHAnsi"/>
          <w:spacing w:val="-10"/>
          <w:kern w:val="28"/>
          <w:lang w:val="en-US"/>
        </w:rPr>
        <w:t xml:space="preserve"> on a range of </w:t>
      </w:r>
      <w:r w:rsidR="002F6089" w:rsidRPr="009D6C85">
        <w:rPr>
          <w:rFonts w:eastAsiaTheme="majorEastAsia" w:cstheme="minorHAnsi"/>
          <w:spacing w:val="-10"/>
          <w:kern w:val="28"/>
          <w:lang w:val="en-US"/>
        </w:rPr>
        <w:t xml:space="preserve">xylo-oligosaccharide </w:t>
      </w:r>
      <w:r w:rsidR="00821B29" w:rsidRPr="009D6C85">
        <w:rPr>
          <w:rFonts w:eastAsiaTheme="majorEastAsia" w:cstheme="minorHAnsi"/>
          <w:spacing w:val="-10"/>
          <w:kern w:val="28"/>
          <w:lang w:val="en-US"/>
        </w:rPr>
        <w:t xml:space="preserve">ligands (Table </w:t>
      </w:r>
      <w:r w:rsidR="00CF5ABA">
        <w:rPr>
          <w:rFonts w:eastAsiaTheme="majorEastAsia" w:cstheme="minorHAnsi"/>
          <w:spacing w:val="-10"/>
          <w:kern w:val="28"/>
          <w:lang w:val="en-US"/>
        </w:rPr>
        <w:t xml:space="preserve">1 and </w:t>
      </w:r>
      <w:r w:rsidR="00821B29" w:rsidRPr="009D6C85">
        <w:rPr>
          <w:rFonts w:cstheme="minorHAnsi"/>
          <w:lang w:val="en-US"/>
        </w:rPr>
        <w:t xml:space="preserve">Supplementary Fig. </w:t>
      </w:r>
      <w:r w:rsidR="00F56BA8">
        <w:rPr>
          <w:rFonts w:cstheme="minorHAnsi"/>
          <w:lang w:val="en-US"/>
        </w:rPr>
        <w:t>6</w:t>
      </w:r>
      <w:r w:rsidR="00821B29" w:rsidRPr="009D6C85">
        <w:rPr>
          <w:rFonts w:cstheme="minorHAnsi"/>
          <w:lang w:val="en-US"/>
        </w:rPr>
        <w:t xml:space="preserve">). </w:t>
      </w:r>
      <w:r w:rsidR="000A36DB">
        <w:rPr>
          <w:rFonts w:cstheme="minorHAnsi"/>
          <w:lang w:val="en-US"/>
        </w:rPr>
        <w:t>T</w:t>
      </w:r>
      <w:r w:rsidR="00601F21">
        <w:rPr>
          <w:rFonts w:cstheme="minorHAnsi"/>
          <w:lang w:val="en-US"/>
        </w:rPr>
        <w:t xml:space="preserve">he preferred </w:t>
      </w:r>
      <w:r w:rsidR="008F63AF">
        <w:rPr>
          <w:rFonts w:cstheme="minorHAnsi"/>
          <w:lang w:val="en-US"/>
        </w:rPr>
        <w:t>un</w:t>
      </w:r>
      <w:r w:rsidR="00200CAA">
        <w:rPr>
          <w:rFonts w:cstheme="minorHAnsi"/>
          <w:lang w:val="en-US"/>
        </w:rPr>
        <w:t>-substituted</w:t>
      </w:r>
      <w:r w:rsidR="008F63AF">
        <w:rPr>
          <w:rFonts w:cstheme="minorHAnsi"/>
          <w:lang w:val="en-US"/>
        </w:rPr>
        <w:t xml:space="preserve"> </w:t>
      </w:r>
      <w:r w:rsidR="00601F21">
        <w:rPr>
          <w:rFonts w:cstheme="minorHAnsi"/>
          <w:lang w:val="en-US"/>
        </w:rPr>
        <w:t xml:space="preserve">ligand </w:t>
      </w:r>
      <w:r w:rsidR="000A36DB">
        <w:rPr>
          <w:rFonts w:cstheme="minorHAnsi"/>
          <w:lang w:val="en-US"/>
        </w:rPr>
        <w:t xml:space="preserve">was </w:t>
      </w:r>
      <w:r w:rsidR="000A36DB" w:rsidRPr="009D6C85">
        <w:rPr>
          <w:rFonts w:cstheme="minorHAnsi"/>
          <w:lang w:val="en-US"/>
        </w:rPr>
        <w:t xml:space="preserve">X5 </w:t>
      </w:r>
      <w:r w:rsidR="002F6089" w:rsidRPr="009D6C85">
        <w:rPr>
          <w:rFonts w:cstheme="minorHAnsi"/>
          <w:lang w:val="en-US"/>
        </w:rPr>
        <w:t xml:space="preserve">followed by </w:t>
      </w:r>
      <w:r w:rsidR="00AB7531" w:rsidRPr="009D6C85">
        <w:rPr>
          <w:rFonts w:cstheme="minorHAnsi"/>
          <w:lang w:val="en-US"/>
        </w:rPr>
        <w:t>X4</w:t>
      </w:r>
      <w:r w:rsidR="00A353F5">
        <w:rPr>
          <w:rFonts w:cstheme="minorHAnsi"/>
          <w:lang w:val="en-US"/>
        </w:rPr>
        <w:t>,</w:t>
      </w:r>
      <w:r w:rsidR="002F6089" w:rsidRPr="009D6C85">
        <w:rPr>
          <w:rFonts w:cstheme="minorHAnsi"/>
          <w:lang w:val="en-US"/>
        </w:rPr>
        <w:t xml:space="preserve"> and the affinity decreased steeply for smaller or larger oligomer</w:t>
      </w:r>
      <w:r w:rsidR="00A353F5">
        <w:rPr>
          <w:rFonts w:cstheme="minorHAnsi"/>
          <w:lang w:val="en-US"/>
        </w:rPr>
        <w:t>s</w:t>
      </w:r>
      <w:r w:rsidR="002F6089" w:rsidRPr="009D6C85">
        <w:rPr>
          <w:rFonts w:cstheme="minorHAnsi"/>
          <w:lang w:val="en-US"/>
        </w:rPr>
        <w:t xml:space="preserve">. </w:t>
      </w:r>
      <w:r w:rsidR="0016102A">
        <w:rPr>
          <w:rFonts w:cstheme="minorHAnsi"/>
          <w:lang w:val="en-US"/>
        </w:rPr>
        <w:t xml:space="preserve">Internal </w:t>
      </w:r>
      <w:proofErr w:type="spellStart"/>
      <w:r w:rsidR="0064156E">
        <w:rPr>
          <w:rFonts w:cstheme="minorHAnsi"/>
          <w:lang w:val="en-US"/>
        </w:rPr>
        <w:t>a</w:t>
      </w:r>
      <w:r w:rsidR="002F6089" w:rsidRPr="009D6C85">
        <w:rPr>
          <w:rFonts w:cstheme="minorHAnsi"/>
          <w:lang w:val="en-US"/>
        </w:rPr>
        <w:t>rabinosyl</w:t>
      </w:r>
      <w:proofErr w:type="spellEnd"/>
      <w:r w:rsidR="002F6089" w:rsidRPr="009D6C85">
        <w:rPr>
          <w:rFonts w:cstheme="minorHAnsi"/>
          <w:lang w:val="en-US"/>
        </w:rPr>
        <w:t xml:space="preserve"> decorat</w:t>
      </w:r>
      <w:r w:rsidR="0016102A">
        <w:rPr>
          <w:rFonts w:cstheme="minorHAnsi"/>
          <w:lang w:val="en-US"/>
        </w:rPr>
        <w:t>ions</w:t>
      </w:r>
      <w:r w:rsidR="0064156E">
        <w:rPr>
          <w:rFonts w:cstheme="minorHAnsi"/>
          <w:lang w:val="en-US"/>
        </w:rPr>
        <w:t xml:space="preserve"> </w:t>
      </w:r>
      <w:r w:rsidR="00FF27D8">
        <w:rPr>
          <w:rFonts w:cstheme="minorHAnsi"/>
          <w:lang w:val="en-US"/>
        </w:rPr>
        <w:t>(AX4)</w:t>
      </w:r>
      <w:r w:rsidR="0064156E">
        <w:rPr>
          <w:rFonts w:cstheme="minorHAnsi"/>
          <w:lang w:val="en-US"/>
        </w:rPr>
        <w:t xml:space="preserve"> </w:t>
      </w:r>
      <w:r w:rsidR="0016102A">
        <w:rPr>
          <w:rFonts w:cstheme="minorHAnsi"/>
          <w:lang w:val="en-US"/>
        </w:rPr>
        <w:t xml:space="preserve">appeared to be preferred based on the </w:t>
      </w:r>
      <w:r w:rsidR="0064156E">
        <w:rPr>
          <w:rFonts w:cstheme="minorHAnsi"/>
          <w:lang w:val="en-US"/>
        </w:rPr>
        <w:t>2.</w:t>
      </w:r>
      <w:r w:rsidR="0080733A">
        <w:rPr>
          <w:rFonts w:cstheme="minorHAnsi"/>
          <w:lang w:val="en-US"/>
        </w:rPr>
        <w:t>4</w:t>
      </w:r>
      <w:r w:rsidR="0016102A">
        <w:rPr>
          <w:rFonts w:cstheme="minorHAnsi"/>
          <w:lang w:val="en-US"/>
        </w:rPr>
        <w:t xml:space="preserve">-times higher </w:t>
      </w:r>
      <w:r w:rsidR="0064156E">
        <w:rPr>
          <w:rFonts w:cstheme="minorHAnsi"/>
          <w:lang w:val="en-US"/>
        </w:rPr>
        <w:t xml:space="preserve">affinity </w:t>
      </w:r>
      <w:r w:rsidR="0016102A">
        <w:rPr>
          <w:rFonts w:cstheme="minorHAnsi"/>
          <w:lang w:val="en-US"/>
        </w:rPr>
        <w:t xml:space="preserve">compared to the </w:t>
      </w:r>
      <w:r w:rsidR="0064156E">
        <w:rPr>
          <w:rFonts w:cstheme="minorHAnsi"/>
          <w:lang w:val="en-US"/>
        </w:rPr>
        <w:t xml:space="preserve">un-substituted </w:t>
      </w:r>
      <w:r w:rsidR="0016102A">
        <w:rPr>
          <w:rFonts w:cstheme="minorHAnsi"/>
          <w:lang w:val="en-US"/>
        </w:rPr>
        <w:t xml:space="preserve">X4. The tolerance and recognition of </w:t>
      </w:r>
      <w:proofErr w:type="spellStart"/>
      <w:r w:rsidR="0016102A">
        <w:rPr>
          <w:rFonts w:cstheme="minorHAnsi"/>
          <w:lang w:val="en-US"/>
        </w:rPr>
        <w:t>arabinosylated</w:t>
      </w:r>
      <w:proofErr w:type="spellEnd"/>
      <w:r w:rsidR="0016102A">
        <w:rPr>
          <w:rFonts w:cstheme="minorHAnsi"/>
          <w:lang w:val="en-US"/>
        </w:rPr>
        <w:t xml:space="preserve"> </w:t>
      </w:r>
      <w:r w:rsidR="00E73A2B" w:rsidRPr="009D6C85">
        <w:rPr>
          <w:rFonts w:cstheme="minorHAnsi"/>
          <w:lang w:val="en-US"/>
        </w:rPr>
        <w:t xml:space="preserve">ligands </w:t>
      </w:r>
      <w:r w:rsidR="0016102A">
        <w:rPr>
          <w:rFonts w:cstheme="minorHAnsi"/>
          <w:lang w:val="en-US"/>
        </w:rPr>
        <w:t>is in agreement with the</w:t>
      </w:r>
      <w:r w:rsidR="00E73A2B" w:rsidRPr="009D6C85">
        <w:rPr>
          <w:rFonts w:cstheme="minorHAnsi"/>
          <w:lang w:val="en-US"/>
        </w:rPr>
        <w:t xml:space="preserve"> good growth on WAX.</w:t>
      </w:r>
      <w:r w:rsidR="002F6089" w:rsidRPr="009D6C85">
        <w:rPr>
          <w:rFonts w:cstheme="minorHAnsi"/>
          <w:lang w:val="en-US"/>
        </w:rPr>
        <w:t xml:space="preserve"> </w:t>
      </w:r>
      <w:r w:rsidR="00FF0455" w:rsidRPr="009D6C85">
        <w:rPr>
          <w:rFonts w:eastAsiaTheme="majorEastAsia" w:cstheme="minorHAnsi"/>
          <w:spacing w:val="-10"/>
          <w:kern w:val="28"/>
          <w:lang w:val="en-US"/>
        </w:rPr>
        <w:t>The</w:t>
      </w:r>
      <w:r w:rsidR="00E73A2B" w:rsidRPr="009D6C85">
        <w:rPr>
          <w:rFonts w:eastAsiaTheme="majorEastAsia" w:cstheme="minorHAnsi"/>
          <w:spacing w:val="-10"/>
          <w:kern w:val="28"/>
          <w:lang w:val="en-US"/>
        </w:rPr>
        <w:t>se</w:t>
      </w:r>
      <w:r w:rsidR="00FF0455" w:rsidRPr="009D6C85">
        <w:rPr>
          <w:rFonts w:eastAsiaTheme="majorEastAsia" w:cstheme="minorHAnsi"/>
          <w:spacing w:val="-10"/>
          <w:kern w:val="28"/>
          <w:lang w:val="en-US"/>
        </w:rPr>
        <w:t xml:space="preserve"> results suggest that </w:t>
      </w:r>
      <w:proofErr w:type="spellStart"/>
      <w:r w:rsidR="00FF0455" w:rsidRPr="009D6C85">
        <w:rPr>
          <w:rFonts w:eastAsiaTheme="majorEastAsia" w:cstheme="minorHAnsi"/>
          <w:i/>
          <w:spacing w:val="-10"/>
          <w:kern w:val="28"/>
          <w:lang w:val="en-US"/>
        </w:rPr>
        <w:t>Ri</w:t>
      </w:r>
      <w:r w:rsidR="00FF0455" w:rsidRPr="009D6C85">
        <w:rPr>
          <w:rFonts w:eastAsiaTheme="majorEastAsia" w:cstheme="minorHAnsi"/>
          <w:spacing w:val="-10"/>
          <w:kern w:val="28"/>
          <w:lang w:val="en-US"/>
        </w:rPr>
        <w:t>XBP</w:t>
      </w:r>
      <w:proofErr w:type="spellEnd"/>
      <w:r w:rsidR="00FF0455" w:rsidRPr="009D6C85">
        <w:rPr>
          <w:rFonts w:eastAsiaTheme="majorEastAsia" w:cstheme="minorHAnsi"/>
          <w:spacing w:val="-10"/>
          <w:kern w:val="28"/>
          <w:lang w:val="en-US"/>
        </w:rPr>
        <w:t xml:space="preserve"> is selective </w:t>
      </w:r>
      <w:r w:rsidR="00C459AA">
        <w:rPr>
          <w:rFonts w:eastAsiaTheme="majorEastAsia" w:cstheme="minorHAnsi"/>
          <w:spacing w:val="-10"/>
          <w:kern w:val="28"/>
          <w:lang w:val="en-US"/>
        </w:rPr>
        <w:t xml:space="preserve">in capturing internally </w:t>
      </w:r>
      <w:r w:rsidR="00FF0455" w:rsidRPr="009D6C85">
        <w:rPr>
          <w:rFonts w:eastAsiaTheme="majorEastAsia" w:cstheme="minorHAnsi"/>
          <w:spacing w:val="-10"/>
          <w:kern w:val="28"/>
          <w:lang w:val="en-US"/>
        </w:rPr>
        <w:t>branched xylo-oligo</w:t>
      </w:r>
      <w:r w:rsidR="00C459AA">
        <w:rPr>
          <w:rFonts w:eastAsiaTheme="majorEastAsia" w:cstheme="minorHAnsi"/>
          <w:spacing w:val="-10"/>
          <w:kern w:val="28"/>
          <w:lang w:val="en-US"/>
        </w:rPr>
        <w:t>saccharides</w:t>
      </w:r>
      <w:r w:rsidR="00FF0455" w:rsidRPr="009D6C85">
        <w:rPr>
          <w:rFonts w:eastAsiaTheme="majorEastAsia" w:cstheme="minorHAnsi"/>
          <w:spacing w:val="-10"/>
          <w:kern w:val="28"/>
          <w:lang w:val="en-US"/>
        </w:rPr>
        <w:t xml:space="preserve"> with a xylose backbone of 4</w:t>
      </w:r>
      <w:r w:rsidR="00E777D6">
        <w:rPr>
          <w:rFonts w:eastAsiaTheme="majorEastAsia" w:cstheme="minorHAnsi"/>
          <w:spacing w:val="-10"/>
          <w:kern w:val="28"/>
          <w:lang w:val="en-US"/>
        </w:rPr>
        <w:t>−</w:t>
      </w:r>
      <w:r w:rsidR="00FF0455" w:rsidRPr="009D6C85">
        <w:rPr>
          <w:rFonts w:eastAsiaTheme="majorEastAsia" w:cstheme="minorHAnsi"/>
          <w:spacing w:val="-10"/>
          <w:kern w:val="28"/>
          <w:lang w:val="en-US"/>
        </w:rPr>
        <w:t>5 xylose residues.</w:t>
      </w:r>
    </w:p>
    <w:tbl>
      <w:tblPr>
        <w:tblpPr w:leftFromText="141" w:rightFromText="141" w:vertAnchor="text" w:horzAnchor="margin" w:tblpY="297"/>
        <w:tblW w:w="6237" w:type="dxa"/>
        <w:tblCellMar>
          <w:left w:w="0" w:type="dxa"/>
          <w:right w:w="0" w:type="dxa"/>
        </w:tblCellMar>
        <w:tblLook w:val="04A0" w:firstRow="1" w:lastRow="0" w:firstColumn="1" w:lastColumn="0" w:noHBand="0" w:noVBand="1"/>
      </w:tblPr>
      <w:tblGrid>
        <w:gridCol w:w="1020"/>
        <w:gridCol w:w="1021"/>
        <w:gridCol w:w="1020"/>
        <w:gridCol w:w="1021"/>
        <w:gridCol w:w="1020"/>
        <w:gridCol w:w="1135"/>
      </w:tblGrid>
      <w:tr w:rsidR="009D6C85" w:rsidRPr="00417CA4" w14:paraId="02EED8E0" w14:textId="77777777" w:rsidTr="00CF5ABA">
        <w:trPr>
          <w:trHeight w:val="368"/>
        </w:trPr>
        <w:tc>
          <w:tcPr>
            <w:tcW w:w="6237" w:type="dxa"/>
            <w:gridSpan w:val="6"/>
            <w:tcBorders>
              <w:left w:val="nil"/>
              <w:bottom w:val="single" w:sz="4" w:space="0" w:color="auto"/>
              <w:right w:val="nil"/>
            </w:tcBorders>
            <w:shd w:val="clear" w:color="auto" w:fill="auto"/>
            <w:tcMar>
              <w:top w:w="15" w:type="dxa"/>
              <w:left w:w="108" w:type="dxa"/>
              <w:bottom w:w="0" w:type="dxa"/>
              <w:right w:w="108" w:type="dxa"/>
            </w:tcMar>
            <w:vAlign w:val="bottom"/>
            <w:hideMark/>
          </w:tcPr>
          <w:p w14:paraId="4C26AE05" w14:textId="5C7B0C39" w:rsidR="009D6C85" w:rsidRPr="001F4F2D" w:rsidRDefault="009D6C85" w:rsidP="007958F2">
            <w:pPr>
              <w:spacing w:after="0" w:line="240" w:lineRule="auto"/>
              <w:rPr>
                <w:rFonts w:ascii="Arial" w:eastAsia="Times New Roman" w:hAnsi="Arial" w:cs="Arial"/>
                <w:sz w:val="12"/>
                <w:szCs w:val="12"/>
                <w:lang w:val="en-US" w:eastAsia="da-DK"/>
              </w:rPr>
            </w:pPr>
            <w:r>
              <w:rPr>
                <w:rFonts w:ascii="Arial" w:eastAsia="Calibri" w:hAnsi="Arial" w:cs="Arial"/>
                <w:b/>
                <w:bCs/>
                <w:color w:val="000000" w:themeColor="text1"/>
                <w:kern w:val="24"/>
                <w:sz w:val="12"/>
                <w:szCs w:val="12"/>
                <w:lang w:val="en-US" w:eastAsia="da-DK"/>
              </w:rPr>
              <w:t xml:space="preserve">Table </w:t>
            </w:r>
            <w:r w:rsidR="00CF5ABA">
              <w:rPr>
                <w:rFonts w:ascii="Arial" w:eastAsia="Calibri" w:hAnsi="Arial" w:cs="Arial"/>
                <w:b/>
                <w:bCs/>
                <w:color w:val="000000" w:themeColor="text1"/>
                <w:kern w:val="24"/>
                <w:sz w:val="12"/>
                <w:szCs w:val="12"/>
                <w:lang w:val="en-US" w:eastAsia="da-DK"/>
              </w:rPr>
              <w:t>1</w:t>
            </w:r>
            <w:r w:rsidRPr="001F4F2D">
              <w:rPr>
                <w:rFonts w:ascii="Arial" w:eastAsia="Calibri" w:hAnsi="Arial" w:cs="Arial"/>
                <w:b/>
                <w:bCs/>
                <w:color w:val="000000" w:themeColor="text1"/>
                <w:kern w:val="24"/>
                <w:sz w:val="12"/>
                <w:szCs w:val="12"/>
                <w:lang w:val="en-US" w:eastAsia="da-DK"/>
              </w:rPr>
              <w:t xml:space="preserve">: </w:t>
            </w:r>
            <w:r>
              <w:rPr>
                <w:rFonts w:ascii="Arial" w:eastAsia="Calibri" w:hAnsi="Arial" w:cs="Arial"/>
                <w:b/>
                <w:bCs/>
                <w:color w:val="000000" w:themeColor="text1"/>
                <w:kern w:val="24"/>
                <w:sz w:val="12"/>
                <w:szCs w:val="12"/>
                <w:lang w:val="en-US" w:eastAsia="da-DK"/>
              </w:rPr>
              <w:t xml:space="preserve"> Binding energetics of the transport protein </w:t>
            </w:r>
            <w:proofErr w:type="spellStart"/>
            <w:r w:rsidRPr="001F4F2D">
              <w:rPr>
                <w:rFonts w:ascii="Arial" w:eastAsia="Times New Roman" w:hAnsi="Arial" w:cs="Arial"/>
                <w:b/>
                <w:bCs/>
                <w:i/>
                <w:iCs/>
                <w:color w:val="000000" w:themeColor="text1"/>
                <w:kern w:val="24"/>
                <w:sz w:val="12"/>
                <w:szCs w:val="12"/>
                <w:lang w:val="en-US" w:eastAsia="da-DK"/>
              </w:rPr>
              <w:t>Ri</w:t>
            </w:r>
            <w:r w:rsidRPr="001F4F2D">
              <w:rPr>
                <w:rFonts w:ascii="Arial" w:eastAsia="Times New Roman" w:hAnsi="Arial" w:cs="Arial"/>
                <w:b/>
                <w:bCs/>
                <w:color w:val="000000" w:themeColor="text1"/>
                <w:kern w:val="24"/>
                <w:sz w:val="12"/>
                <w:szCs w:val="12"/>
                <w:lang w:val="en-US" w:eastAsia="da-DK"/>
              </w:rPr>
              <w:t>XBP</w:t>
            </w:r>
            <w:proofErr w:type="spellEnd"/>
            <w:r>
              <w:rPr>
                <w:rFonts w:ascii="Arial" w:eastAsia="Times New Roman" w:hAnsi="Arial" w:cs="Arial"/>
                <w:b/>
                <w:bCs/>
                <w:color w:val="000000" w:themeColor="text1"/>
                <w:kern w:val="24"/>
                <w:sz w:val="12"/>
                <w:szCs w:val="12"/>
                <w:lang w:val="en-US" w:eastAsia="da-DK"/>
              </w:rPr>
              <w:t xml:space="preserve"> to</w:t>
            </w:r>
            <w:r w:rsidRPr="001F4F2D">
              <w:rPr>
                <w:rFonts w:ascii="Arial" w:eastAsia="Calibri" w:hAnsi="Arial" w:cs="Arial"/>
                <w:b/>
                <w:bCs/>
                <w:color w:val="000000" w:themeColor="text1"/>
                <w:kern w:val="24"/>
                <w:sz w:val="12"/>
                <w:szCs w:val="12"/>
                <w:lang w:val="en-US" w:eastAsia="da-DK"/>
              </w:rPr>
              <w:t xml:space="preserve"> </w:t>
            </w:r>
            <w:r>
              <w:rPr>
                <w:rFonts w:ascii="Arial" w:eastAsia="Calibri" w:hAnsi="Arial" w:cs="Arial"/>
                <w:b/>
                <w:bCs/>
                <w:color w:val="000000" w:themeColor="text1"/>
                <w:kern w:val="24"/>
                <w:sz w:val="12"/>
                <w:szCs w:val="12"/>
                <w:lang w:val="en-US" w:eastAsia="da-DK"/>
              </w:rPr>
              <w:t>xylo-oligosacch</w:t>
            </w:r>
            <w:r w:rsidR="00E66646">
              <w:rPr>
                <w:rFonts w:ascii="Arial" w:eastAsia="Calibri" w:hAnsi="Arial" w:cs="Arial"/>
                <w:b/>
                <w:bCs/>
                <w:color w:val="000000" w:themeColor="text1"/>
                <w:kern w:val="24"/>
                <w:sz w:val="12"/>
                <w:szCs w:val="12"/>
                <w:lang w:val="en-US" w:eastAsia="da-DK"/>
              </w:rPr>
              <w:t>a</w:t>
            </w:r>
            <w:r>
              <w:rPr>
                <w:rFonts w:ascii="Arial" w:eastAsia="Calibri" w:hAnsi="Arial" w:cs="Arial"/>
                <w:b/>
                <w:bCs/>
                <w:color w:val="000000" w:themeColor="text1"/>
                <w:kern w:val="24"/>
                <w:sz w:val="12"/>
                <w:szCs w:val="12"/>
                <w:lang w:val="en-US" w:eastAsia="da-DK"/>
              </w:rPr>
              <w:t>rides</w:t>
            </w:r>
            <w:r w:rsidRPr="001F4F2D">
              <w:rPr>
                <w:rFonts w:ascii="Arial" w:eastAsia="Times New Roman" w:hAnsi="Arial" w:cs="Arial"/>
                <w:b/>
                <w:bCs/>
                <w:color w:val="000000" w:themeColor="text1"/>
                <w:kern w:val="24"/>
                <w:sz w:val="12"/>
                <w:szCs w:val="12"/>
                <w:lang w:val="en-US" w:eastAsia="da-DK"/>
              </w:rPr>
              <w:t xml:space="preserve"> determined by ITC</w:t>
            </w:r>
            <w:r w:rsidRPr="001F4F2D">
              <w:rPr>
                <w:rFonts w:ascii="Arial" w:eastAsia="Calibri" w:hAnsi="Arial" w:cs="Arial"/>
                <w:b/>
                <w:bCs/>
                <w:color w:val="000000" w:themeColor="text1"/>
                <w:kern w:val="24"/>
                <w:sz w:val="12"/>
                <w:szCs w:val="12"/>
                <w:lang w:val="en-US" w:eastAsia="da-DK"/>
              </w:rPr>
              <w:t xml:space="preserve"> </w:t>
            </w:r>
          </w:p>
        </w:tc>
      </w:tr>
      <w:tr w:rsidR="009D6C85" w:rsidRPr="001F4F2D" w14:paraId="611A3496" w14:textId="77777777" w:rsidTr="00CF5ABA">
        <w:trPr>
          <w:trHeight w:val="368"/>
        </w:trPr>
        <w:tc>
          <w:tcPr>
            <w:tcW w:w="1020"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2002C1CC" w14:textId="77777777" w:rsidR="009D6C85" w:rsidRPr="00F6380B" w:rsidRDefault="009D6C85" w:rsidP="007958F2">
            <w:pPr>
              <w:spacing w:after="0" w:line="240" w:lineRule="auto"/>
              <w:jc w:val="center"/>
              <w:rPr>
                <w:rFonts w:ascii="Arial" w:eastAsia="Times New Roman" w:hAnsi="Arial" w:cs="Arial"/>
                <w:b/>
                <w:sz w:val="12"/>
                <w:szCs w:val="12"/>
                <w:lang w:val="en-US" w:eastAsia="da-DK"/>
              </w:rPr>
            </w:pPr>
            <w:r w:rsidRPr="00F6380B">
              <w:rPr>
                <w:rFonts w:ascii="Arial" w:eastAsia="MS Mincho" w:hAnsi="Arial" w:cs="Arial"/>
                <w:b/>
                <w:bCs/>
                <w:color w:val="000000" w:themeColor="text1"/>
                <w:kern w:val="24"/>
                <w:sz w:val="12"/>
                <w:szCs w:val="12"/>
                <w:lang w:val="en-AU" w:eastAsia="da-DK"/>
              </w:rPr>
              <w:t>Ligand</w:t>
            </w:r>
          </w:p>
        </w:tc>
        <w:tc>
          <w:tcPr>
            <w:tcW w:w="1021"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24D18056" w14:textId="77777777" w:rsidR="009D6C85" w:rsidRPr="00F6380B" w:rsidRDefault="009D6C85" w:rsidP="007958F2">
            <w:pPr>
              <w:spacing w:after="0" w:line="240" w:lineRule="auto"/>
              <w:jc w:val="center"/>
              <w:rPr>
                <w:rFonts w:ascii="Arial" w:eastAsia="Times New Roman" w:hAnsi="Arial" w:cs="Arial"/>
                <w:b/>
                <w:color w:val="000000" w:themeColor="text1"/>
                <w:kern w:val="24"/>
                <w:position w:val="-6"/>
                <w:sz w:val="12"/>
                <w:szCs w:val="12"/>
                <w:vertAlign w:val="subscript"/>
                <w:lang w:val="en-US" w:eastAsia="da-DK"/>
              </w:rPr>
            </w:pPr>
            <w:r w:rsidRPr="00F6380B">
              <w:rPr>
                <w:rFonts w:ascii="Arial" w:eastAsia="Times New Roman" w:hAnsi="Arial" w:cs="Arial"/>
                <w:b/>
                <w:i/>
                <w:iCs/>
                <w:color w:val="000000" w:themeColor="text1"/>
                <w:kern w:val="24"/>
                <w:sz w:val="12"/>
                <w:szCs w:val="12"/>
                <w:lang w:val="en-US" w:eastAsia="da-DK"/>
              </w:rPr>
              <w:t>K</w:t>
            </w:r>
            <w:r w:rsidRPr="00A536BC">
              <w:rPr>
                <w:rFonts w:ascii="Arial" w:eastAsia="Times New Roman" w:hAnsi="Arial" w:cs="Arial"/>
                <w:b/>
                <w:i/>
                <w:iCs/>
                <w:color w:val="000000" w:themeColor="text1"/>
                <w:kern w:val="24"/>
                <w:sz w:val="12"/>
                <w:szCs w:val="12"/>
                <w:vertAlign w:val="subscript"/>
                <w:lang w:val="en-US" w:eastAsia="da-DK"/>
              </w:rPr>
              <w:t>D</w:t>
            </w:r>
          </w:p>
          <w:p w14:paraId="143529D4" w14:textId="77777777" w:rsidR="009D6C85" w:rsidRPr="00F6380B" w:rsidRDefault="009D6C85" w:rsidP="007958F2">
            <w:pPr>
              <w:spacing w:after="0" w:line="240" w:lineRule="auto"/>
              <w:jc w:val="center"/>
              <w:rPr>
                <w:rFonts w:ascii="Arial" w:eastAsia="Times New Roman" w:hAnsi="Arial" w:cs="Arial"/>
                <w:b/>
                <w:sz w:val="12"/>
                <w:szCs w:val="12"/>
                <w:lang w:val="en-US" w:eastAsia="da-DK"/>
              </w:rPr>
            </w:pPr>
            <w:r w:rsidRPr="00F6380B">
              <w:rPr>
                <w:rFonts w:ascii="Arial" w:eastAsia="Times New Roman" w:hAnsi="Arial" w:cs="Arial"/>
                <w:b/>
                <w:color w:val="000000" w:themeColor="text1"/>
                <w:kern w:val="24"/>
                <w:sz w:val="12"/>
                <w:szCs w:val="12"/>
                <w:lang w:val="en-US" w:eastAsia="da-DK"/>
              </w:rPr>
              <w:t>(µM)</w:t>
            </w:r>
          </w:p>
        </w:tc>
        <w:tc>
          <w:tcPr>
            <w:tcW w:w="1020"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56926189" w14:textId="77777777" w:rsidR="009D6C85" w:rsidRPr="00F6380B" w:rsidRDefault="009D6C85" w:rsidP="007958F2">
            <w:pPr>
              <w:spacing w:after="0" w:line="240" w:lineRule="auto"/>
              <w:jc w:val="center"/>
              <w:rPr>
                <w:rFonts w:ascii="Arial" w:eastAsia="Times New Roman" w:hAnsi="Arial" w:cs="Arial"/>
                <w:b/>
                <w:sz w:val="12"/>
                <w:szCs w:val="12"/>
                <w:lang w:val="en-US" w:eastAsia="da-DK"/>
              </w:rPr>
            </w:pPr>
            <w:r w:rsidRPr="00F6380B">
              <w:rPr>
                <w:rFonts w:ascii="Arial" w:eastAsia="Times New Roman" w:hAnsi="Arial" w:cs="Arial"/>
                <w:b/>
                <w:color w:val="000000" w:themeColor="text1"/>
                <w:kern w:val="24"/>
                <w:sz w:val="12"/>
                <w:szCs w:val="12"/>
                <w:lang w:val="en-US" w:eastAsia="da-DK"/>
              </w:rPr>
              <w:t>N</w:t>
            </w:r>
            <w:r w:rsidRPr="00A536BC">
              <w:rPr>
                <w:rFonts w:ascii="Arial" w:eastAsia="Times New Roman" w:hAnsi="Arial" w:cs="Arial"/>
                <w:b/>
                <w:color w:val="000000" w:themeColor="text1"/>
                <w:kern w:val="24"/>
                <w:sz w:val="12"/>
                <w:szCs w:val="12"/>
                <w:vertAlign w:val="subscript"/>
                <w:lang w:val="en-US" w:eastAsia="da-DK"/>
              </w:rPr>
              <w:t>0</w:t>
            </w:r>
          </w:p>
        </w:tc>
        <w:tc>
          <w:tcPr>
            <w:tcW w:w="1021"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48B4B576" w14:textId="77777777" w:rsidR="009D6C85" w:rsidRPr="00F6380B" w:rsidRDefault="009D6C85" w:rsidP="007958F2">
            <w:pPr>
              <w:spacing w:after="0" w:line="240" w:lineRule="auto"/>
              <w:jc w:val="center"/>
              <w:rPr>
                <w:rFonts w:ascii="Arial" w:eastAsia="Times New Roman" w:hAnsi="Arial" w:cs="Arial"/>
                <w:b/>
                <w:color w:val="000000" w:themeColor="text1"/>
                <w:kern w:val="24"/>
                <w:sz w:val="12"/>
                <w:szCs w:val="12"/>
                <w:lang w:eastAsia="da-DK"/>
              </w:rPr>
            </w:pPr>
            <w:r w:rsidRPr="00F6380B">
              <w:rPr>
                <w:rFonts w:ascii="Arial" w:eastAsia="Times New Roman" w:hAnsi="Arial" w:cs="Arial"/>
                <w:b/>
                <w:color w:val="000000" w:themeColor="text1"/>
                <w:kern w:val="24"/>
                <w:sz w:val="12"/>
                <w:szCs w:val="12"/>
                <w:lang w:eastAsia="da-DK"/>
              </w:rPr>
              <w:t>∆H</w:t>
            </w:r>
          </w:p>
          <w:p w14:paraId="57A250E6" w14:textId="77777777" w:rsidR="009D6C85" w:rsidRPr="00F6380B" w:rsidRDefault="009D6C85" w:rsidP="007958F2">
            <w:pPr>
              <w:spacing w:after="0" w:line="240" w:lineRule="auto"/>
              <w:jc w:val="center"/>
              <w:rPr>
                <w:rFonts w:ascii="Arial" w:eastAsia="Times New Roman" w:hAnsi="Arial" w:cs="Arial"/>
                <w:b/>
                <w:sz w:val="12"/>
                <w:szCs w:val="12"/>
                <w:lang w:eastAsia="da-DK"/>
              </w:rPr>
            </w:pPr>
            <w:r w:rsidRPr="00F6380B">
              <w:rPr>
                <w:rFonts w:ascii="Arial" w:eastAsia="Times New Roman" w:hAnsi="Arial" w:cs="Arial"/>
                <w:b/>
                <w:color w:val="000000" w:themeColor="text1"/>
                <w:kern w:val="24"/>
                <w:sz w:val="12"/>
                <w:szCs w:val="12"/>
                <w:lang w:eastAsia="da-DK"/>
              </w:rPr>
              <w:t>(kcal/mol)</w:t>
            </w:r>
          </w:p>
        </w:tc>
        <w:tc>
          <w:tcPr>
            <w:tcW w:w="1020"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09066A04" w14:textId="77777777" w:rsidR="009D6C85" w:rsidRPr="00F6380B" w:rsidRDefault="009D6C85" w:rsidP="007958F2">
            <w:pPr>
              <w:spacing w:after="0" w:line="240" w:lineRule="auto"/>
              <w:jc w:val="center"/>
              <w:rPr>
                <w:rFonts w:ascii="Arial" w:eastAsia="MS Mincho" w:hAnsi="Arial" w:cs="Arial"/>
                <w:b/>
                <w:color w:val="000000" w:themeColor="text1"/>
                <w:kern w:val="24"/>
                <w:sz w:val="12"/>
                <w:szCs w:val="12"/>
                <w:lang w:eastAsia="da-DK"/>
              </w:rPr>
            </w:pPr>
            <m:oMathPara>
              <m:oMath>
                <m:r>
                  <m:rPr>
                    <m:nor/>
                  </m:rPr>
                  <w:rPr>
                    <w:rFonts w:ascii="Arial" w:eastAsia="Times New Roman" w:hAnsi="Arial" w:cs="Arial"/>
                    <w:b/>
                    <w:color w:val="000000" w:themeColor="text1"/>
                    <w:kern w:val="24"/>
                    <w:sz w:val="12"/>
                    <w:szCs w:val="12"/>
                    <w:lang w:eastAsia="da-DK"/>
                  </w:rPr>
                  <m:t>T</m:t>
                </m:r>
                <m:r>
                  <m:rPr>
                    <m:sty m:val="b"/>
                  </m:rPr>
                  <w:rPr>
                    <w:rFonts w:ascii="Cambria Math" w:eastAsia="MS Mincho" w:hAnsi="Cambria Math" w:cs="Arial"/>
                    <w:color w:val="000000" w:themeColor="text1"/>
                    <w:kern w:val="24"/>
                    <w:sz w:val="12"/>
                    <w:szCs w:val="12"/>
                    <w:lang w:val="en-AU" w:eastAsia="da-DK"/>
                  </w:rPr>
                  <m:t>∆</m:t>
                </m:r>
                <m:r>
                  <m:rPr>
                    <m:nor/>
                  </m:rPr>
                  <w:rPr>
                    <w:rFonts w:ascii="Arial" w:eastAsia="Times New Roman" w:hAnsi="Arial" w:cs="Arial"/>
                    <w:b/>
                    <w:color w:val="000000" w:themeColor="text1"/>
                    <w:kern w:val="24"/>
                    <w:sz w:val="12"/>
                    <w:szCs w:val="12"/>
                    <w:lang w:eastAsia="da-DK"/>
                  </w:rPr>
                  <m:t>S</m:t>
                </m:r>
              </m:oMath>
            </m:oMathPara>
          </w:p>
          <w:p w14:paraId="561DC27D" w14:textId="77777777" w:rsidR="009D6C85" w:rsidRPr="00F6380B" w:rsidRDefault="009D6C85" w:rsidP="007958F2">
            <w:pPr>
              <w:spacing w:after="0" w:line="240" w:lineRule="auto"/>
              <w:jc w:val="center"/>
              <w:rPr>
                <w:rFonts w:ascii="Arial" w:eastAsia="Times New Roman" w:hAnsi="Arial" w:cs="Arial"/>
                <w:b/>
                <w:sz w:val="12"/>
                <w:szCs w:val="12"/>
                <w:lang w:eastAsia="da-DK"/>
              </w:rPr>
            </w:pPr>
            <w:r w:rsidRPr="00F6380B">
              <w:rPr>
                <w:rFonts w:ascii="Arial" w:eastAsia="MS Mincho" w:hAnsi="Arial" w:cs="Arial"/>
                <w:b/>
                <w:color w:val="000000" w:themeColor="text1"/>
                <w:kern w:val="24"/>
                <w:sz w:val="12"/>
                <w:szCs w:val="12"/>
                <w:lang w:val="en-AU" w:eastAsia="da-DK"/>
              </w:rPr>
              <w:t>(kcal/</w:t>
            </w:r>
            <w:proofErr w:type="spellStart"/>
            <w:r w:rsidRPr="00F6380B">
              <w:rPr>
                <w:rFonts w:ascii="Arial" w:eastAsia="MS Mincho" w:hAnsi="Arial" w:cs="Arial"/>
                <w:b/>
                <w:color w:val="000000" w:themeColor="text1"/>
                <w:kern w:val="24"/>
                <w:sz w:val="12"/>
                <w:szCs w:val="12"/>
                <w:lang w:val="en-AU" w:eastAsia="da-DK"/>
              </w:rPr>
              <w:t>mol</w:t>
            </w:r>
            <w:proofErr w:type="spellEnd"/>
            <w:r w:rsidRPr="00F6380B">
              <w:rPr>
                <w:rFonts w:ascii="Arial" w:eastAsia="MS Mincho" w:hAnsi="Arial" w:cs="Arial"/>
                <w:b/>
                <w:color w:val="000000" w:themeColor="text1"/>
                <w:kern w:val="24"/>
                <w:sz w:val="12"/>
                <w:szCs w:val="12"/>
                <w:lang w:val="en-AU" w:eastAsia="da-DK"/>
              </w:rPr>
              <w:t>)</w:t>
            </w:r>
          </w:p>
        </w:tc>
        <w:tc>
          <w:tcPr>
            <w:tcW w:w="1135"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4EBB279A" w14:textId="77777777" w:rsidR="009D6C85" w:rsidRPr="00F6380B" w:rsidRDefault="009D6C85" w:rsidP="007958F2">
            <w:pPr>
              <w:spacing w:after="0" w:line="240" w:lineRule="auto"/>
              <w:jc w:val="center"/>
              <w:rPr>
                <w:rFonts w:ascii="Arial" w:eastAsia="MS Mincho" w:hAnsi="Arial" w:cs="Arial"/>
                <w:b/>
                <w:color w:val="000000" w:themeColor="text1"/>
                <w:kern w:val="24"/>
                <w:sz w:val="12"/>
                <w:szCs w:val="12"/>
                <w:lang w:val="en-AU" w:eastAsia="da-DK"/>
              </w:rPr>
            </w:pPr>
            <m:oMath>
              <m:r>
                <m:rPr>
                  <m:sty m:val="bi"/>
                </m:rPr>
                <w:rPr>
                  <w:rFonts w:ascii="Cambria Math" w:eastAsia="MS Mincho" w:hAnsi="Cambria Math" w:cs="Arial"/>
                  <w:color w:val="000000" w:themeColor="text1"/>
                  <w:kern w:val="24"/>
                  <w:sz w:val="12"/>
                  <w:szCs w:val="12"/>
                  <w:lang w:val="en-AU" w:eastAsia="da-DK"/>
                </w:rPr>
                <m:t>∆</m:t>
              </m:r>
            </m:oMath>
            <w:r w:rsidRPr="00F6380B">
              <w:rPr>
                <w:rFonts w:ascii="Arial" w:eastAsia="MS Mincho" w:hAnsi="Arial" w:cs="Arial"/>
                <w:b/>
                <w:color w:val="000000" w:themeColor="text1"/>
                <w:kern w:val="24"/>
                <w:sz w:val="12"/>
                <w:szCs w:val="12"/>
                <w:lang w:val="en-AU" w:eastAsia="da-DK"/>
              </w:rPr>
              <w:t>G</w:t>
            </w:r>
          </w:p>
          <w:p w14:paraId="7CEB11E3" w14:textId="77777777" w:rsidR="009D6C85" w:rsidRPr="00F6380B" w:rsidRDefault="009D6C85" w:rsidP="007958F2">
            <w:pPr>
              <w:spacing w:after="0" w:line="240" w:lineRule="auto"/>
              <w:jc w:val="center"/>
              <w:rPr>
                <w:rFonts w:ascii="Arial" w:eastAsia="Times New Roman" w:hAnsi="Arial" w:cs="Arial"/>
                <w:b/>
                <w:sz w:val="12"/>
                <w:szCs w:val="12"/>
                <w:lang w:eastAsia="da-DK"/>
              </w:rPr>
            </w:pPr>
            <w:r w:rsidRPr="00F6380B">
              <w:rPr>
                <w:rFonts w:ascii="Arial" w:eastAsia="MS Mincho" w:hAnsi="Arial" w:cs="Arial"/>
                <w:b/>
                <w:color w:val="000000" w:themeColor="text1"/>
                <w:kern w:val="24"/>
                <w:sz w:val="12"/>
                <w:szCs w:val="12"/>
                <w:lang w:val="en-AU" w:eastAsia="da-DK"/>
              </w:rPr>
              <w:t>(kcal/</w:t>
            </w:r>
            <w:proofErr w:type="spellStart"/>
            <w:r w:rsidRPr="00F6380B">
              <w:rPr>
                <w:rFonts w:ascii="Arial" w:eastAsia="MS Mincho" w:hAnsi="Arial" w:cs="Arial"/>
                <w:b/>
                <w:color w:val="000000" w:themeColor="text1"/>
                <w:kern w:val="24"/>
                <w:sz w:val="12"/>
                <w:szCs w:val="12"/>
                <w:lang w:val="en-AU" w:eastAsia="da-DK"/>
              </w:rPr>
              <w:t>mol</w:t>
            </w:r>
            <w:proofErr w:type="spellEnd"/>
            <w:r w:rsidRPr="00F6380B">
              <w:rPr>
                <w:rFonts w:ascii="Arial" w:eastAsia="MS Mincho" w:hAnsi="Arial" w:cs="Arial"/>
                <w:b/>
                <w:color w:val="000000" w:themeColor="text1"/>
                <w:kern w:val="24"/>
                <w:sz w:val="12"/>
                <w:szCs w:val="12"/>
                <w:lang w:val="en-AU" w:eastAsia="da-DK"/>
              </w:rPr>
              <w:t>)</w:t>
            </w:r>
          </w:p>
        </w:tc>
      </w:tr>
      <w:tr w:rsidR="009D6C85" w:rsidRPr="001F4F2D" w14:paraId="0476DDBF" w14:textId="77777777" w:rsidTr="00CF5ABA">
        <w:trPr>
          <w:trHeight w:val="188"/>
        </w:trPr>
        <w:tc>
          <w:tcPr>
            <w:tcW w:w="1020" w:type="dxa"/>
            <w:tcBorders>
              <w:top w:val="single" w:sz="4" w:space="0" w:color="auto"/>
              <w:left w:val="nil"/>
              <w:bottom w:val="nil"/>
              <w:right w:val="nil"/>
            </w:tcBorders>
            <w:shd w:val="clear" w:color="auto" w:fill="FFFFFF"/>
            <w:tcMar>
              <w:top w:w="15" w:type="dxa"/>
              <w:left w:w="108" w:type="dxa"/>
              <w:bottom w:w="0" w:type="dxa"/>
              <w:right w:w="108" w:type="dxa"/>
            </w:tcMar>
            <w:vAlign w:val="center"/>
            <w:hideMark/>
          </w:tcPr>
          <w:p w14:paraId="456059E6" w14:textId="77777777" w:rsidR="009D6C85" w:rsidRPr="001F4F2D" w:rsidRDefault="009D6C85" w:rsidP="007958F2">
            <w:pPr>
              <w:spacing w:after="0" w:line="240" w:lineRule="auto"/>
              <w:jc w:val="center"/>
              <w:rPr>
                <w:rFonts w:ascii="Arial" w:eastAsia="Times New Roman" w:hAnsi="Arial" w:cs="Arial"/>
                <w:sz w:val="12"/>
                <w:szCs w:val="12"/>
                <w:lang w:eastAsia="da-DK"/>
              </w:rPr>
            </w:pPr>
          </w:p>
        </w:tc>
        <w:tc>
          <w:tcPr>
            <w:tcW w:w="1021" w:type="dxa"/>
            <w:tcBorders>
              <w:top w:val="single" w:sz="4" w:space="0" w:color="auto"/>
              <w:left w:val="nil"/>
              <w:bottom w:val="nil"/>
              <w:right w:val="nil"/>
            </w:tcBorders>
            <w:shd w:val="clear" w:color="auto" w:fill="FFFFFF"/>
            <w:tcMar>
              <w:top w:w="15" w:type="dxa"/>
              <w:left w:w="108" w:type="dxa"/>
              <w:bottom w:w="0" w:type="dxa"/>
              <w:right w:w="108" w:type="dxa"/>
            </w:tcMar>
            <w:vAlign w:val="center"/>
            <w:hideMark/>
          </w:tcPr>
          <w:p w14:paraId="1C65AC9E" w14:textId="77777777" w:rsidR="009D6C85" w:rsidRPr="001F4F2D" w:rsidRDefault="009D6C85" w:rsidP="007958F2">
            <w:pPr>
              <w:spacing w:after="0" w:line="240" w:lineRule="auto"/>
              <w:jc w:val="center"/>
              <w:rPr>
                <w:rFonts w:ascii="Arial" w:eastAsia="Times New Roman" w:hAnsi="Arial" w:cs="Arial"/>
                <w:sz w:val="12"/>
                <w:szCs w:val="12"/>
                <w:lang w:eastAsia="da-DK"/>
              </w:rPr>
            </w:pPr>
          </w:p>
        </w:tc>
        <w:tc>
          <w:tcPr>
            <w:tcW w:w="1020" w:type="dxa"/>
            <w:tcBorders>
              <w:top w:val="single" w:sz="4" w:space="0" w:color="auto"/>
              <w:left w:val="nil"/>
              <w:bottom w:val="nil"/>
              <w:right w:val="nil"/>
            </w:tcBorders>
            <w:shd w:val="clear" w:color="auto" w:fill="FFFFFF"/>
            <w:tcMar>
              <w:top w:w="15" w:type="dxa"/>
              <w:left w:w="108" w:type="dxa"/>
              <w:bottom w:w="0" w:type="dxa"/>
              <w:right w:w="108" w:type="dxa"/>
            </w:tcMar>
            <w:vAlign w:val="center"/>
            <w:hideMark/>
          </w:tcPr>
          <w:p w14:paraId="039BD7A2" w14:textId="77777777" w:rsidR="009D6C85" w:rsidRPr="001F4F2D" w:rsidRDefault="009D6C85" w:rsidP="007958F2">
            <w:pPr>
              <w:spacing w:after="0" w:line="240" w:lineRule="auto"/>
              <w:jc w:val="center"/>
              <w:rPr>
                <w:rFonts w:ascii="Arial" w:eastAsia="Times New Roman" w:hAnsi="Arial" w:cs="Arial"/>
                <w:sz w:val="12"/>
                <w:szCs w:val="12"/>
                <w:lang w:eastAsia="da-DK"/>
              </w:rPr>
            </w:pPr>
          </w:p>
        </w:tc>
        <w:tc>
          <w:tcPr>
            <w:tcW w:w="1021" w:type="dxa"/>
            <w:tcBorders>
              <w:top w:val="single" w:sz="4" w:space="0" w:color="auto"/>
              <w:left w:val="nil"/>
              <w:bottom w:val="nil"/>
              <w:right w:val="nil"/>
            </w:tcBorders>
            <w:shd w:val="clear" w:color="auto" w:fill="FFFFFF"/>
            <w:tcMar>
              <w:top w:w="15" w:type="dxa"/>
              <w:left w:w="108" w:type="dxa"/>
              <w:bottom w:w="0" w:type="dxa"/>
              <w:right w:w="108" w:type="dxa"/>
            </w:tcMar>
            <w:vAlign w:val="center"/>
            <w:hideMark/>
          </w:tcPr>
          <w:p w14:paraId="0CAC181A" w14:textId="77777777" w:rsidR="009D6C85" w:rsidRPr="001F4F2D" w:rsidRDefault="009D6C85" w:rsidP="007958F2">
            <w:pPr>
              <w:spacing w:after="0" w:line="240" w:lineRule="auto"/>
              <w:jc w:val="center"/>
              <w:rPr>
                <w:rFonts w:ascii="Arial" w:eastAsia="Times New Roman" w:hAnsi="Arial" w:cs="Arial"/>
                <w:sz w:val="12"/>
                <w:szCs w:val="12"/>
                <w:lang w:eastAsia="da-DK"/>
              </w:rPr>
            </w:pPr>
          </w:p>
        </w:tc>
        <w:tc>
          <w:tcPr>
            <w:tcW w:w="1020" w:type="dxa"/>
            <w:tcBorders>
              <w:top w:val="single" w:sz="4" w:space="0" w:color="auto"/>
              <w:left w:val="nil"/>
              <w:bottom w:val="nil"/>
              <w:right w:val="nil"/>
            </w:tcBorders>
            <w:shd w:val="clear" w:color="auto" w:fill="FFFFFF"/>
            <w:tcMar>
              <w:top w:w="15" w:type="dxa"/>
              <w:left w:w="108" w:type="dxa"/>
              <w:bottom w:w="0" w:type="dxa"/>
              <w:right w:w="108" w:type="dxa"/>
            </w:tcMar>
            <w:vAlign w:val="center"/>
            <w:hideMark/>
          </w:tcPr>
          <w:p w14:paraId="41256467" w14:textId="77777777" w:rsidR="009D6C85" w:rsidRPr="001F4F2D" w:rsidRDefault="009D6C85" w:rsidP="007958F2">
            <w:pPr>
              <w:spacing w:after="0" w:line="240" w:lineRule="auto"/>
              <w:jc w:val="center"/>
              <w:rPr>
                <w:rFonts w:ascii="Arial" w:eastAsia="Times New Roman" w:hAnsi="Arial" w:cs="Arial"/>
                <w:sz w:val="12"/>
                <w:szCs w:val="12"/>
                <w:lang w:eastAsia="da-DK"/>
              </w:rPr>
            </w:pPr>
          </w:p>
        </w:tc>
        <w:tc>
          <w:tcPr>
            <w:tcW w:w="1135" w:type="dxa"/>
            <w:tcBorders>
              <w:top w:val="single" w:sz="4" w:space="0" w:color="auto"/>
              <w:left w:val="nil"/>
              <w:bottom w:val="nil"/>
              <w:right w:val="nil"/>
            </w:tcBorders>
            <w:shd w:val="clear" w:color="auto" w:fill="FFFFFF"/>
            <w:tcMar>
              <w:top w:w="15" w:type="dxa"/>
              <w:left w:w="108" w:type="dxa"/>
              <w:bottom w:w="0" w:type="dxa"/>
              <w:right w:w="108" w:type="dxa"/>
            </w:tcMar>
            <w:vAlign w:val="center"/>
            <w:hideMark/>
          </w:tcPr>
          <w:p w14:paraId="52899DC8" w14:textId="77777777" w:rsidR="009D6C85" w:rsidRPr="001F4F2D" w:rsidRDefault="009D6C85" w:rsidP="007958F2">
            <w:pPr>
              <w:spacing w:after="0" w:line="240" w:lineRule="auto"/>
              <w:jc w:val="center"/>
              <w:rPr>
                <w:rFonts w:ascii="Arial" w:eastAsia="Times New Roman" w:hAnsi="Arial" w:cs="Arial"/>
                <w:sz w:val="12"/>
                <w:szCs w:val="12"/>
                <w:lang w:eastAsia="da-DK"/>
              </w:rPr>
            </w:pPr>
          </w:p>
        </w:tc>
      </w:tr>
      <w:tr w:rsidR="009D6C85" w:rsidRPr="001F4F2D" w14:paraId="47C2A384" w14:textId="77777777" w:rsidTr="00CF5ABA">
        <w:trPr>
          <w:trHeight w:val="262"/>
        </w:trPr>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5F25A4ED"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AU" w:eastAsia="da-DK"/>
              </w:rPr>
              <w:t>X6</w:t>
            </w:r>
          </w:p>
        </w:tc>
        <w:tc>
          <w:tcPr>
            <w:tcW w:w="1021" w:type="dxa"/>
            <w:tcBorders>
              <w:top w:val="nil"/>
              <w:left w:val="nil"/>
              <w:bottom w:val="nil"/>
              <w:right w:val="nil"/>
            </w:tcBorders>
            <w:shd w:val="clear" w:color="auto" w:fill="FFFFFF"/>
            <w:tcMar>
              <w:top w:w="15" w:type="dxa"/>
              <w:left w:w="108" w:type="dxa"/>
              <w:bottom w:w="0" w:type="dxa"/>
              <w:right w:w="108" w:type="dxa"/>
            </w:tcMar>
            <w:vAlign w:val="center"/>
            <w:hideMark/>
          </w:tcPr>
          <w:p w14:paraId="42350F4F"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112.7 </w:t>
            </w:r>
            <w:r w:rsidRPr="001F4F2D">
              <w:rPr>
                <w:rFonts w:ascii="Arial" w:eastAsia="Calibri" w:hAnsi="Arial" w:cs="Arial"/>
                <w:color w:val="000000" w:themeColor="dark1"/>
                <w:kern w:val="24"/>
                <w:sz w:val="12"/>
                <w:szCs w:val="12"/>
                <w:lang w:val="en-US" w:eastAsia="da-DK"/>
              </w:rPr>
              <w:t>± 7.5</w:t>
            </w:r>
          </w:p>
        </w:tc>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0899232B"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1.19 </w:t>
            </w:r>
            <w:r w:rsidRPr="001F4F2D">
              <w:rPr>
                <w:rFonts w:ascii="Arial" w:eastAsia="Calibri" w:hAnsi="Arial" w:cs="Arial"/>
                <w:color w:val="000000" w:themeColor="dark1"/>
                <w:kern w:val="24"/>
                <w:sz w:val="12"/>
                <w:szCs w:val="12"/>
                <w:lang w:val="en-US" w:eastAsia="da-DK"/>
              </w:rPr>
              <w:t>± 0.14</w:t>
            </w:r>
          </w:p>
        </w:tc>
        <w:tc>
          <w:tcPr>
            <w:tcW w:w="1021" w:type="dxa"/>
            <w:tcBorders>
              <w:top w:val="nil"/>
              <w:left w:val="nil"/>
              <w:bottom w:val="nil"/>
              <w:right w:val="nil"/>
            </w:tcBorders>
            <w:shd w:val="clear" w:color="auto" w:fill="FFFFFF"/>
            <w:tcMar>
              <w:top w:w="15" w:type="dxa"/>
              <w:left w:w="108" w:type="dxa"/>
              <w:bottom w:w="0" w:type="dxa"/>
              <w:right w:w="108" w:type="dxa"/>
            </w:tcMar>
            <w:vAlign w:val="center"/>
            <w:hideMark/>
          </w:tcPr>
          <w:p w14:paraId="75E6D773"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-9.01 </w:t>
            </w:r>
            <w:r w:rsidRPr="001F4F2D">
              <w:rPr>
                <w:rFonts w:ascii="Arial" w:eastAsia="Calibri" w:hAnsi="Arial" w:cs="Arial"/>
                <w:color w:val="000000" w:themeColor="dark1"/>
                <w:kern w:val="24"/>
                <w:sz w:val="12"/>
                <w:szCs w:val="12"/>
                <w:lang w:val="en-US" w:eastAsia="da-DK"/>
              </w:rPr>
              <w:t>± 1.3</w:t>
            </w:r>
          </w:p>
        </w:tc>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33E444C6"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-3.6</w:t>
            </w:r>
          </w:p>
        </w:tc>
        <w:tc>
          <w:tcPr>
            <w:tcW w:w="1135" w:type="dxa"/>
            <w:tcBorders>
              <w:top w:val="nil"/>
              <w:left w:val="nil"/>
              <w:bottom w:val="nil"/>
              <w:right w:val="nil"/>
            </w:tcBorders>
            <w:shd w:val="clear" w:color="auto" w:fill="FFFFFF"/>
            <w:tcMar>
              <w:top w:w="15" w:type="dxa"/>
              <w:left w:w="108" w:type="dxa"/>
              <w:bottom w:w="0" w:type="dxa"/>
              <w:right w:w="108" w:type="dxa"/>
            </w:tcMar>
            <w:vAlign w:val="center"/>
            <w:hideMark/>
          </w:tcPr>
          <w:p w14:paraId="572F2C48"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-5.4</w:t>
            </w:r>
          </w:p>
        </w:tc>
      </w:tr>
      <w:tr w:rsidR="009D6C85" w:rsidRPr="001F4F2D" w14:paraId="6DF40DEA" w14:textId="77777777" w:rsidTr="00CF5ABA">
        <w:trPr>
          <w:trHeight w:val="262"/>
        </w:trPr>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1107E53C"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AU" w:eastAsia="da-DK"/>
              </w:rPr>
              <w:t>X5</w:t>
            </w:r>
          </w:p>
        </w:tc>
        <w:tc>
          <w:tcPr>
            <w:tcW w:w="1021" w:type="dxa"/>
            <w:tcBorders>
              <w:top w:val="nil"/>
              <w:left w:val="nil"/>
              <w:bottom w:val="nil"/>
              <w:right w:val="nil"/>
            </w:tcBorders>
            <w:shd w:val="clear" w:color="auto" w:fill="FFFFFF"/>
            <w:tcMar>
              <w:top w:w="15" w:type="dxa"/>
              <w:left w:w="108" w:type="dxa"/>
              <w:bottom w:w="0" w:type="dxa"/>
              <w:right w:w="108" w:type="dxa"/>
            </w:tcMar>
            <w:vAlign w:val="center"/>
            <w:hideMark/>
          </w:tcPr>
          <w:p w14:paraId="76F1DFF2"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10.3 </w:t>
            </w:r>
            <w:r w:rsidRPr="001F4F2D">
              <w:rPr>
                <w:rFonts w:ascii="Arial" w:eastAsia="Calibri" w:hAnsi="Arial" w:cs="Arial"/>
                <w:color w:val="000000" w:themeColor="dark1"/>
                <w:kern w:val="24"/>
                <w:sz w:val="12"/>
                <w:szCs w:val="12"/>
                <w:lang w:val="en-US" w:eastAsia="da-DK"/>
              </w:rPr>
              <w:t>± 1.5</w:t>
            </w:r>
          </w:p>
        </w:tc>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38294D1D"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0.86 </w:t>
            </w:r>
            <w:r w:rsidRPr="001F4F2D">
              <w:rPr>
                <w:rFonts w:ascii="Arial" w:eastAsia="Calibri" w:hAnsi="Arial" w:cs="Arial"/>
                <w:color w:val="000000" w:themeColor="dark1"/>
                <w:kern w:val="24"/>
                <w:sz w:val="12"/>
                <w:szCs w:val="12"/>
                <w:lang w:val="en-US" w:eastAsia="da-DK"/>
              </w:rPr>
              <w:t>± 0.01</w:t>
            </w:r>
          </w:p>
        </w:tc>
        <w:tc>
          <w:tcPr>
            <w:tcW w:w="1021" w:type="dxa"/>
            <w:tcBorders>
              <w:top w:val="nil"/>
              <w:left w:val="nil"/>
              <w:bottom w:val="nil"/>
              <w:right w:val="nil"/>
            </w:tcBorders>
            <w:shd w:val="clear" w:color="auto" w:fill="FFFFFF"/>
            <w:tcMar>
              <w:top w:w="15" w:type="dxa"/>
              <w:left w:w="108" w:type="dxa"/>
              <w:bottom w:w="0" w:type="dxa"/>
              <w:right w:w="108" w:type="dxa"/>
            </w:tcMar>
            <w:vAlign w:val="center"/>
            <w:hideMark/>
          </w:tcPr>
          <w:p w14:paraId="2380114D"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-13.54 </w:t>
            </w:r>
            <w:r w:rsidRPr="001F4F2D">
              <w:rPr>
                <w:rFonts w:ascii="Arial" w:eastAsia="Calibri" w:hAnsi="Arial" w:cs="Arial"/>
                <w:color w:val="000000" w:themeColor="dark1"/>
                <w:kern w:val="24"/>
                <w:sz w:val="12"/>
                <w:szCs w:val="12"/>
                <w:lang w:val="en-US" w:eastAsia="da-DK"/>
              </w:rPr>
              <w:t>± 0.3</w:t>
            </w:r>
          </w:p>
        </w:tc>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0324808E"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-6.7</w:t>
            </w:r>
          </w:p>
        </w:tc>
        <w:tc>
          <w:tcPr>
            <w:tcW w:w="1135" w:type="dxa"/>
            <w:tcBorders>
              <w:top w:val="nil"/>
              <w:left w:val="nil"/>
              <w:bottom w:val="nil"/>
              <w:right w:val="nil"/>
            </w:tcBorders>
            <w:shd w:val="clear" w:color="auto" w:fill="FFFFFF"/>
            <w:tcMar>
              <w:top w:w="15" w:type="dxa"/>
              <w:left w:w="108" w:type="dxa"/>
              <w:bottom w:w="0" w:type="dxa"/>
              <w:right w:w="108" w:type="dxa"/>
            </w:tcMar>
            <w:vAlign w:val="center"/>
            <w:hideMark/>
          </w:tcPr>
          <w:p w14:paraId="2A64894D"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-6.8</w:t>
            </w:r>
          </w:p>
        </w:tc>
      </w:tr>
      <w:tr w:rsidR="009D6C85" w:rsidRPr="001F4F2D" w14:paraId="57432C61" w14:textId="77777777" w:rsidTr="00CF5ABA">
        <w:trPr>
          <w:trHeight w:val="262"/>
        </w:trPr>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46C6AAAA"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AU" w:eastAsia="da-DK"/>
              </w:rPr>
              <w:t>X4</w:t>
            </w:r>
          </w:p>
        </w:tc>
        <w:tc>
          <w:tcPr>
            <w:tcW w:w="1021" w:type="dxa"/>
            <w:tcBorders>
              <w:top w:val="nil"/>
              <w:left w:val="nil"/>
              <w:bottom w:val="nil"/>
              <w:right w:val="nil"/>
            </w:tcBorders>
            <w:shd w:val="clear" w:color="auto" w:fill="FFFFFF"/>
            <w:tcMar>
              <w:top w:w="15" w:type="dxa"/>
              <w:left w:w="108" w:type="dxa"/>
              <w:bottom w:w="0" w:type="dxa"/>
              <w:right w:w="108" w:type="dxa"/>
            </w:tcMar>
            <w:vAlign w:val="center"/>
            <w:hideMark/>
          </w:tcPr>
          <w:p w14:paraId="4E8E21E2"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16.5 </w:t>
            </w:r>
            <w:r w:rsidRPr="001F4F2D">
              <w:rPr>
                <w:rFonts w:ascii="Arial" w:eastAsia="Calibri" w:hAnsi="Arial" w:cs="Arial"/>
                <w:color w:val="000000" w:themeColor="dark1"/>
                <w:kern w:val="24"/>
                <w:sz w:val="12"/>
                <w:szCs w:val="12"/>
                <w:lang w:val="en-US" w:eastAsia="da-DK"/>
              </w:rPr>
              <w:t>± 2.6</w:t>
            </w:r>
          </w:p>
        </w:tc>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3DB6CB0B"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0.68 </w:t>
            </w:r>
            <w:r w:rsidRPr="001F4F2D">
              <w:rPr>
                <w:rFonts w:ascii="Arial" w:eastAsia="Calibri" w:hAnsi="Arial" w:cs="Arial"/>
                <w:color w:val="000000" w:themeColor="dark1"/>
                <w:kern w:val="24"/>
                <w:sz w:val="12"/>
                <w:szCs w:val="12"/>
                <w:lang w:val="en-US" w:eastAsia="da-DK"/>
              </w:rPr>
              <w:t>± 0.02</w:t>
            </w:r>
          </w:p>
        </w:tc>
        <w:tc>
          <w:tcPr>
            <w:tcW w:w="1021" w:type="dxa"/>
            <w:tcBorders>
              <w:top w:val="nil"/>
              <w:left w:val="nil"/>
              <w:bottom w:val="nil"/>
              <w:right w:val="nil"/>
            </w:tcBorders>
            <w:shd w:val="clear" w:color="auto" w:fill="FFFFFF"/>
            <w:tcMar>
              <w:top w:w="15" w:type="dxa"/>
              <w:left w:w="108" w:type="dxa"/>
              <w:bottom w:w="0" w:type="dxa"/>
              <w:right w:w="108" w:type="dxa"/>
            </w:tcMar>
            <w:vAlign w:val="center"/>
            <w:hideMark/>
          </w:tcPr>
          <w:p w14:paraId="28984D13"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-12.8 </w:t>
            </w:r>
            <w:r w:rsidRPr="001F4F2D">
              <w:rPr>
                <w:rFonts w:ascii="Arial" w:eastAsia="Calibri" w:hAnsi="Arial" w:cs="Arial"/>
                <w:color w:val="000000" w:themeColor="dark1"/>
                <w:kern w:val="24"/>
                <w:sz w:val="12"/>
                <w:szCs w:val="12"/>
                <w:lang w:val="en-US" w:eastAsia="da-DK"/>
              </w:rPr>
              <w:t>± 0.4</w:t>
            </w:r>
          </w:p>
        </w:tc>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75D190D7"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-6.3</w:t>
            </w:r>
          </w:p>
        </w:tc>
        <w:tc>
          <w:tcPr>
            <w:tcW w:w="1135" w:type="dxa"/>
            <w:tcBorders>
              <w:top w:val="nil"/>
              <w:left w:val="nil"/>
              <w:bottom w:val="nil"/>
              <w:right w:val="nil"/>
            </w:tcBorders>
            <w:shd w:val="clear" w:color="auto" w:fill="FFFFFF"/>
            <w:tcMar>
              <w:top w:w="15" w:type="dxa"/>
              <w:left w:w="108" w:type="dxa"/>
              <w:bottom w:w="0" w:type="dxa"/>
              <w:right w:w="108" w:type="dxa"/>
            </w:tcMar>
            <w:vAlign w:val="center"/>
            <w:hideMark/>
          </w:tcPr>
          <w:p w14:paraId="03AE7821"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-6.5</w:t>
            </w:r>
          </w:p>
        </w:tc>
      </w:tr>
      <w:tr w:rsidR="009D6C85" w:rsidRPr="001F4F2D" w14:paraId="32F5EEB3" w14:textId="77777777" w:rsidTr="00CF5ABA">
        <w:trPr>
          <w:trHeight w:val="262"/>
        </w:trPr>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470A6D63"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AU" w:eastAsia="da-DK"/>
              </w:rPr>
              <w:t>X3</w:t>
            </w:r>
          </w:p>
        </w:tc>
        <w:tc>
          <w:tcPr>
            <w:tcW w:w="1021" w:type="dxa"/>
            <w:tcBorders>
              <w:top w:val="nil"/>
              <w:left w:val="nil"/>
              <w:bottom w:val="nil"/>
              <w:right w:val="nil"/>
            </w:tcBorders>
            <w:shd w:val="clear" w:color="auto" w:fill="FFFFFF"/>
            <w:tcMar>
              <w:top w:w="15" w:type="dxa"/>
              <w:left w:w="108" w:type="dxa"/>
              <w:bottom w:w="0" w:type="dxa"/>
              <w:right w:w="108" w:type="dxa"/>
            </w:tcMar>
            <w:vAlign w:val="center"/>
            <w:hideMark/>
          </w:tcPr>
          <w:p w14:paraId="76135B3C"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225.7 </w:t>
            </w:r>
            <w:r w:rsidRPr="001F4F2D">
              <w:rPr>
                <w:rFonts w:ascii="Arial" w:eastAsia="Calibri" w:hAnsi="Arial" w:cs="Arial"/>
                <w:color w:val="000000" w:themeColor="dark1"/>
                <w:kern w:val="24"/>
                <w:sz w:val="12"/>
                <w:szCs w:val="12"/>
                <w:lang w:val="en-US" w:eastAsia="da-DK"/>
              </w:rPr>
              <w:t>± 14.5</w:t>
            </w:r>
          </w:p>
        </w:tc>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5F9FF8B1"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eastAsia="da-DK"/>
              </w:rPr>
              <w:t xml:space="preserve">0.58 </w:t>
            </w:r>
            <w:r w:rsidRPr="001F4F2D">
              <w:rPr>
                <w:rFonts w:ascii="Arial" w:eastAsia="Calibri" w:hAnsi="Arial" w:cs="Arial"/>
                <w:color w:val="000000" w:themeColor="dark1"/>
                <w:kern w:val="24"/>
                <w:sz w:val="12"/>
                <w:szCs w:val="12"/>
                <w:lang w:val="en-US" w:eastAsia="da-DK"/>
              </w:rPr>
              <w:t>± 0.23</w:t>
            </w:r>
          </w:p>
        </w:tc>
        <w:tc>
          <w:tcPr>
            <w:tcW w:w="1021" w:type="dxa"/>
            <w:tcBorders>
              <w:top w:val="nil"/>
              <w:left w:val="nil"/>
              <w:bottom w:val="nil"/>
              <w:right w:val="nil"/>
            </w:tcBorders>
            <w:shd w:val="clear" w:color="auto" w:fill="FFFFFF"/>
            <w:tcMar>
              <w:top w:w="15" w:type="dxa"/>
              <w:left w:w="108" w:type="dxa"/>
              <w:bottom w:w="0" w:type="dxa"/>
              <w:right w:w="108" w:type="dxa"/>
            </w:tcMar>
            <w:vAlign w:val="center"/>
            <w:hideMark/>
          </w:tcPr>
          <w:p w14:paraId="17148DB9"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-21.1 </w:t>
            </w:r>
            <w:r w:rsidRPr="001F4F2D">
              <w:rPr>
                <w:rFonts w:ascii="Arial" w:eastAsia="Calibri" w:hAnsi="Arial" w:cs="Arial"/>
                <w:color w:val="000000" w:themeColor="dark1"/>
                <w:kern w:val="24"/>
                <w:sz w:val="12"/>
                <w:szCs w:val="12"/>
                <w:lang w:val="en-US" w:eastAsia="da-DK"/>
              </w:rPr>
              <w:t>± 9.5</w:t>
            </w:r>
          </w:p>
        </w:tc>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0A8DA982"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-16.1</w:t>
            </w:r>
          </w:p>
        </w:tc>
        <w:tc>
          <w:tcPr>
            <w:tcW w:w="1135" w:type="dxa"/>
            <w:tcBorders>
              <w:top w:val="nil"/>
              <w:left w:val="nil"/>
              <w:bottom w:val="nil"/>
              <w:right w:val="nil"/>
            </w:tcBorders>
            <w:shd w:val="clear" w:color="auto" w:fill="FFFFFF"/>
            <w:tcMar>
              <w:top w:w="15" w:type="dxa"/>
              <w:left w:w="108" w:type="dxa"/>
              <w:bottom w:w="0" w:type="dxa"/>
              <w:right w:w="108" w:type="dxa"/>
            </w:tcMar>
            <w:vAlign w:val="center"/>
            <w:hideMark/>
          </w:tcPr>
          <w:p w14:paraId="77AC95A6"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-5.0</w:t>
            </w:r>
          </w:p>
        </w:tc>
      </w:tr>
      <w:tr w:rsidR="009D6C85" w:rsidRPr="001F4F2D" w14:paraId="2BA7DBCE" w14:textId="77777777" w:rsidTr="00AB1812">
        <w:trPr>
          <w:trHeight w:val="262"/>
        </w:trPr>
        <w:tc>
          <w:tcPr>
            <w:tcW w:w="1020" w:type="dxa"/>
            <w:tcBorders>
              <w:top w:val="nil"/>
              <w:left w:val="nil"/>
              <w:bottom w:val="nil"/>
              <w:right w:val="nil"/>
            </w:tcBorders>
            <w:shd w:val="clear" w:color="auto" w:fill="FFFFFF"/>
            <w:tcMar>
              <w:top w:w="15" w:type="dxa"/>
              <w:left w:w="108" w:type="dxa"/>
              <w:bottom w:w="0" w:type="dxa"/>
              <w:right w:w="108" w:type="dxa"/>
            </w:tcMar>
            <w:vAlign w:val="center"/>
            <w:hideMark/>
          </w:tcPr>
          <w:p w14:paraId="1FD32A5D"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AU" w:eastAsia="da-DK"/>
              </w:rPr>
              <w:t>X2</w:t>
            </w:r>
          </w:p>
        </w:tc>
        <w:tc>
          <w:tcPr>
            <w:tcW w:w="1021" w:type="dxa"/>
            <w:tcBorders>
              <w:top w:val="nil"/>
              <w:left w:val="nil"/>
              <w:bottom w:val="nil"/>
              <w:right w:val="nil"/>
            </w:tcBorders>
            <w:shd w:val="clear" w:color="auto" w:fill="FFFFFF"/>
            <w:tcMar>
              <w:top w:w="15" w:type="dxa"/>
              <w:left w:w="108" w:type="dxa"/>
              <w:bottom w:w="0" w:type="dxa"/>
              <w:right w:w="108" w:type="dxa"/>
            </w:tcMar>
            <w:vAlign w:val="center"/>
            <w:hideMark/>
          </w:tcPr>
          <w:p w14:paraId="030CE364" w14:textId="1E37DD40" w:rsidR="009D6C85" w:rsidRPr="001F4F2D" w:rsidRDefault="00C459AA" w:rsidP="007958F2">
            <w:pPr>
              <w:spacing w:after="0" w:line="276" w:lineRule="auto"/>
              <w:jc w:val="center"/>
              <w:rPr>
                <w:rFonts w:ascii="Arial" w:eastAsia="Times New Roman" w:hAnsi="Arial" w:cs="Arial"/>
                <w:sz w:val="12"/>
                <w:szCs w:val="12"/>
                <w:lang w:eastAsia="da-DK"/>
              </w:rPr>
            </w:pPr>
            <w:proofErr w:type="spellStart"/>
            <w:r>
              <w:rPr>
                <w:rFonts w:ascii="Arial" w:eastAsia="MS Mincho" w:hAnsi="Arial" w:cs="Arial"/>
                <w:color w:val="000000" w:themeColor="text1"/>
                <w:kern w:val="24"/>
                <w:sz w:val="12"/>
                <w:szCs w:val="12"/>
                <w:lang w:val="en-US" w:eastAsia="da-DK"/>
              </w:rPr>
              <w:t>n</w:t>
            </w:r>
            <w:r w:rsidR="009D6C85">
              <w:rPr>
                <w:rFonts w:ascii="Arial" w:eastAsia="MS Mincho" w:hAnsi="Arial" w:cs="Arial"/>
                <w:color w:val="000000" w:themeColor="text1"/>
                <w:kern w:val="24"/>
                <w:sz w:val="12"/>
                <w:szCs w:val="12"/>
                <w:lang w:val="en-US" w:eastAsia="da-DK"/>
              </w:rPr>
              <w:t>.</w:t>
            </w:r>
            <w:r>
              <w:rPr>
                <w:rFonts w:ascii="Arial" w:eastAsia="MS Mincho" w:hAnsi="Arial" w:cs="Arial"/>
                <w:color w:val="000000" w:themeColor="text1"/>
                <w:kern w:val="24"/>
                <w:sz w:val="12"/>
                <w:szCs w:val="12"/>
                <w:lang w:val="en-US" w:eastAsia="da-DK"/>
              </w:rPr>
              <w:t>d</w:t>
            </w:r>
            <w:r w:rsidR="009D6C85">
              <w:rPr>
                <w:rFonts w:ascii="Arial" w:eastAsia="MS Mincho" w:hAnsi="Arial" w:cs="Arial"/>
                <w:color w:val="000000" w:themeColor="text1"/>
                <w:kern w:val="24"/>
                <w:sz w:val="12"/>
                <w:szCs w:val="12"/>
                <w:lang w:val="en-US" w:eastAsia="da-DK"/>
              </w:rPr>
              <w:t>.</w:t>
            </w:r>
            <w:proofErr w:type="spellEnd"/>
          </w:p>
        </w:tc>
        <w:tc>
          <w:tcPr>
            <w:tcW w:w="1020" w:type="dxa"/>
            <w:tcBorders>
              <w:top w:val="nil"/>
              <w:left w:val="nil"/>
              <w:bottom w:val="nil"/>
              <w:right w:val="nil"/>
            </w:tcBorders>
            <w:shd w:val="clear" w:color="auto" w:fill="FFFFFF"/>
            <w:tcMar>
              <w:top w:w="15" w:type="dxa"/>
              <w:left w:w="108" w:type="dxa"/>
              <w:bottom w:w="0" w:type="dxa"/>
              <w:right w:w="108" w:type="dxa"/>
            </w:tcMar>
            <w:vAlign w:val="center"/>
          </w:tcPr>
          <w:p w14:paraId="207C303F" w14:textId="00FFBFE6" w:rsidR="009D6C85" w:rsidRPr="001F4F2D" w:rsidRDefault="009D6C85" w:rsidP="007958F2">
            <w:pPr>
              <w:spacing w:after="0" w:line="276" w:lineRule="auto"/>
              <w:jc w:val="center"/>
              <w:rPr>
                <w:rFonts w:ascii="Arial" w:eastAsia="Times New Roman" w:hAnsi="Arial" w:cs="Arial"/>
                <w:sz w:val="12"/>
                <w:szCs w:val="12"/>
                <w:lang w:eastAsia="da-DK"/>
              </w:rPr>
            </w:pPr>
          </w:p>
        </w:tc>
        <w:tc>
          <w:tcPr>
            <w:tcW w:w="1021" w:type="dxa"/>
            <w:tcBorders>
              <w:top w:val="nil"/>
              <w:left w:val="nil"/>
              <w:bottom w:val="nil"/>
              <w:right w:val="nil"/>
            </w:tcBorders>
            <w:shd w:val="clear" w:color="auto" w:fill="FFFFFF"/>
            <w:tcMar>
              <w:top w:w="15" w:type="dxa"/>
              <w:left w:w="108" w:type="dxa"/>
              <w:bottom w:w="0" w:type="dxa"/>
              <w:right w:w="108" w:type="dxa"/>
            </w:tcMar>
            <w:vAlign w:val="center"/>
          </w:tcPr>
          <w:p w14:paraId="5753AE37" w14:textId="6D62430A" w:rsidR="009D6C85" w:rsidRPr="001F4F2D" w:rsidRDefault="009D6C85" w:rsidP="007958F2">
            <w:pPr>
              <w:spacing w:after="0" w:line="276" w:lineRule="auto"/>
              <w:jc w:val="center"/>
              <w:rPr>
                <w:rFonts w:ascii="Arial" w:eastAsia="Times New Roman" w:hAnsi="Arial" w:cs="Arial"/>
                <w:sz w:val="12"/>
                <w:szCs w:val="12"/>
                <w:lang w:eastAsia="da-DK"/>
              </w:rPr>
            </w:pPr>
          </w:p>
        </w:tc>
        <w:tc>
          <w:tcPr>
            <w:tcW w:w="1020" w:type="dxa"/>
            <w:tcBorders>
              <w:top w:val="nil"/>
              <w:left w:val="nil"/>
              <w:bottom w:val="nil"/>
              <w:right w:val="nil"/>
            </w:tcBorders>
            <w:shd w:val="clear" w:color="auto" w:fill="FFFFFF"/>
            <w:tcMar>
              <w:top w:w="15" w:type="dxa"/>
              <w:left w:w="108" w:type="dxa"/>
              <w:bottom w:w="0" w:type="dxa"/>
              <w:right w:w="108" w:type="dxa"/>
            </w:tcMar>
            <w:vAlign w:val="center"/>
          </w:tcPr>
          <w:p w14:paraId="404F4FD8" w14:textId="64B5AFFE" w:rsidR="009D6C85" w:rsidRPr="001F4F2D" w:rsidRDefault="009D6C85" w:rsidP="007958F2">
            <w:pPr>
              <w:spacing w:after="0" w:line="276" w:lineRule="auto"/>
              <w:jc w:val="center"/>
              <w:rPr>
                <w:rFonts w:ascii="Arial" w:eastAsia="Times New Roman" w:hAnsi="Arial" w:cs="Arial"/>
                <w:sz w:val="12"/>
                <w:szCs w:val="12"/>
                <w:lang w:eastAsia="da-DK"/>
              </w:rPr>
            </w:pPr>
          </w:p>
        </w:tc>
        <w:tc>
          <w:tcPr>
            <w:tcW w:w="1135" w:type="dxa"/>
            <w:tcBorders>
              <w:top w:val="nil"/>
              <w:left w:val="nil"/>
              <w:bottom w:val="nil"/>
              <w:right w:val="nil"/>
            </w:tcBorders>
            <w:shd w:val="clear" w:color="auto" w:fill="FFFFFF"/>
            <w:tcMar>
              <w:top w:w="15" w:type="dxa"/>
              <w:left w:w="108" w:type="dxa"/>
              <w:bottom w:w="0" w:type="dxa"/>
              <w:right w:w="108" w:type="dxa"/>
            </w:tcMar>
            <w:vAlign w:val="center"/>
          </w:tcPr>
          <w:p w14:paraId="3DB6DF78" w14:textId="00BC6B3C" w:rsidR="009D6C85" w:rsidRPr="001F4F2D" w:rsidRDefault="009D6C85" w:rsidP="007958F2">
            <w:pPr>
              <w:spacing w:after="0" w:line="276" w:lineRule="auto"/>
              <w:jc w:val="center"/>
              <w:rPr>
                <w:rFonts w:ascii="Arial" w:eastAsia="Times New Roman" w:hAnsi="Arial" w:cs="Arial"/>
                <w:sz w:val="12"/>
                <w:szCs w:val="12"/>
                <w:lang w:eastAsia="da-DK"/>
              </w:rPr>
            </w:pPr>
          </w:p>
        </w:tc>
      </w:tr>
      <w:tr w:rsidR="009D6C85" w:rsidRPr="001F4F2D" w14:paraId="6AC0950C" w14:textId="77777777" w:rsidTr="00CF5ABA">
        <w:trPr>
          <w:trHeight w:val="262"/>
        </w:trPr>
        <w:tc>
          <w:tcPr>
            <w:tcW w:w="1020" w:type="dxa"/>
            <w:tcBorders>
              <w:top w:val="nil"/>
              <w:left w:val="nil"/>
              <w:right w:val="nil"/>
            </w:tcBorders>
            <w:shd w:val="clear" w:color="auto" w:fill="FFFFFF"/>
            <w:tcMar>
              <w:top w:w="15" w:type="dxa"/>
              <w:left w:w="108" w:type="dxa"/>
              <w:bottom w:w="0" w:type="dxa"/>
              <w:right w:w="108" w:type="dxa"/>
            </w:tcMar>
            <w:vAlign w:val="center"/>
            <w:hideMark/>
          </w:tcPr>
          <w:p w14:paraId="61A8462D"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AX3</w:t>
            </w:r>
          </w:p>
        </w:tc>
        <w:tc>
          <w:tcPr>
            <w:tcW w:w="1021" w:type="dxa"/>
            <w:tcBorders>
              <w:top w:val="nil"/>
              <w:left w:val="nil"/>
              <w:right w:val="nil"/>
            </w:tcBorders>
            <w:shd w:val="clear" w:color="auto" w:fill="FFFFFF"/>
            <w:tcMar>
              <w:top w:w="15" w:type="dxa"/>
              <w:left w:w="108" w:type="dxa"/>
              <w:bottom w:w="0" w:type="dxa"/>
              <w:right w:w="108" w:type="dxa"/>
            </w:tcMar>
            <w:vAlign w:val="center"/>
            <w:hideMark/>
          </w:tcPr>
          <w:p w14:paraId="0F990C1C"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215.5 </w:t>
            </w:r>
            <w:r w:rsidRPr="001F4F2D">
              <w:rPr>
                <w:rFonts w:ascii="Arial" w:eastAsia="Calibri" w:hAnsi="Arial" w:cs="Arial"/>
                <w:color w:val="000000" w:themeColor="dark1"/>
                <w:kern w:val="24"/>
                <w:sz w:val="12"/>
                <w:szCs w:val="12"/>
                <w:lang w:val="en-US" w:eastAsia="da-DK"/>
              </w:rPr>
              <w:t>± 95.2</w:t>
            </w:r>
          </w:p>
        </w:tc>
        <w:tc>
          <w:tcPr>
            <w:tcW w:w="1020" w:type="dxa"/>
            <w:tcBorders>
              <w:top w:val="nil"/>
              <w:left w:val="nil"/>
              <w:right w:val="nil"/>
            </w:tcBorders>
            <w:shd w:val="clear" w:color="auto" w:fill="FFFFFF"/>
            <w:tcMar>
              <w:top w:w="15" w:type="dxa"/>
              <w:left w:w="108" w:type="dxa"/>
              <w:bottom w:w="0" w:type="dxa"/>
              <w:right w:w="108" w:type="dxa"/>
            </w:tcMar>
            <w:vAlign w:val="center"/>
            <w:hideMark/>
          </w:tcPr>
          <w:p w14:paraId="7D7246E4"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0.26 </w:t>
            </w:r>
            <w:r w:rsidRPr="001F4F2D">
              <w:rPr>
                <w:rFonts w:ascii="Arial" w:eastAsia="Calibri" w:hAnsi="Arial" w:cs="Arial"/>
                <w:color w:val="000000" w:themeColor="dark1"/>
                <w:kern w:val="24"/>
                <w:sz w:val="12"/>
                <w:szCs w:val="12"/>
                <w:lang w:val="en-US" w:eastAsia="da-DK"/>
              </w:rPr>
              <w:t xml:space="preserve">± </w:t>
            </w:r>
            <w:r w:rsidRPr="001F4F2D">
              <w:rPr>
                <w:rFonts w:ascii="Arial" w:eastAsia="MS Mincho" w:hAnsi="Arial" w:cs="Arial"/>
                <w:color w:val="000000" w:themeColor="text1"/>
                <w:kern w:val="24"/>
                <w:sz w:val="12"/>
                <w:szCs w:val="12"/>
                <w:lang w:val="en-US" w:eastAsia="da-DK"/>
              </w:rPr>
              <w:t xml:space="preserve"> 0.04</w:t>
            </w:r>
          </w:p>
        </w:tc>
        <w:tc>
          <w:tcPr>
            <w:tcW w:w="1021" w:type="dxa"/>
            <w:tcBorders>
              <w:top w:val="nil"/>
              <w:left w:val="nil"/>
              <w:right w:val="nil"/>
            </w:tcBorders>
            <w:shd w:val="clear" w:color="auto" w:fill="FFFFFF"/>
            <w:tcMar>
              <w:top w:w="15" w:type="dxa"/>
              <w:left w:w="108" w:type="dxa"/>
              <w:bottom w:w="0" w:type="dxa"/>
              <w:right w:w="108" w:type="dxa"/>
            </w:tcMar>
            <w:vAlign w:val="center"/>
            <w:hideMark/>
          </w:tcPr>
          <w:p w14:paraId="241685ED"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 xml:space="preserve">-44.3 </w:t>
            </w:r>
            <w:r w:rsidRPr="001F4F2D">
              <w:rPr>
                <w:rFonts w:ascii="Arial" w:eastAsia="Calibri" w:hAnsi="Arial" w:cs="Arial"/>
                <w:color w:val="000000" w:themeColor="dark1"/>
                <w:kern w:val="24"/>
                <w:sz w:val="12"/>
                <w:szCs w:val="12"/>
                <w:lang w:val="en-US" w:eastAsia="da-DK"/>
              </w:rPr>
              <w:t>± 7.1</w:t>
            </w:r>
          </w:p>
        </w:tc>
        <w:tc>
          <w:tcPr>
            <w:tcW w:w="1020" w:type="dxa"/>
            <w:tcBorders>
              <w:top w:val="nil"/>
              <w:left w:val="nil"/>
              <w:right w:val="nil"/>
            </w:tcBorders>
            <w:shd w:val="clear" w:color="auto" w:fill="FFFFFF"/>
            <w:tcMar>
              <w:top w:w="15" w:type="dxa"/>
              <w:left w:w="108" w:type="dxa"/>
              <w:bottom w:w="0" w:type="dxa"/>
              <w:right w:w="108" w:type="dxa"/>
            </w:tcMar>
            <w:vAlign w:val="center"/>
            <w:hideMark/>
          </w:tcPr>
          <w:p w14:paraId="0F1C9A8F"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-39.4</w:t>
            </w:r>
          </w:p>
        </w:tc>
        <w:tc>
          <w:tcPr>
            <w:tcW w:w="1135" w:type="dxa"/>
            <w:tcBorders>
              <w:top w:val="nil"/>
              <w:left w:val="nil"/>
              <w:right w:val="nil"/>
            </w:tcBorders>
            <w:shd w:val="clear" w:color="auto" w:fill="FFFFFF"/>
            <w:tcMar>
              <w:top w:w="15" w:type="dxa"/>
              <w:left w:w="108" w:type="dxa"/>
              <w:bottom w:w="0" w:type="dxa"/>
              <w:right w:w="108" w:type="dxa"/>
            </w:tcMar>
            <w:vAlign w:val="center"/>
            <w:hideMark/>
          </w:tcPr>
          <w:p w14:paraId="57622209"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MS Mincho" w:hAnsi="Arial" w:cs="Arial"/>
                <w:color w:val="000000" w:themeColor="text1"/>
                <w:kern w:val="24"/>
                <w:sz w:val="12"/>
                <w:szCs w:val="12"/>
                <w:lang w:val="en-US" w:eastAsia="da-DK"/>
              </w:rPr>
              <w:t>-4.9</w:t>
            </w:r>
          </w:p>
        </w:tc>
      </w:tr>
      <w:tr w:rsidR="009D6C85" w:rsidRPr="001F4F2D" w14:paraId="2C65D5EC" w14:textId="77777777" w:rsidTr="00CF5ABA">
        <w:trPr>
          <w:trHeight w:val="262"/>
        </w:trPr>
        <w:tc>
          <w:tcPr>
            <w:tcW w:w="1020" w:type="dxa"/>
            <w:tcBorders>
              <w:top w:val="nil"/>
              <w:left w:val="nil"/>
              <w:bottom w:val="single" w:sz="4" w:space="0" w:color="auto"/>
              <w:right w:val="nil"/>
            </w:tcBorders>
            <w:shd w:val="clear" w:color="auto" w:fill="FFFFFF"/>
            <w:tcMar>
              <w:top w:w="15" w:type="dxa"/>
              <w:left w:w="108" w:type="dxa"/>
              <w:bottom w:w="0" w:type="dxa"/>
              <w:right w:w="108" w:type="dxa"/>
            </w:tcMar>
            <w:vAlign w:val="center"/>
          </w:tcPr>
          <w:p w14:paraId="7922EF22" w14:textId="77777777" w:rsidR="009D6C85" w:rsidRPr="001F4F2D" w:rsidRDefault="009D6C85" w:rsidP="007958F2">
            <w:pPr>
              <w:spacing w:after="0" w:line="276" w:lineRule="auto"/>
              <w:jc w:val="center"/>
              <w:rPr>
                <w:rFonts w:ascii="Arial" w:eastAsia="Times New Roman" w:hAnsi="Arial" w:cs="Arial"/>
                <w:sz w:val="12"/>
                <w:szCs w:val="12"/>
                <w:lang w:eastAsia="da-DK"/>
              </w:rPr>
            </w:pPr>
            <w:r>
              <w:rPr>
                <w:rFonts w:ascii="Arial" w:eastAsia="Times New Roman" w:hAnsi="Arial" w:cs="Arial"/>
                <w:sz w:val="12"/>
                <w:szCs w:val="12"/>
                <w:lang w:eastAsia="da-DK"/>
              </w:rPr>
              <w:t>AX4</w:t>
            </w:r>
          </w:p>
        </w:tc>
        <w:tc>
          <w:tcPr>
            <w:tcW w:w="1021" w:type="dxa"/>
            <w:tcBorders>
              <w:top w:val="nil"/>
              <w:left w:val="nil"/>
              <w:bottom w:val="single" w:sz="4" w:space="0" w:color="auto"/>
              <w:right w:val="nil"/>
            </w:tcBorders>
            <w:shd w:val="clear" w:color="auto" w:fill="FFFFFF"/>
            <w:tcMar>
              <w:top w:w="15" w:type="dxa"/>
              <w:left w:w="108" w:type="dxa"/>
              <w:bottom w:w="0" w:type="dxa"/>
              <w:right w:w="108" w:type="dxa"/>
            </w:tcMar>
            <w:vAlign w:val="center"/>
          </w:tcPr>
          <w:p w14:paraId="4C3CDC45"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Times New Roman" w:hAnsi="Arial" w:cs="Arial"/>
                <w:sz w:val="12"/>
                <w:szCs w:val="12"/>
                <w:lang w:eastAsia="da-DK"/>
              </w:rPr>
              <w:t xml:space="preserve">6.8 </w:t>
            </w:r>
            <w:r w:rsidRPr="001F4F2D">
              <w:rPr>
                <w:rFonts w:ascii="Arial" w:eastAsia="Calibri" w:hAnsi="Arial" w:cs="Arial"/>
                <w:color w:val="000000" w:themeColor="dark1"/>
                <w:kern w:val="24"/>
                <w:sz w:val="12"/>
                <w:szCs w:val="12"/>
                <w:lang w:val="en-US" w:eastAsia="da-DK"/>
              </w:rPr>
              <w:t>± 1.2</w:t>
            </w:r>
          </w:p>
        </w:tc>
        <w:tc>
          <w:tcPr>
            <w:tcW w:w="1020" w:type="dxa"/>
            <w:tcBorders>
              <w:top w:val="nil"/>
              <w:left w:val="nil"/>
              <w:bottom w:val="single" w:sz="4" w:space="0" w:color="auto"/>
              <w:right w:val="nil"/>
            </w:tcBorders>
            <w:shd w:val="clear" w:color="auto" w:fill="FFFFFF"/>
            <w:tcMar>
              <w:top w:w="15" w:type="dxa"/>
              <w:left w:w="108" w:type="dxa"/>
              <w:bottom w:w="0" w:type="dxa"/>
              <w:right w:w="108" w:type="dxa"/>
            </w:tcMar>
            <w:vAlign w:val="center"/>
          </w:tcPr>
          <w:p w14:paraId="55DB12B7"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Times New Roman" w:hAnsi="Arial" w:cs="Arial"/>
                <w:sz w:val="12"/>
                <w:szCs w:val="12"/>
                <w:lang w:eastAsia="da-DK"/>
              </w:rPr>
              <w:t>0.58</w:t>
            </w:r>
            <w:r w:rsidRPr="001F4F2D">
              <w:rPr>
                <w:rFonts w:ascii="Arial" w:eastAsia="MS Mincho" w:hAnsi="Arial" w:cs="Arial"/>
                <w:color w:val="000000" w:themeColor="text1"/>
                <w:kern w:val="24"/>
                <w:sz w:val="12"/>
                <w:szCs w:val="12"/>
                <w:lang w:eastAsia="da-DK"/>
              </w:rPr>
              <w:t xml:space="preserve"> </w:t>
            </w:r>
            <w:r w:rsidRPr="001F4F2D">
              <w:rPr>
                <w:rFonts w:ascii="Arial" w:eastAsia="Calibri" w:hAnsi="Arial" w:cs="Arial"/>
                <w:color w:val="000000" w:themeColor="dark1"/>
                <w:kern w:val="24"/>
                <w:sz w:val="12"/>
                <w:szCs w:val="12"/>
                <w:lang w:val="en-US" w:eastAsia="da-DK"/>
              </w:rPr>
              <w:t>± 0.01</w:t>
            </w:r>
          </w:p>
        </w:tc>
        <w:tc>
          <w:tcPr>
            <w:tcW w:w="1021" w:type="dxa"/>
            <w:tcBorders>
              <w:top w:val="nil"/>
              <w:left w:val="nil"/>
              <w:bottom w:val="single" w:sz="4" w:space="0" w:color="auto"/>
              <w:right w:val="nil"/>
            </w:tcBorders>
            <w:shd w:val="clear" w:color="auto" w:fill="FFFFFF"/>
            <w:tcMar>
              <w:top w:w="15" w:type="dxa"/>
              <w:left w:w="108" w:type="dxa"/>
              <w:bottom w:w="0" w:type="dxa"/>
              <w:right w:w="108" w:type="dxa"/>
            </w:tcMar>
            <w:vAlign w:val="center"/>
          </w:tcPr>
          <w:p w14:paraId="5069D38A"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Times New Roman" w:hAnsi="Arial" w:cs="Arial"/>
                <w:sz w:val="12"/>
                <w:szCs w:val="12"/>
                <w:lang w:eastAsia="da-DK"/>
              </w:rPr>
              <w:t xml:space="preserve">-12.3 </w:t>
            </w:r>
            <w:r w:rsidRPr="001F4F2D">
              <w:rPr>
                <w:rFonts w:ascii="Arial" w:eastAsia="Calibri" w:hAnsi="Arial" w:cs="Arial"/>
                <w:color w:val="000000" w:themeColor="dark1"/>
                <w:kern w:val="24"/>
                <w:sz w:val="12"/>
                <w:szCs w:val="12"/>
                <w:lang w:val="en-US" w:eastAsia="da-DK"/>
              </w:rPr>
              <w:t>± 0.2</w:t>
            </w:r>
          </w:p>
        </w:tc>
        <w:tc>
          <w:tcPr>
            <w:tcW w:w="1020" w:type="dxa"/>
            <w:tcBorders>
              <w:top w:val="nil"/>
              <w:left w:val="nil"/>
              <w:bottom w:val="single" w:sz="4" w:space="0" w:color="auto"/>
              <w:right w:val="nil"/>
            </w:tcBorders>
            <w:shd w:val="clear" w:color="auto" w:fill="FFFFFF"/>
            <w:tcMar>
              <w:top w:w="15" w:type="dxa"/>
              <w:left w:w="108" w:type="dxa"/>
              <w:bottom w:w="0" w:type="dxa"/>
              <w:right w:w="108" w:type="dxa"/>
            </w:tcMar>
            <w:vAlign w:val="center"/>
          </w:tcPr>
          <w:p w14:paraId="06E545E7"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Times New Roman" w:hAnsi="Arial" w:cs="Arial"/>
                <w:sz w:val="12"/>
                <w:szCs w:val="12"/>
                <w:lang w:eastAsia="da-DK"/>
              </w:rPr>
              <w:t>-7.0</w:t>
            </w:r>
          </w:p>
        </w:tc>
        <w:tc>
          <w:tcPr>
            <w:tcW w:w="1135" w:type="dxa"/>
            <w:tcBorders>
              <w:top w:val="nil"/>
              <w:left w:val="nil"/>
              <w:bottom w:val="single" w:sz="4" w:space="0" w:color="auto"/>
              <w:right w:val="nil"/>
            </w:tcBorders>
            <w:shd w:val="clear" w:color="auto" w:fill="FFFFFF"/>
            <w:tcMar>
              <w:top w:w="15" w:type="dxa"/>
              <w:left w:w="108" w:type="dxa"/>
              <w:bottom w:w="0" w:type="dxa"/>
              <w:right w:w="108" w:type="dxa"/>
            </w:tcMar>
            <w:vAlign w:val="center"/>
          </w:tcPr>
          <w:p w14:paraId="24B7708F" w14:textId="77777777" w:rsidR="009D6C85" w:rsidRPr="001F4F2D" w:rsidRDefault="009D6C85" w:rsidP="007958F2">
            <w:pPr>
              <w:spacing w:after="0" w:line="276" w:lineRule="auto"/>
              <w:jc w:val="center"/>
              <w:rPr>
                <w:rFonts w:ascii="Arial" w:eastAsia="Times New Roman" w:hAnsi="Arial" w:cs="Arial"/>
                <w:sz w:val="12"/>
                <w:szCs w:val="12"/>
                <w:lang w:eastAsia="da-DK"/>
              </w:rPr>
            </w:pPr>
            <w:r w:rsidRPr="001F4F2D">
              <w:rPr>
                <w:rFonts w:ascii="Arial" w:eastAsia="Times New Roman" w:hAnsi="Arial" w:cs="Arial"/>
                <w:sz w:val="12"/>
                <w:szCs w:val="12"/>
                <w:lang w:eastAsia="da-DK"/>
              </w:rPr>
              <w:t>-5.3</w:t>
            </w:r>
          </w:p>
        </w:tc>
      </w:tr>
      <w:tr w:rsidR="00CF5ABA" w:rsidRPr="00417CA4" w14:paraId="68349DC8" w14:textId="77777777" w:rsidTr="00CF5ABA">
        <w:trPr>
          <w:trHeight w:val="262"/>
        </w:trPr>
        <w:tc>
          <w:tcPr>
            <w:tcW w:w="6237" w:type="dxa"/>
            <w:gridSpan w:val="6"/>
            <w:tcBorders>
              <w:top w:val="single" w:sz="4" w:space="0" w:color="auto"/>
              <w:left w:val="nil"/>
              <w:right w:val="nil"/>
            </w:tcBorders>
            <w:shd w:val="clear" w:color="auto" w:fill="FFFFFF"/>
            <w:tcMar>
              <w:top w:w="15" w:type="dxa"/>
              <w:left w:w="108" w:type="dxa"/>
              <w:bottom w:w="0" w:type="dxa"/>
              <w:right w:w="108" w:type="dxa"/>
            </w:tcMar>
            <w:vAlign w:val="center"/>
          </w:tcPr>
          <w:p w14:paraId="5D3F8094" w14:textId="60B6E068" w:rsidR="00CF5ABA" w:rsidRPr="00CF5ABA" w:rsidRDefault="00CF5ABA" w:rsidP="00421946">
            <w:pPr>
              <w:spacing w:after="0" w:line="276" w:lineRule="auto"/>
              <w:rPr>
                <w:rFonts w:ascii="Arial" w:eastAsia="Times New Roman" w:hAnsi="Arial" w:cs="Arial"/>
                <w:sz w:val="12"/>
                <w:szCs w:val="12"/>
                <w:lang w:val="en-US" w:eastAsia="da-DK"/>
              </w:rPr>
            </w:pPr>
            <w:r w:rsidRPr="00CF5ABA">
              <w:rPr>
                <w:rFonts w:ascii="Arial" w:eastAsia="Times New Roman" w:hAnsi="Arial" w:cs="Arial"/>
                <w:sz w:val="12"/>
                <w:szCs w:val="12"/>
                <w:lang w:val="en-US" w:eastAsia="da-DK"/>
              </w:rPr>
              <w:t xml:space="preserve">Data are means of a duplicate experiment with standard deviations. </w:t>
            </w:r>
            <w:proofErr w:type="spellStart"/>
            <w:r w:rsidRPr="00CF5ABA">
              <w:rPr>
                <w:rFonts w:ascii="Arial" w:eastAsia="Times New Roman" w:hAnsi="Arial" w:cs="Arial"/>
                <w:sz w:val="12"/>
                <w:szCs w:val="12"/>
                <w:lang w:val="en-US" w:eastAsia="da-DK"/>
              </w:rPr>
              <w:t>n.d.</w:t>
            </w:r>
            <w:proofErr w:type="spellEnd"/>
            <w:r w:rsidRPr="00CF5ABA">
              <w:rPr>
                <w:rFonts w:ascii="Arial" w:eastAsia="Times New Roman" w:hAnsi="Arial" w:cs="Arial"/>
                <w:sz w:val="12"/>
                <w:szCs w:val="12"/>
                <w:lang w:val="en-US" w:eastAsia="da-DK"/>
              </w:rPr>
              <w:t xml:space="preserve"> indicates no binding was observed.</w:t>
            </w:r>
            <w:r w:rsidR="00C459AA">
              <w:rPr>
                <w:rFonts w:ascii="Arial" w:eastAsia="Times New Roman" w:hAnsi="Arial" w:cs="Arial"/>
                <w:sz w:val="12"/>
                <w:szCs w:val="12"/>
                <w:lang w:val="en-US" w:eastAsia="da-DK"/>
              </w:rPr>
              <w:t xml:space="preserve"> </w:t>
            </w:r>
            <w:r w:rsidR="00C459AA" w:rsidRPr="00AB1812">
              <w:rPr>
                <w:rFonts w:ascii="Arial" w:eastAsia="Times New Roman" w:hAnsi="Arial" w:cs="Arial"/>
                <w:sz w:val="12"/>
                <w:szCs w:val="12"/>
                <w:lang w:val="en-US" w:eastAsia="da-DK"/>
              </w:rPr>
              <w:t xml:space="preserve">AX3 is an </w:t>
            </w:r>
            <w:proofErr w:type="spellStart"/>
            <w:r w:rsidR="00C459AA" w:rsidRPr="00AB1812">
              <w:rPr>
                <w:rFonts w:ascii="Arial" w:eastAsia="Times New Roman" w:hAnsi="Arial" w:cs="Arial"/>
                <w:sz w:val="12"/>
                <w:szCs w:val="12"/>
                <w:lang w:val="en-US" w:eastAsia="da-DK"/>
              </w:rPr>
              <w:t>arabinotriose</w:t>
            </w:r>
            <w:proofErr w:type="spellEnd"/>
            <w:r w:rsidR="00C459AA" w:rsidRPr="00AB1812">
              <w:rPr>
                <w:rFonts w:ascii="Arial" w:eastAsia="Times New Roman" w:hAnsi="Arial" w:cs="Arial"/>
                <w:sz w:val="12"/>
                <w:szCs w:val="12"/>
                <w:lang w:val="en-US" w:eastAsia="da-DK"/>
              </w:rPr>
              <w:t xml:space="preserve"> with a</w:t>
            </w:r>
            <w:r w:rsidR="002F00C7">
              <w:rPr>
                <w:rFonts w:ascii="Arial" w:eastAsia="Times New Roman" w:hAnsi="Arial" w:cs="Arial"/>
                <w:sz w:val="12"/>
                <w:szCs w:val="12"/>
                <w:lang w:val="en-US" w:eastAsia="da-DK"/>
              </w:rPr>
              <w:t xml:space="preserve"> non-reducing end</w:t>
            </w:r>
            <w:r w:rsidR="00C459AA" w:rsidRPr="00AB1812">
              <w:rPr>
                <w:rFonts w:ascii="Arial" w:eastAsia="Times New Roman" w:hAnsi="Arial" w:cs="Arial"/>
                <w:sz w:val="12"/>
                <w:szCs w:val="12"/>
                <w:lang w:val="en-US" w:eastAsia="da-DK"/>
              </w:rPr>
              <w:t xml:space="preserve"> </w:t>
            </w:r>
            <w:proofErr w:type="spellStart"/>
            <w:r w:rsidR="00C459AA" w:rsidRPr="00AB1812">
              <w:rPr>
                <w:rFonts w:ascii="Arial" w:eastAsia="Times New Roman" w:hAnsi="Arial" w:cs="Arial"/>
                <w:sz w:val="12"/>
                <w:szCs w:val="12"/>
                <w:lang w:val="en-US" w:eastAsia="da-DK"/>
              </w:rPr>
              <w:t>arabinosyl</w:t>
            </w:r>
            <w:proofErr w:type="spellEnd"/>
            <w:r w:rsidR="00C459AA" w:rsidRPr="00AB1812">
              <w:rPr>
                <w:rFonts w:ascii="Arial" w:eastAsia="Times New Roman" w:hAnsi="Arial" w:cs="Arial"/>
                <w:sz w:val="12"/>
                <w:szCs w:val="12"/>
                <w:lang w:val="en-US" w:eastAsia="da-DK"/>
              </w:rPr>
              <w:t xml:space="preserve"> and AX4 is an </w:t>
            </w:r>
            <w:proofErr w:type="spellStart"/>
            <w:r w:rsidR="00C459AA" w:rsidRPr="00AB1812">
              <w:rPr>
                <w:rFonts w:ascii="Arial" w:eastAsia="Times New Roman" w:hAnsi="Arial" w:cs="Arial"/>
                <w:sz w:val="12"/>
                <w:szCs w:val="12"/>
                <w:lang w:val="en-US" w:eastAsia="da-DK"/>
              </w:rPr>
              <w:t>arabino-xylotetraose</w:t>
            </w:r>
            <w:proofErr w:type="spellEnd"/>
            <w:r w:rsidR="00C459AA" w:rsidRPr="00AB1812">
              <w:rPr>
                <w:rFonts w:ascii="Arial" w:eastAsia="Times New Roman" w:hAnsi="Arial" w:cs="Arial"/>
                <w:sz w:val="12"/>
                <w:szCs w:val="12"/>
                <w:lang w:val="en-US" w:eastAsia="da-DK"/>
              </w:rPr>
              <w:t xml:space="preserve"> with an </w:t>
            </w:r>
            <w:proofErr w:type="spellStart"/>
            <w:r w:rsidR="00C459AA" w:rsidRPr="00AB1812">
              <w:rPr>
                <w:rFonts w:ascii="Arial" w:eastAsia="Times New Roman" w:hAnsi="Arial" w:cs="Arial"/>
                <w:sz w:val="12"/>
                <w:szCs w:val="12"/>
                <w:lang w:val="en-US" w:eastAsia="da-DK"/>
              </w:rPr>
              <w:t>arabinosyl</w:t>
            </w:r>
            <w:proofErr w:type="spellEnd"/>
            <w:r w:rsidR="00C459AA" w:rsidRPr="00AB1812">
              <w:rPr>
                <w:rFonts w:ascii="Arial" w:eastAsia="Times New Roman" w:hAnsi="Arial" w:cs="Arial"/>
                <w:sz w:val="12"/>
                <w:szCs w:val="12"/>
                <w:lang w:val="en-US" w:eastAsia="da-DK"/>
              </w:rPr>
              <w:t xml:space="preserve"> decoration at the penultimate position from the non-reducing end (</w:t>
            </w:r>
            <w:r w:rsidR="00AB1812" w:rsidRPr="00AB1812">
              <w:rPr>
                <w:rFonts w:ascii="Arial" w:eastAsia="Times New Roman" w:hAnsi="Arial" w:cs="Arial"/>
                <w:sz w:val="12"/>
                <w:szCs w:val="12"/>
                <w:lang w:val="en-US" w:eastAsia="da-DK"/>
              </w:rPr>
              <w:t xml:space="preserve">see Supplementary </w:t>
            </w:r>
            <w:r w:rsidR="002E1CDF">
              <w:rPr>
                <w:rFonts w:ascii="Arial" w:eastAsia="Times New Roman" w:hAnsi="Arial" w:cs="Arial"/>
                <w:sz w:val="12"/>
                <w:szCs w:val="12"/>
                <w:lang w:val="en-US" w:eastAsia="da-DK"/>
              </w:rPr>
              <w:t xml:space="preserve">Fig. </w:t>
            </w:r>
            <w:r w:rsidR="00F56BA8">
              <w:rPr>
                <w:rFonts w:ascii="Arial" w:eastAsia="Times New Roman" w:hAnsi="Arial" w:cs="Arial"/>
                <w:sz w:val="12"/>
                <w:szCs w:val="12"/>
                <w:lang w:val="en-US" w:eastAsia="da-DK"/>
              </w:rPr>
              <w:t>6</w:t>
            </w:r>
            <w:r w:rsidR="00AB1812" w:rsidRPr="00AB1812">
              <w:rPr>
                <w:rFonts w:ascii="Arial" w:eastAsia="Times New Roman" w:hAnsi="Arial" w:cs="Arial"/>
                <w:sz w:val="12"/>
                <w:szCs w:val="12"/>
                <w:lang w:val="en-US" w:eastAsia="da-DK"/>
              </w:rPr>
              <w:t>h,i</w:t>
            </w:r>
            <w:r w:rsidR="00C459AA" w:rsidRPr="00AB1812">
              <w:rPr>
                <w:rFonts w:ascii="Arial" w:eastAsia="Times New Roman" w:hAnsi="Arial" w:cs="Arial"/>
                <w:sz w:val="12"/>
                <w:szCs w:val="12"/>
                <w:lang w:val="en-US" w:eastAsia="da-DK"/>
              </w:rPr>
              <w:t>)</w:t>
            </w:r>
            <w:r w:rsidR="002F00C7">
              <w:rPr>
                <w:rFonts w:ascii="Arial" w:eastAsia="Times New Roman" w:hAnsi="Arial" w:cs="Arial"/>
                <w:sz w:val="12"/>
                <w:szCs w:val="12"/>
                <w:lang w:val="en-US" w:eastAsia="da-DK"/>
              </w:rPr>
              <w:t>.</w:t>
            </w:r>
            <w:r w:rsidRPr="00CF5ABA">
              <w:rPr>
                <w:rFonts w:ascii="Arial" w:eastAsia="Times New Roman" w:hAnsi="Arial" w:cs="Arial"/>
                <w:sz w:val="12"/>
                <w:szCs w:val="12"/>
                <w:lang w:val="en-US" w:eastAsia="da-DK"/>
              </w:rPr>
              <w:t xml:space="preserve"> </w:t>
            </w:r>
          </w:p>
        </w:tc>
      </w:tr>
    </w:tbl>
    <w:p w14:paraId="2172D923" w14:textId="77777777" w:rsidR="00FF0455" w:rsidRDefault="00FF0455" w:rsidP="00FF0455">
      <w:pPr>
        <w:spacing w:line="360" w:lineRule="auto"/>
        <w:jc w:val="both"/>
        <w:rPr>
          <w:rFonts w:eastAsiaTheme="majorEastAsia" w:cstheme="minorHAnsi"/>
          <w:b/>
          <w:i/>
          <w:spacing w:val="-10"/>
          <w:kern w:val="28"/>
          <w:lang w:val="en-US"/>
        </w:rPr>
      </w:pPr>
    </w:p>
    <w:p w14:paraId="4E00D3A1" w14:textId="77777777" w:rsidR="00FF0455" w:rsidRPr="00B6310D" w:rsidRDefault="00FF0455" w:rsidP="00FF0455">
      <w:pPr>
        <w:jc w:val="both"/>
        <w:rPr>
          <w:rFonts w:asciiTheme="majorHAnsi" w:eastAsiaTheme="majorEastAsia" w:hAnsiTheme="majorHAnsi" w:cstheme="majorBidi"/>
          <w:spacing w:val="-10"/>
          <w:kern w:val="28"/>
          <w:szCs w:val="20"/>
          <w:u w:val="single"/>
          <w:lang w:val="en-US"/>
        </w:rPr>
      </w:pPr>
    </w:p>
    <w:p w14:paraId="10C39F02" w14:textId="77777777" w:rsidR="00FF0455" w:rsidRPr="00821868" w:rsidRDefault="00FF0455" w:rsidP="00FF0455">
      <w:pPr>
        <w:jc w:val="both"/>
        <w:rPr>
          <w:rFonts w:asciiTheme="majorHAnsi" w:eastAsiaTheme="majorEastAsia" w:hAnsiTheme="majorHAnsi" w:cstheme="majorBidi"/>
          <w:spacing w:val="-10"/>
          <w:kern w:val="28"/>
          <w:u w:val="single"/>
          <w:lang w:val="en-US"/>
        </w:rPr>
      </w:pPr>
    </w:p>
    <w:p w14:paraId="3BB7C932" w14:textId="77777777" w:rsidR="00FF0455" w:rsidRDefault="00FF0455" w:rsidP="00FF0455">
      <w:pPr>
        <w:spacing w:line="360" w:lineRule="auto"/>
        <w:jc w:val="both"/>
        <w:rPr>
          <w:b/>
          <w:i/>
          <w:lang w:val="en-US"/>
        </w:rPr>
      </w:pPr>
    </w:p>
    <w:p w14:paraId="14AE6938" w14:textId="77777777" w:rsidR="00FF0455" w:rsidRDefault="00FF0455" w:rsidP="00FF0455">
      <w:pPr>
        <w:spacing w:line="360" w:lineRule="auto"/>
        <w:jc w:val="both"/>
        <w:rPr>
          <w:b/>
          <w:i/>
          <w:lang w:val="en-US"/>
        </w:rPr>
      </w:pPr>
    </w:p>
    <w:p w14:paraId="02074BF6" w14:textId="77777777" w:rsidR="00FF0455" w:rsidRDefault="00FF0455" w:rsidP="00FF0455">
      <w:pPr>
        <w:spacing w:line="360" w:lineRule="auto"/>
        <w:jc w:val="both"/>
        <w:rPr>
          <w:b/>
          <w:i/>
          <w:lang w:val="en-US"/>
        </w:rPr>
      </w:pPr>
    </w:p>
    <w:p w14:paraId="6CF9BBD6" w14:textId="77777777" w:rsidR="00FF0455" w:rsidRDefault="00FF0455" w:rsidP="00FF0455">
      <w:pPr>
        <w:spacing w:line="360" w:lineRule="auto"/>
        <w:jc w:val="both"/>
        <w:rPr>
          <w:b/>
          <w:i/>
          <w:lang w:val="en-US"/>
        </w:rPr>
      </w:pPr>
    </w:p>
    <w:p w14:paraId="43A7E5AC" w14:textId="77777777" w:rsidR="00FF0455" w:rsidRDefault="00FF0455" w:rsidP="00FF0455">
      <w:pPr>
        <w:spacing w:line="360" w:lineRule="auto"/>
        <w:jc w:val="both"/>
        <w:rPr>
          <w:b/>
          <w:i/>
          <w:lang w:val="en-US"/>
        </w:rPr>
      </w:pPr>
    </w:p>
    <w:p w14:paraId="1B22DBAB" w14:textId="3A117A51" w:rsidR="00FF0455" w:rsidRDefault="002863A8" w:rsidP="00FF0455">
      <w:pPr>
        <w:spacing w:line="360" w:lineRule="auto"/>
        <w:jc w:val="both"/>
        <w:rPr>
          <w:b/>
          <w:i/>
          <w:lang w:val="en-US"/>
        </w:rPr>
      </w:pPr>
      <w:r>
        <w:rPr>
          <w:b/>
          <w:i/>
          <w:lang w:val="en-US"/>
        </w:rPr>
        <w:t xml:space="preserve">R. intestinalis </w:t>
      </w:r>
      <w:r w:rsidR="00AC6146" w:rsidRPr="005F399A">
        <w:rPr>
          <w:b/>
          <w:lang w:val="en-US"/>
        </w:rPr>
        <w:t xml:space="preserve">degrades </w:t>
      </w:r>
      <w:r w:rsidR="00ED7371">
        <w:rPr>
          <w:b/>
          <w:lang w:val="en-US"/>
        </w:rPr>
        <w:t xml:space="preserve">internalized </w:t>
      </w:r>
      <w:r w:rsidR="00AC6146" w:rsidRPr="005F399A">
        <w:rPr>
          <w:b/>
          <w:lang w:val="en-US"/>
        </w:rPr>
        <w:t xml:space="preserve">decorated xylo-oligosaccharides </w:t>
      </w:r>
      <w:r w:rsidR="00FF7079">
        <w:rPr>
          <w:b/>
          <w:lang w:val="en-US"/>
        </w:rPr>
        <w:t xml:space="preserve">by the </w:t>
      </w:r>
      <w:r w:rsidR="008D1D68" w:rsidRPr="005F399A">
        <w:rPr>
          <w:b/>
          <w:lang w:val="en-US"/>
        </w:rPr>
        <w:t xml:space="preserve">concerted action of </w:t>
      </w:r>
      <w:r w:rsidR="00AC6146" w:rsidRPr="005F399A">
        <w:rPr>
          <w:b/>
          <w:lang w:val="en-US"/>
        </w:rPr>
        <w:t xml:space="preserve">three </w:t>
      </w:r>
      <w:r w:rsidR="008D1D68" w:rsidRPr="005F399A">
        <w:rPr>
          <w:b/>
          <w:lang w:val="en-US"/>
        </w:rPr>
        <w:t xml:space="preserve">hydrolases and a novel family of acetyl </w:t>
      </w:r>
      <w:proofErr w:type="spellStart"/>
      <w:r w:rsidR="008D1D68" w:rsidRPr="005F399A">
        <w:rPr>
          <w:b/>
          <w:lang w:val="en-US"/>
        </w:rPr>
        <w:t>esterases</w:t>
      </w:r>
      <w:proofErr w:type="spellEnd"/>
      <w:r w:rsidR="008D1D68" w:rsidRPr="005F399A">
        <w:rPr>
          <w:b/>
          <w:lang w:val="en-US"/>
        </w:rPr>
        <w:t>.</w:t>
      </w:r>
    </w:p>
    <w:p w14:paraId="690B3BFE" w14:textId="317D870E" w:rsidR="00010E3C" w:rsidRDefault="00D8364D" w:rsidP="00FF0455">
      <w:pPr>
        <w:spacing w:line="360" w:lineRule="auto"/>
        <w:jc w:val="both"/>
        <w:rPr>
          <w:lang w:val="en-US"/>
        </w:rPr>
      </w:pPr>
      <w:r>
        <w:rPr>
          <w:lang w:val="en-US"/>
        </w:rPr>
        <w:t>X</w:t>
      </w:r>
      <w:r w:rsidR="00FF0455">
        <w:rPr>
          <w:lang w:val="en-US"/>
        </w:rPr>
        <w:t>ylo-oligo</w:t>
      </w:r>
      <w:r>
        <w:rPr>
          <w:lang w:val="en-US"/>
        </w:rPr>
        <w:t>sacch</w:t>
      </w:r>
      <w:r w:rsidR="00FF09DA">
        <w:rPr>
          <w:lang w:val="en-US"/>
        </w:rPr>
        <w:t>a</w:t>
      </w:r>
      <w:r>
        <w:rPr>
          <w:lang w:val="en-US"/>
        </w:rPr>
        <w:t>rides</w:t>
      </w:r>
      <w:r w:rsidR="00FF0455">
        <w:rPr>
          <w:lang w:val="en-US"/>
        </w:rPr>
        <w:t xml:space="preserve"> are </w:t>
      </w:r>
      <w:r>
        <w:rPr>
          <w:lang w:val="en-US"/>
        </w:rPr>
        <w:t xml:space="preserve">degraded in </w:t>
      </w:r>
      <w:r w:rsidR="00FF0455">
        <w:rPr>
          <w:lang w:val="en-US"/>
        </w:rPr>
        <w:t>the cytoplasm</w:t>
      </w:r>
      <w:r>
        <w:rPr>
          <w:lang w:val="en-US"/>
        </w:rPr>
        <w:t xml:space="preserve"> subsequent to their uptake</w:t>
      </w:r>
      <w:r w:rsidR="00FF0455">
        <w:rPr>
          <w:lang w:val="en-US"/>
        </w:rPr>
        <w:t xml:space="preserve">. </w:t>
      </w:r>
      <w:r w:rsidR="005F399A">
        <w:rPr>
          <w:lang w:val="en-US"/>
        </w:rPr>
        <w:t xml:space="preserve">To </w:t>
      </w:r>
      <w:r w:rsidR="00E17855">
        <w:rPr>
          <w:lang w:val="en-US"/>
        </w:rPr>
        <w:t xml:space="preserve">gain </w:t>
      </w:r>
      <w:r w:rsidR="005F399A">
        <w:rPr>
          <w:lang w:val="en-US"/>
        </w:rPr>
        <w:t xml:space="preserve">insight into intracellular </w:t>
      </w:r>
      <w:proofErr w:type="spellStart"/>
      <w:r w:rsidR="005F399A">
        <w:rPr>
          <w:lang w:val="en-US"/>
        </w:rPr>
        <w:t>xylan</w:t>
      </w:r>
      <w:proofErr w:type="spellEnd"/>
      <w:r w:rsidR="005F399A">
        <w:rPr>
          <w:lang w:val="en-US"/>
        </w:rPr>
        <w:t>-oligomer breakdown</w:t>
      </w:r>
      <w:r w:rsidR="001516AF">
        <w:rPr>
          <w:lang w:val="en-US"/>
        </w:rPr>
        <w:t>,</w:t>
      </w:r>
      <w:r w:rsidR="005F399A">
        <w:rPr>
          <w:lang w:val="en-US"/>
        </w:rPr>
        <w:t xml:space="preserve"> w</w:t>
      </w:r>
      <w:r w:rsidR="00FF0455">
        <w:rPr>
          <w:lang w:val="en-US"/>
        </w:rPr>
        <w:t xml:space="preserve">e </w:t>
      </w:r>
      <w:r w:rsidR="00C61B6A">
        <w:rPr>
          <w:lang w:val="en-US"/>
        </w:rPr>
        <w:t xml:space="preserve">produced and characterized </w:t>
      </w:r>
      <w:r w:rsidR="005B1AA2">
        <w:rPr>
          <w:lang w:val="en-US"/>
        </w:rPr>
        <w:t>the</w:t>
      </w:r>
      <w:r w:rsidR="00A513FB">
        <w:rPr>
          <w:lang w:val="en-US"/>
        </w:rPr>
        <w:t xml:space="preserve"> α-</w:t>
      </w:r>
      <w:proofErr w:type="spellStart"/>
      <w:r w:rsidR="00A513FB">
        <w:rPr>
          <w:lang w:val="en-US"/>
        </w:rPr>
        <w:t>glucuronidase</w:t>
      </w:r>
      <w:proofErr w:type="spellEnd"/>
      <w:r w:rsidR="00A513FB">
        <w:rPr>
          <w:lang w:val="en-US"/>
        </w:rPr>
        <w:t xml:space="preserve"> </w:t>
      </w:r>
      <w:r w:rsidR="00FF0455">
        <w:rPr>
          <w:i/>
          <w:lang w:val="en-US"/>
        </w:rPr>
        <w:t>Ri</w:t>
      </w:r>
      <w:r w:rsidR="00FF0455">
        <w:rPr>
          <w:lang w:val="en-US"/>
        </w:rPr>
        <w:t xml:space="preserve">Agu115A (GH115), </w:t>
      </w:r>
      <w:r w:rsidR="005B1AA2">
        <w:rPr>
          <w:lang w:val="en-US"/>
        </w:rPr>
        <w:t>the</w:t>
      </w:r>
      <w:r w:rsidR="00A513FB">
        <w:rPr>
          <w:lang w:val="en-US"/>
        </w:rPr>
        <w:t xml:space="preserve"> </w:t>
      </w:r>
      <w:r w:rsidR="005F399A" w:rsidRPr="00C87691">
        <w:rPr>
          <w:lang w:val="en-US"/>
        </w:rPr>
        <w:t>α-</w:t>
      </w:r>
      <w:r w:rsidR="005B1AA2" w:rsidRPr="00900E88">
        <w:rPr>
          <w:smallCaps/>
          <w:lang w:val="en-US"/>
        </w:rPr>
        <w:t>l</w:t>
      </w:r>
      <w:r w:rsidR="005F399A" w:rsidRPr="00C87691">
        <w:rPr>
          <w:lang w:val="en-US"/>
        </w:rPr>
        <w:t>-</w:t>
      </w:r>
      <w:proofErr w:type="spellStart"/>
      <w:r w:rsidR="00A513FB">
        <w:rPr>
          <w:lang w:val="en-US"/>
        </w:rPr>
        <w:t>arabinofuranosidase</w:t>
      </w:r>
      <w:proofErr w:type="spellEnd"/>
      <w:r w:rsidR="00A513FB">
        <w:rPr>
          <w:lang w:val="en-US"/>
        </w:rPr>
        <w:t xml:space="preserve"> </w:t>
      </w:r>
      <w:r w:rsidR="00FF0455">
        <w:rPr>
          <w:i/>
          <w:lang w:val="en-US"/>
        </w:rPr>
        <w:t>Ri</w:t>
      </w:r>
      <w:r w:rsidR="00FF0455">
        <w:rPr>
          <w:lang w:val="en-US"/>
        </w:rPr>
        <w:t>Abf43A (GH43</w:t>
      </w:r>
      <w:r w:rsidR="00FF0455" w:rsidRPr="00E4735F">
        <w:rPr>
          <w:lang w:val="en-US"/>
        </w:rPr>
        <w:t>)</w:t>
      </w:r>
      <w:r w:rsidR="00B06235">
        <w:rPr>
          <w:lang w:val="en-US"/>
        </w:rPr>
        <w:t>,</w:t>
      </w:r>
      <w:r w:rsidR="00A513FB">
        <w:rPr>
          <w:lang w:val="en-US"/>
        </w:rPr>
        <w:t xml:space="preserve"> </w:t>
      </w:r>
      <w:r w:rsidR="005F399A">
        <w:rPr>
          <w:lang w:val="en-US"/>
        </w:rPr>
        <w:t xml:space="preserve">two </w:t>
      </w:r>
      <w:proofErr w:type="spellStart"/>
      <w:r w:rsidR="00A513FB">
        <w:rPr>
          <w:lang w:val="en-US"/>
        </w:rPr>
        <w:t>xylosidases</w:t>
      </w:r>
      <w:proofErr w:type="spellEnd"/>
      <w:r w:rsidR="00A513FB">
        <w:rPr>
          <w:lang w:val="en-US"/>
        </w:rPr>
        <w:t xml:space="preserve"> </w:t>
      </w:r>
      <w:r w:rsidR="00FF0455" w:rsidRPr="00E4735F">
        <w:rPr>
          <w:bCs/>
          <w:i/>
          <w:iCs/>
          <w:lang w:val="en-US"/>
        </w:rPr>
        <w:t>Ri</w:t>
      </w:r>
      <w:r w:rsidR="00FF0455" w:rsidRPr="00E4735F">
        <w:rPr>
          <w:bCs/>
          <w:lang w:val="en-US"/>
        </w:rPr>
        <w:t>Xyl8</w:t>
      </w:r>
      <w:r w:rsidR="00FF0455">
        <w:rPr>
          <w:bCs/>
          <w:lang w:val="en-US"/>
        </w:rPr>
        <w:t xml:space="preserve"> (GH8)</w:t>
      </w:r>
      <w:r w:rsidR="00FF0455" w:rsidRPr="00E4735F">
        <w:rPr>
          <w:bCs/>
          <w:lang w:val="en-US"/>
        </w:rPr>
        <w:t xml:space="preserve"> and</w:t>
      </w:r>
      <w:r w:rsidR="00FF0455" w:rsidRPr="00E4735F">
        <w:rPr>
          <w:bCs/>
          <w:i/>
          <w:iCs/>
          <w:lang w:val="en-US"/>
        </w:rPr>
        <w:t xml:space="preserve"> Ri</w:t>
      </w:r>
      <w:r w:rsidR="00FF0455" w:rsidRPr="00E4735F">
        <w:rPr>
          <w:bCs/>
          <w:lang w:val="en-US"/>
        </w:rPr>
        <w:t>Xyl3A</w:t>
      </w:r>
      <w:r w:rsidR="00FF0455">
        <w:rPr>
          <w:bCs/>
          <w:lang w:val="en-US"/>
        </w:rPr>
        <w:t xml:space="preserve"> (GH3)</w:t>
      </w:r>
      <w:r w:rsidR="00A513FB">
        <w:rPr>
          <w:bCs/>
          <w:lang w:val="en-US"/>
        </w:rPr>
        <w:t xml:space="preserve"> as well as </w:t>
      </w:r>
      <w:proofErr w:type="spellStart"/>
      <w:r w:rsidR="0063096E">
        <w:rPr>
          <w:i/>
          <w:lang w:val="en-US"/>
        </w:rPr>
        <w:t>Ri</w:t>
      </w:r>
      <w:r w:rsidR="0063096E">
        <w:rPr>
          <w:lang w:val="en-US"/>
        </w:rPr>
        <w:t>AXE</w:t>
      </w:r>
      <w:proofErr w:type="spellEnd"/>
      <w:r w:rsidR="00A513FB">
        <w:rPr>
          <w:bCs/>
          <w:lang w:val="en-US"/>
        </w:rPr>
        <w:t xml:space="preserve"> </w:t>
      </w:r>
      <w:r w:rsidR="00A513FB">
        <w:rPr>
          <w:lang w:val="en-US"/>
        </w:rPr>
        <w:t xml:space="preserve">(ROSITNL182_08194, </w:t>
      </w:r>
      <w:proofErr w:type="spellStart"/>
      <w:r w:rsidR="00E66646">
        <w:rPr>
          <w:lang w:val="en-US"/>
        </w:rPr>
        <w:t>G</w:t>
      </w:r>
      <w:r w:rsidR="00A513FB">
        <w:rPr>
          <w:lang w:val="en-US"/>
        </w:rPr>
        <w:t>en</w:t>
      </w:r>
      <w:r w:rsidR="00E66646">
        <w:rPr>
          <w:lang w:val="en-US"/>
        </w:rPr>
        <w:t>B</w:t>
      </w:r>
      <w:r w:rsidR="00A513FB">
        <w:rPr>
          <w:lang w:val="en-US"/>
        </w:rPr>
        <w:t>ank</w:t>
      </w:r>
      <w:proofErr w:type="spellEnd"/>
      <w:r w:rsidR="00A513FB">
        <w:rPr>
          <w:lang w:val="en-US"/>
        </w:rPr>
        <w:t xml:space="preserve"> accession </w:t>
      </w:r>
      <w:r w:rsidR="00A513FB" w:rsidRPr="004669C4">
        <w:rPr>
          <w:lang w:val="en-US"/>
        </w:rPr>
        <w:t>EEU99941.1</w:t>
      </w:r>
      <w:r w:rsidR="00A513FB">
        <w:rPr>
          <w:lang w:val="en-US"/>
        </w:rPr>
        <w:t xml:space="preserve">) </w:t>
      </w:r>
      <w:r w:rsidR="00C61B6A">
        <w:rPr>
          <w:lang w:val="en-US"/>
        </w:rPr>
        <w:t xml:space="preserve">from the </w:t>
      </w:r>
      <w:r w:rsidR="00A513FB">
        <w:rPr>
          <w:lang w:val="en-US"/>
        </w:rPr>
        <w:t xml:space="preserve">core </w:t>
      </w:r>
      <w:proofErr w:type="spellStart"/>
      <w:r w:rsidR="00C61B6A">
        <w:rPr>
          <w:lang w:val="en-US"/>
        </w:rPr>
        <w:t>xylan</w:t>
      </w:r>
      <w:proofErr w:type="spellEnd"/>
      <w:r w:rsidR="00C61B6A">
        <w:rPr>
          <w:lang w:val="en-US"/>
        </w:rPr>
        <w:t xml:space="preserve"> utilization locus</w:t>
      </w:r>
      <w:r w:rsidR="00FF0455">
        <w:rPr>
          <w:lang w:val="en-US"/>
        </w:rPr>
        <w:t>.</w:t>
      </w:r>
      <w:r w:rsidR="00921796">
        <w:rPr>
          <w:lang w:val="en-US"/>
        </w:rPr>
        <w:t xml:space="preserve"> </w:t>
      </w:r>
    </w:p>
    <w:p w14:paraId="169742F5" w14:textId="39EB795C" w:rsidR="00FF0455" w:rsidRDefault="00FF0455" w:rsidP="00FF0455">
      <w:pPr>
        <w:spacing w:line="360" w:lineRule="auto"/>
        <w:jc w:val="both"/>
        <w:rPr>
          <w:lang w:val="en-US"/>
        </w:rPr>
      </w:pPr>
      <w:r>
        <w:rPr>
          <w:i/>
          <w:lang w:val="en-US"/>
        </w:rPr>
        <w:t>Ri</w:t>
      </w:r>
      <w:r>
        <w:rPr>
          <w:lang w:val="en-US"/>
        </w:rPr>
        <w:t>Agu115A released 4-</w:t>
      </w:r>
      <w:r w:rsidRPr="004409F5">
        <w:rPr>
          <w:i/>
          <w:lang w:val="en-US"/>
        </w:rPr>
        <w:t>O</w:t>
      </w:r>
      <w:r>
        <w:rPr>
          <w:lang w:val="en-US"/>
        </w:rPr>
        <w:t>-methyl-glucuronic acid (</w:t>
      </w:r>
      <w:proofErr w:type="spellStart"/>
      <w:r>
        <w:rPr>
          <w:lang w:val="en-US"/>
        </w:rPr>
        <w:t>MeGlcA</w:t>
      </w:r>
      <w:proofErr w:type="spellEnd"/>
      <w:r>
        <w:rPr>
          <w:lang w:val="en-US"/>
        </w:rPr>
        <w:t xml:space="preserve">) from glucuronoxylans (BGX and </w:t>
      </w:r>
      <w:proofErr w:type="spellStart"/>
      <w:r>
        <w:rPr>
          <w:lang w:val="en-US"/>
        </w:rPr>
        <w:t>BeGX</w:t>
      </w:r>
      <w:proofErr w:type="spellEnd"/>
      <w:r>
        <w:rPr>
          <w:lang w:val="en-US"/>
        </w:rPr>
        <w:t>) and from BGX pret</w:t>
      </w:r>
      <w:r w:rsidR="002E1CDF">
        <w:rPr>
          <w:lang w:val="en-US"/>
        </w:rPr>
        <w:t>r</w:t>
      </w:r>
      <w:r>
        <w:rPr>
          <w:lang w:val="en-US"/>
        </w:rPr>
        <w:t xml:space="preserve">eated with </w:t>
      </w:r>
      <w:r>
        <w:rPr>
          <w:i/>
          <w:lang w:val="en-US"/>
        </w:rPr>
        <w:t>Ri</w:t>
      </w:r>
      <w:r w:rsidR="00FF09DA">
        <w:rPr>
          <w:lang w:val="en-US"/>
        </w:rPr>
        <w:t>Xyn10</w:t>
      </w:r>
      <w:r>
        <w:rPr>
          <w:lang w:val="en-US"/>
        </w:rPr>
        <w:t>A (Fi</w:t>
      </w:r>
      <w:r w:rsidR="00FF09DA">
        <w:rPr>
          <w:lang w:val="en-US"/>
        </w:rPr>
        <w:t>g.</w:t>
      </w:r>
      <w:r>
        <w:rPr>
          <w:lang w:val="en-US"/>
        </w:rPr>
        <w:t xml:space="preserve"> </w:t>
      </w:r>
      <w:r w:rsidR="00A8525E">
        <w:rPr>
          <w:lang w:val="en-US"/>
        </w:rPr>
        <w:t>4</w:t>
      </w:r>
      <w:r w:rsidR="00CF5ABA">
        <w:rPr>
          <w:lang w:val="en-US"/>
        </w:rPr>
        <w:t>a and</w:t>
      </w:r>
      <w:r>
        <w:rPr>
          <w:lang w:val="en-US"/>
        </w:rPr>
        <w:t xml:space="preserve"> </w:t>
      </w:r>
      <w:r>
        <w:rPr>
          <w:szCs w:val="24"/>
          <w:lang w:val="en-US"/>
        </w:rPr>
        <w:t>Supplementary</w:t>
      </w:r>
      <w:r w:rsidR="000D04E0">
        <w:rPr>
          <w:szCs w:val="24"/>
          <w:lang w:val="en-US"/>
        </w:rPr>
        <w:t xml:space="preserve"> </w:t>
      </w:r>
      <w:r w:rsidR="00CF5ABA">
        <w:rPr>
          <w:szCs w:val="24"/>
          <w:lang w:val="en-US"/>
        </w:rPr>
        <w:t xml:space="preserve">Fig. </w:t>
      </w:r>
      <w:r w:rsidR="00F56BA8">
        <w:rPr>
          <w:szCs w:val="24"/>
          <w:lang w:val="en-US"/>
        </w:rPr>
        <w:t>7a-c</w:t>
      </w:r>
      <w:r>
        <w:rPr>
          <w:szCs w:val="24"/>
          <w:lang w:val="en-US"/>
        </w:rPr>
        <w:t xml:space="preserve">). </w:t>
      </w:r>
      <w:r w:rsidR="00A513FB">
        <w:rPr>
          <w:szCs w:val="24"/>
          <w:lang w:val="en-US"/>
        </w:rPr>
        <w:t xml:space="preserve">The </w:t>
      </w:r>
      <w:proofErr w:type="spellStart"/>
      <w:r w:rsidR="00A513FB" w:rsidRPr="005F399A">
        <w:rPr>
          <w:i/>
          <w:szCs w:val="24"/>
          <w:lang w:val="en-US"/>
        </w:rPr>
        <w:t>k</w:t>
      </w:r>
      <w:r w:rsidR="00A513FB" w:rsidRPr="005F399A">
        <w:rPr>
          <w:szCs w:val="24"/>
          <w:vertAlign w:val="subscript"/>
          <w:lang w:val="en-US"/>
        </w:rPr>
        <w:t>cat</w:t>
      </w:r>
      <w:proofErr w:type="spellEnd"/>
      <w:r w:rsidR="00A513FB">
        <w:rPr>
          <w:szCs w:val="24"/>
          <w:lang w:val="en-US"/>
        </w:rPr>
        <w:t>/</w:t>
      </w:r>
      <w:r w:rsidR="00A513FB" w:rsidRPr="005F399A">
        <w:rPr>
          <w:i/>
          <w:szCs w:val="24"/>
          <w:lang w:val="en-US"/>
        </w:rPr>
        <w:t>K</w:t>
      </w:r>
      <w:r w:rsidR="00A513FB" w:rsidRPr="005F399A">
        <w:rPr>
          <w:szCs w:val="24"/>
          <w:vertAlign w:val="subscript"/>
          <w:lang w:val="en-US"/>
        </w:rPr>
        <w:t>m</w:t>
      </w:r>
      <w:r w:rsidR="00A513FB">
        <w:rPr>
          <w:szCs w:val="24"/>
          <w:lang w:val="en-US"/>
        </w:rPr>
        <w:t xml:space="preserve"> </w:t>
      </w:r>
      <w:r w:rsidR="00C61B6A">
        <w:rPr>
          <w:rFonts w:cstheme="minorHAnsi"/>
          <w:lang w:val="en-US"/>
        </w:rPr>
        <w:t xml:space="preserve">of </w:t>
      </w:r>
      <w:r w:rsidR="00C61B6A">
        <w:rPr>
          <w:i/>
          <w:lang w:val="en-US"/>
        </w:rPr>
        <w:t>Ri</w:t>
      </w:r>
      <w:r w:rsidR="00C61B6A">
        <w:rPr>
          <w:lang w:val="en-US"/>
        </w:rPr>
        <w:t xml:space="preserve">Agu115A </w:t>
      </w:r>
      <w:r w:rsidR="00C61B6A">
        <w:rPr>
          <w:szCs w:val="24"/>
          <w:lang w:val="en-US"/>
        </w:rPr>
        <w:t xml:space="preserve">was </w:t>
      </w:r>
      <w:r>
        <w:rPr>
          <w:rFonts w:cstheme="minorHAnsi"/>
          <w:lang w:val="en-US"/>
        </w:rPr>
        <w:t>1</w:t>
      </w:r>
      <w:r w:rsidR="00A513FB">
        <w:rPr>
          <w:rFonts w:cstheme="minorHAnsi"/>
          <w:lang w:val="en-US"/>
        </w:rPr>
        <w:t>6</w:t>
      </w:r>
      <w:r w:rsidR="00C61B6A">
        <w:rPr>
          <w:rFonts w:cstheme="minorHAnsi"/>
          <w:lang w:val="en-US"/>
        </w:rPr>
        <w:t>-</w:t>
      </w:r>
      <w:r>
        <w:rPr>
          <w:rFonts w:cstheme="minorHAnsi"/>
          <w:lang w:val="en-US"/>
        </w:rPr>
        <w:t xml:space="preserve">fold </w:t>
      </w:r>
      <w:r w:rsidR="00921796">
        <w:rPr>
          <w:rFonts w:cstheme="minorHAnsi"/>
          <w:lang w:val="en-US"/>
        </w:rPr>
        <w:t xml:space="preserve">higher </w:t>
      </w:r>
      <w:r>
        <w:rPr>
          <w:rFonts w:cstheme="minorHAnsi"/>
          <w:lang w:val="en-US"/>
        </w:rPr>
        <w:t xml:space="preserve">on </w:t>
      </w:r>
      <w:r w:rsidR="00A513FB">
        <w:rPr>
          <w:rFonts w:cstheme="minorHAnsi"/>
          <w:lang w:val="en-US"/>
        </w:rPr>
        <w:t>glucuronoxylan hydrolysate</w:t>
      </w:r>
      <w:r w:rsidR="00921796">
        <w:rPr>
          <w:rFonts w:cstheme="minorHAnsi"/>
          <w:lang w:val="en-US"/>
        </w:rPr>
        <w:t xml:space="preserve"> </w:t>
      </w:r>
      <w:r>
        <w:rPr>
          <w:rFonts w:cstheme="minorHAnsi"/>
          <w:lang w:val="en-US"/>
        </w:rPr>
        <w:t>compared to</w:t>
      </w:r>
      <w:r w:rsidR="00921796">
        <w:rPr>
          <w:rFonts w:cstheme="minorHAnsi"/>
          <w:lang w:val="en-US"/>
        </w:rPr>
        <w:t xml:space="preserve"> </w:t>
      </w:r>
      <w:r w:rsidR="00A513FB">
        <w:rPr>
          <w:rFonts w:cstheme="minorHAnsi"/>
          <w:lang w:val="en-US"/>
        </w:rPr>
        <w:t xml:space="preserve">intact </w:t>
      </w:r>
      <w:r>
        <w:rPr>
          <w:lang w:val="en-US"/>
        </w:rPr>
        <w:t>glucuronoxylan</w:t>
      </w:r>
      <w:r w:rsidR="00106CFF">
        <w:rPr>
          <w:lang w:val="en-US"/>
        </w:rPr>
        <w:t xml:space="preserve"> (</w:t>
      </w:r>
      <w:r w:rsidR="00106BAB">
        <w:rPr>
          <w:lang w:val="en-US"/>
        </w:rPr>
        <w:t>Supplementary Fig. 7</w:t>
      </w:r>
      <w:r w:rsidR="00106CFF">
        <w:rPr>
          <w:lang w:val="en-US"/>
        </w:rPr>
        <w:t>c)</w:t>
      </w:r>
      <w:r>
        <w:rPr>
          <w:rFonts w:cstheme="minorHAnsi"/>
          <w:lang w:val="en-US"/>
        </w:rPr>
        <w:t xml:space="preserve">, indicating that </w:t>
      </w:r>
      <w:r>
        <w:rPr>
          <w:i/>
          <w:lang w:val="en-US"/>
        </w:rPr>
        <w:t>Ri</w:t>
      </w:r>
      <w:r>
        <w:rPr>
          <w:lang w:val="en-US"/>
        </w:rPr>
        <w:t xml:space="preserve">Agu115A preferentially </w:t>
      </w:r>
      <w:r w:rsidR="00A513FB">
        <w:rPr>
          <w:lang w:val="en-US"/>
        </w:rPr>
        <w:t xml:space="preserve">accommodates </w:t>
      </w:r>
      <w:proofErr w:type="spellStart"/>
      <w:r w:rsidR="00C61B6A">
        <w:rPr>
          <w:lang w:val="en-US"/>
        </w:rPr>
        <w:t>glucurono</w:t>
      </w:r>
      <w:r>
        <w:rPr>
          <w:lang w:val="en-US"/>
        </w:rPr>
        <w:t>xylo</w:t>
      </w:r>
      <w:proofErr w:type="spellEnd"/>
      <w:r>
        <w:rPr>
          <w:lang w:val="en-US"/>
        </w:rPr>
        <w:t>-oligosa</w:t>
      </w:r>
      <w:r w:rsidR="00C61B6A">
        <w:rPr>
          <w:lang w:val="en-US"/>
        </w:rPr>
        <w:t>c</w:t>
      </w:r>
      <w:r>
        <w:rPr>
          <w:lang w:val="en-US"/>
        </w:rPr>
        <w:t>charides,</w:t>
      </w:r>
      <w:r w:rsidR="00C61B6A">
        <w:rPr>
          <w:lang w:val="en-US"/>
        </w:rPr>
        <w:t xml:space="preserve"> consistent with the intracellular localization of this enzyme</w:t>
      </w:r>
      <w:r>
        <w:rPr>
          <w:lang w:val="en-US"/>
        </w:rPr>
        <w:t>. Th</w:t>
      </w:r>
      <w:r w:rsidR="00BC2509">
        <w:rPr>
          <w:lang w:val="en-US"/>
        </w:rPr>
        <w:t xml:space="preserve">is enzyme also cleaves </w:t>
      </w:r>
      <w:proofErr w:type="spellStart"/>
      <w:r w:rsidR="00BC2509">
        <w:rPr>
          <w:lang w:val="en-US"/>
        </w:rPr>
        <w:t>MeGlcA</w:t>
      </w:r>
      <w:proofErr w:type="spellEnd"/>
      <w:r w:rsidR="00BC2509">
        <w:rPr>
          <w:lang w:val="en-US"/>
        </w:rPr>
        <w:t xml:space="preserve"> decorations </w:t>
      </w:r>
      <w:r w:rsidR="00E66646" w:rsidRPr="00E66646">
        <w:rPr>
          <w:lang w:val="en-US"/>
        </w:rPr>
        <w:t xml:space="preserve">at the penultimate </w:t>
      </w:r>
      <w:proofErr w:type="spellStart"/>
      <w:r w:rsidR="00E66646" w:rsidRPr="00E66646">
        <w:rPr>
          <w:lang w:val="en-US"/>
        </w:rPr>
        <w:t>xyloxyl</w:t>
      </w:r>
      <w:proofErr w:type="spellEnd"/>
      <w:r w:rsidR="00E66646" w:rsidRPr="00E66646">
        <w:rPr>
          <w:lang w:val="en-US"/>
        </w:rPr>
        <w:t xml:space="preserve"> to the reducing end</w:t>
      </w:r>
      <w:r w:rsidR="00BA09CF">
        <w:rPr>
          <w:lang w:val="en-US"/>
        </w:rPr>
        <w:t xml:space="preserve">, </w:t>
      </w:r>
      <w:r w:rsidR="00BC2509">
        <w:rPr>
          <w:lang w:val="en-US"/>
        </w:rPr>
        <w:t xml:space="preserve">generated using a GH30 </w:t>
      </w:r>
      <w:proofErr w:type="spellStart"/>
      <w:r w:rsidR="00BC2509">
        <w:rPr>
          <w:lang w:val="en-US"/>
        </w:rPr>
        <w:lastRenderedPageBreak/>
        <w:t>glucuronoxylanase</w:t>
      </w:r>
      <w:proofErr w:type="spellEnd"/>
      <w:r w:rsidR="00BA09CF">
        <w:rPr>
          <w:lang w:val="en-US"/>
        </w:rPr>
        <w:t xml:space="preserve"> (Supplementary </w:t>
      </w:r>
      <w:r w:rsidR="002E1CDF">
        <w:rPr>
          <w:lang w:val="en-US"/>
        </w:rPr>
        <w:t xml:space="preserve">Fig. </w:t>
      </w:r>
      <w:r w:rsidR="00F56BA8">
        <w:rPr>
          <w:lang w:val="en-US"/>
        </w:rPr>
        <w:t>7</w:t>
      </w:r>
      <w:r w:rsidR="00BA09CF">
        <w:rPr>
          <w:lang w:val="en-US"/>
        </w:rPr>
        <w:t>b)</w:t>
      </w:r>
      <w:r w:rsidR="00BC2509">
        <w:rPr>
          <w:lang w:val="en-US"/>
        </w:rPr>
        <w:t>,</w:t>
      </w:r>
      <w:r>
        <w:rPr>
          <w:lang w:val="en-US"/>
        </w:rPr>
        <w:t xml:space="preserve"> </w:t>
      </w:r>
      <w:r w:rsidR="00BC2509">
        <w:rPr>
          <w:lang w:val="en-US"/>
        </w:rPr>
        <w:t xml:space="preserve">but its </w:t>
      </w:r>
      <w:r>
        <w:rPr>
          <w:lang w:val="en-US"/>
        </w:rPr>
        <w:t xml:space="preserve">activity was blocked by the presence of </w:t>
      </w:r>
      <w:proofErr w:type="spellStart"/>
      <w:r>
        <w:rPr>
          <w:lang w:val="en-US"/>
        </w:rPr>
        <w:t>acetylations</w:t>
      </w:r>
      <w:proofErr w:type="spellEnd"/>
      <w:r>
        <w:rPr>
          <w:lang w:val="en-US"/>
        </w:rPr>
        <w:t xml:space="preserve"> (Fig</w:t>
      </w:r>
      <w:r w:rsidR="002E1CDF">
        <w:rPr>
          <w:lang w:val="en-US"/>
        </w:rPr>
        <w:t>.</w:t>
      </w:r>
      <w:r>
        <w:rPr>
          <w:lang w:val="en-US"/>
        </w:rPr>
        <w:t xml:space="preserve"> </w:t>
      </w:r>
      <w:r w:rsidR="009F4F6A">
        <w:rPr>
          <w:lang w:val="en-US"/>
        </w:rPr>
        <w:t>4</w:t>
      </w:r>
      <w:r w:rsidR="00AD6BC9">
        <w:rPr>
          <w:lang w:val="en-US"/>
        </w:rPr>
        <w:t>d</w:t>
      </w:r>
      <w:r>
        <w:rPr>
          <w:szCs w:val="24"/>
          <w:lang w:val="en-US"/>
        </w:rPr>
        <w:t xml:space="preserve">).  </w:t>
      </w:r>
    </w:p>
    <w:p w14:paraId="43F06634" w14:textId="2AECB6C6" w:rsidR="00FF0455" w:rsidRPr="0094573B" w:rsidRDefault="00FF0455" w:rsidP="00FF0455">
      <w:pPr>
        <w:spacing w:line="360" w:lineRule="auto"/>
        <w:jc w:val="both"/>
        <w:rPr>
          <w:szCs w:val="24"/>
          <w:lang w:val="en-US"/>
        </w:rPr>
      </w:pPr>
      <w:r>
        <w:rPr>
          <w:i/>
          <w:lang w:val="en-US"/>
        </w:rPr>
        <w:t>Ri</w:t>
      </w:r>
      <w:r>
        <w:rPr>
          <w:lang w:val="en-US"/>
        </w:rPr>
        <w:t xml:space="preserve">Abf43A </w:t>
      </w:r>
      <w:r w:rsidR="00197858">
        <w:rPr>
          <w:lang w:val="en-US"/>
        </w:rPr>
        <w:t xml:space="preserve">is an </w:t>
      </w:r>
      <w:r w:rsidR="00C52074" w:rsidRPr="00C87691">
        <w:rPr>
          <w:lang w:val="en-US"/>
        </w:rPr>
        <w:t>α-L-</w:t>
      </w:r>
      <w:proofErr w:type="spellStart"/>
      <w:r w:rsidR="00C52074" w:rsidRPr="00C87691">
        <w:rPr>
          <w:lang w:val="en-US"/>
        </w:rPr>
        <w:t>arabinofuranosidase</w:t>
      </w:r>
      <w:proofErr w:type="spellEnd"/>
      <w:r w:rsidR="0016102A">
        <w:rPr>
          <w:lang w:val="en-US"/>
        </w:rPr>
        <w:t xml:space="preserve"> that </w:t>
      </w:r>
      <w:r w:rsidR="00C52074">
        <w:rPr>
          <w:lang w:val="en-US"/>
        </w:rPr>
        <w:t>exclusive</w:t>
      </w:r>
      <w:r w:rsidR="0016102A">
        <w:rPr>
          <w:lang w:val="en-US"/>
        </w:rPr>
        <w:t>ly</w:t>
      </w:r>
      <w:r w:rsidR="00C52074">
        <w:rPr>
          <w:lang w:val="en-US"/>
        </w:rPr>
        <w:t xml:space="preserve"> release</w:t>
      </w:r>
      <w:r w:rsidR="0016102A">
        <w:rPr>
          <w:lang w:val="en-US"/>
        </w:rPr>
        <w:t>s</w:t>
      </w:r>
      <w:r w:rsidR="00C52074">
        <w:rPr>
          <w:lang w:val="en-US"/>
        </w:rPr>
        <w:t xml:space="preserve"> </w:t>
      </w:r>
      <w:r>
        <w:rPr>
          <w:lang w:val="en-US"/>
        </w:rPr>
        <w:t>arabinose from WAX (Fig</w:t>
      </w:r>
      <w:r w:rsidR="002E1CDF">
        <w:rPr>
          <w:lang w:val="en-US"/>
        </w:rPr>
        <w:t>.</w:t>
      </w:r>
      <w:r>
        <w:rPr>
          <w:lang w:val="en-US"/>
        </w:rPr>
        <w:t xml:space="preserve"> </w:t>
      </w:r>
      <w:r w:rsidR="00A8525E">
        <w:rPr>
          <w:lang w:val="en-US"/>
        </w:rPr>
        <w:t>4</w:t>
      </w:r>
      <w:r w:rsidR="000D04E0">
        <w:rPr>
          <w:lang w:val="en-US"/>
        </w:rPr>
        <w:t>a</w:t>
      </w:r>
      <w:r>
        <w:rPr>
          <w:lang w:val="en-US"/>
        </w:rPr>
        <w:t xml:space="preserve">). Kinetic </w:t>
      </w:r>
      <w:r w:rsidR="00BE0CA1">
        <w:rPr>
          <w:lang w:val="en-US"/>
        </w:rPr>
        <w:t xml:space="preserve">analysis towards </w:t>
      </w:r>
      <w:r>
        <w:rPr>
          <w:lang w:val="en-US"/>
        </w:rPr>
        <w:t xml:space="preserve">WAX </w:t>
      </w:r>
      <w:r w:rsidR="00BE0CA1">
        <w:rPr>
          <w:lang w:val="en-US"/>
        </w:rPr>
        <w:t xml:space="preserve">and </w:t>
      </w:r>
      <w:proofErr w:type="spellStart"/>
      <w:r w:rsidR="00BE0CA1">
        <w:rPr>
          <w:lang w:val="en-US"/>
        </w:rPr>
        <w:t>arabino</w:t>
      </w:r>
      <w:r w:rsidR="00FF09DA">
        <w:rPr>
          <w:lang w:val="en-US"/>
        </w:rPr>
        <w:t>-</w:t>
      </w:r>
      <w:r w:rsidR="00BE0CA1">
        <w:rPr>
          <w:lang w:val="en-US"/>
        </w:rPr>
        <w:t>xylotetra</w:t>
      </w:r>
      <w:r w:rsidR="0024483A">
        <w:rPr>
          <w:lang w:val="en-US"/>
        </w:rPr>
        <w:t>ose</w:t>
      </w:r>
      <w:proofErr w:type="spellEnd"/>
      <w:r w:rsidR="00FF09DA">
        <w:rPr>
          <w:lang w:val="en-US"/>
        </w:rPr>
        <w:t xml:space="preserve"> (AX4)</w:t>
      </w:r>
      <w:r w:rsidR="0024483A">
        <w:rPr>
          <w:lang w:val="en-US"/>
        </w:rPr>
        <w:t xml:space="preserve"> </w:t>
      </w:r>
      <w:r>
        <w:rPr>
          <w:lang w:val="en-US"/>
        </w:rPr>
        <w:t>(</w:t>
      </w:r>
      <w:r>
        <w:rPr>
          <w:szCs w:val="24"/>
          <w:lang w:val="en-US"/>
        </w:rPr>
        <w:t>Supplementary F</w:t>
      </w:r>
      <w:r w:rsidR="000D04E0">
        <w:rPr>
          <w:szCs w:val="24"/>
          <w:lang w:val="en-US"/>
        </w:rPr>
        <w:t xml:space="preserve">ig. </w:t>
      </w:r>
      <w:r w:rsidR="00F56BA8">
        <w:rPr>
          <w:szCs w:val="24"/>
          <w:lang w:val="en-US"/>
        </w:rPr>
        <w:t>7</w:t>
      </w:r>
      <w:r w:rsidR="0094573B">
        <w:rPr>
          <w:szCs w:val="24"/>
          <w:lang w:val="en-US"/>
        </w:rPr>
        <w:t>d</w:t>
      </w:r>
      <w:r>
        <w:rPr>
          <w:lang w:val="en-US"/>
        </w:rPr>
        <w:t>)</w:t>
      </w:r>
      <w:r w:rsidR="00BE0CA1">
        <w:rPr>
          <w:lang w:val="en-US"/>
        </w:rPr>
        <w:t xml:space="preserve"> revealed recognition of internal </w:t>
      </w:r>
      <w:proofErr w:type="spellStart"/>
      <w:r w:rsidR="00BE0CA1">
        <w:rPr>
          <w:lang w:val="en-US"/>
        </w:rPr>
        <w:t>arabinosyl</w:t>
      </w:r>
      <w:proofErr w:type="spellEnd"/>
      <w:r w:rsidR="00BE0CA1">
        <w:rPr>
          <w:lang w:val="en-US"/>
        </w:rPr>
        <w:t xml:space="preserve"> substitutions, with a </w:t>
      </w:r>
      <w:r w:rsidR="000D04E0" w:rsidRPr="000D04E0">
        <w:rPr>
          <w:lang w:val="en-US"/>
        </w:rPr>
        <w:t>13</w:t>
      </w:r>
      <w:r w:rsidR="002863A8" w:rsidRPr="000D04E0">
        <w:rPr>
          <w:lang w:val="en-US"/>
        </w:rPr>
        <w:t>-fold</w:t>
      </w:r>
      <w:r w:rsidR="002863A8">
        <w:rPr>
          <w:lang w:val="en-US"/>
        </w:rPr>
        <w:t xml:space="preserve"> </w:t>
      </w:r>
      <w:r w:rsidR="00BC2509">
        <w:rPr>
          <w:lang w:val="en-US"/>
        </w:rPr>
        <w:t xml:space="preserve">increase </w:t>
      </w:r>
      <w:r w:rsidR="002863A8">
        <w:rPr>
          <w:lang w:val="en-US"/>
        </w:rPr>
        <w:t xml:space="preserve">in </w:t>
      </w:r>
      <w:proofErr w:type="spellStart"/>
      <w:r w:rsidR="00197858">
        <w:rPr>
          <w:i/>
          <w:lang w:val="en-US"/>
        </w:rPr>
        <w:t>k</w:t>
      </w:r>
      <w:r w:rsidR="000D04E0">
        <w:rPr>
          <w:vertAlign w:val="subscript"/>
          <w:lang w:val="en-US"/>
        </w:rPr>
        <w:t>cat</w:t>
      </w:r>
      <w:proofErr w:type="spellEnd"/>
      <w:r w:rsidR="00BC2509">
        <w:rPr>
          <w:lang w:val="en-US"/>
        </w:rPr>
        <w:t xml:space="preserve"> </w:t>
      </w:r>
      <w:r w:rsidR="002863A8">
        <w:rPr>
          <w:lang w:val="en-US"/>
        </w:rPr>
        <w:t>for oligosaccharides consistent with the intracellular localization</w:t>
      </w:r>
      <w:r>
        <w:rPr>
          <w:lang w:val="en-US"/>
        </w:rPr>
        <w:t>.</w:t>
      </w:r>
    </w:p>
    <w:p w14:paraId="4CDB0508" w14:textId="5AF6CA93" w:rsidR="005B7769" w:rsidRPr="00435D43" w:rsidRDefault="00FF0455" w:rsidP="00FF0455">
      <w:pPr>
        <w:spacing w:line="360" w:lineRule="auto"/>
        <w:jc w:val="both"/>
        <w:rPr>
          <w:lang w:val="en-US"/>
        </w:rPr>
      </w:pPr>
      <w:r>
        <w:rPr>
          <w:lang w:val="en-US"/>
        </w:rPr>
        <w:t xml:space="preserve">Both </w:t>
      </w:r>
      <w:r w:rsidRPr="00E4735F">
        <w:rPr>
          <w:bCs/>
          <w:i/>
          <w:iCs/>
          <w:lang w:val="en-US"/>
        </w:rPr>
        <w:t>Ri</w:t>
      </w:r>
      <w:r w:rsidRPr="00E4735F">
        <w:rPr>
          <w:bCs/>
          <w:lang w:val="en-US"/>
        </w:rPr>
        <w:t>Xyl8</w:t>
      </w:r>
      <w:r>
        <w:rPr>
          <w:bCs/>
          <w:lang w:val="en-US"/>
        </w:rPr>
        <w:t xml:space="preserve"> </w:t>
      </w:r>
      <w:r w:rsidRPr="00E4735F">
        <w:rPr>
          <w:bCs/>
          <w:lang w:val="en-US"/>
        </w:rPr>
        <w:t>and</w:t>
      </w:r>
      <w:r w:rsidRPr="00E4735F">
        <w:rPr>
          <w:bCs/>
          <w:i/>
          <w:iCs/>
          <w:lang w:val="en-US"/>
        </w:rPr>
        <w:t xml:space="preserve"> Ri</w:t>
      </w:r>
      <w:r w:rsidRPr="00E4735F">
        <w:rPr>
          <w:bCs/>
          <w:lang w:val="en-US"/>
        </w:rPr>
        <w:t>Xyl3A</w:t>
      </w:r>
      <w:r>
        <w:rPr>
          <w:bCs/>
          <w:lang w:val="en-US"/>
        </w:rPr>
        <w:t xml:space="preserve"> generated xylose from </w:t>
      </w:r>
      <w:r>
        <w:rPr>
          <w:lang w:val="en-US"/>
        </w:rPr>
        <w:t>xylo-oligosaccharides</w:t>
      </w:r>
      <w:r w:rsidR="002863A8">
        <w:rPr>
          <w:lang w:val="en-US"/>
        </w:rPr>
        <w:t xml:space="preserve">, but lacked </w:t>
      </w:r>
      <w:r>
        <w:rPr>
          <w:lang w:val="en-US"/>
        </w:rPr>
        <w:t xml:space="preserve">activity towards </w:t>
      </w:r>
      <w:proofErr w:type="spellStart"/>
      <w:r>
        <w:rPr>
          <w:lang w:val="en-US"/>
        </w:rPr>
        <w:t>xylan</w:t>
      </w:r>
      <w:proofErr w:type="spellEnd"/>
      <w:r>
        <w:rPr>
          <w:lang w:val="en-US"/>
        </w:rPr>
        <w:t xml:space="preserve"> (</w:t>
      </w:r>
      <w:r>
        <w:rPr>
          <w:szCs w:val="24"/>
          <w:lang w:val="en-US"/>
        </w:rPr>
        <w:t xml:space="preserve">Supplementary Fig. </w:t>
      </w:r>
      <w:r w:rsidR="00F56BA8">
        <w:rPr>
          <w:szCs w:val="24"/>
          <w:lang w:val="en-US"/>
        </w:rPr>
        <w:t>7</w:t>
      </w:r>
      <w:r w:rsidR="0094573B">
        <w:rPr>
          <w:szCs w:val="24"/>
          <w:lang w:val="en-US"/>
        </w:rPr>
        <w:t>g-k</w:t>
      </w:r>
      <w:r>
        <w:rPr>
          <w:szCs w:val="24"/>
          <w:lang w:val="en-US"/>
        </w:rPr>
        <w:t xml:space="preserve">). </w:t>
      </w:r>
      <w:r w:rsidRPr="00E4735F">
        <w:rPr>
          <w:bCs/>
          <w:i/>
          <w:iCs/>
          <w:lang w:val="en-US"/>
        </w:rPr>
        <w:t>Ri</w:t>
      </w:r>
      <w:r>
        <w:rPr>
          <w:bCs/>
          <w:lang w:val="en-US"/>
        </w:rPr>
        <w:t xml:space="preserve">Xyl3A degraded </w:t>
      </w:r>
      <w:r>
        <w:rPr>
          <w:lang w:val="en-US"/>
        </w:rPr>
        <w:t>xylo-oligosaccharides</w:t>
      </w:r>
      <w:r>
        <w:rPr>
          <w:szCs w:val="24"/>
          <w:lang w:val="en-US"/>
        </w:rPr>
        <w:t xml:space="preserve"> completely into monosaccharides, while </w:t>
      </w:r>
      <w:r w:rsidRPr="00E4735F">
        <w:rPr>
          <w:bCs/>
          <w:i/>
          <w:iCs/>
          <w:lang w:val="en-US"/>
        </w:rPr>
        <w:t>Ri</w:t>
      </w:r>
      <w:r w:rsidRPr="00E4735F">
        <w:rPr>
          <w:bCs/>
          <w:lang w:val="en-US"/>
        </w:rPr>
        <w:t>Xyl8</w:t>
      </w:r>
      <w:r>
        <w:rPr>
          <w:bCs/>
          <w:lang w:val="en-US"/>
        </w:rPr>
        <w:t xml:space="preserve"> </w:t>
      </w:r>
      <w:r w:rsidR="00310119">
        <w:rPr>
          <w:bCs/>
          <w:lang w:val="en-US"/>
        </w:rPr>
        <w:t>was in</w:t>
      </w:r>
      <w:r>
        <w:rPr>
          <w:bCs/>
          <w:lang w:val="en-US"/>
        </w:rPr>
        <w:t>activ</w:t>
      </w:r>
      <w:r w:rsidR="00310119">
        <w:rPr>
          <w:bCs/>
          <w:lang w:val="en-US"/>
        </w:rPr>
        <w:t>e</w:t>
      </w:r>
      <w:r>
        <w:rPr>
          <w:bCs/>
          <w:lang w:val="en-US"/>
        </w:rPr>
        <w:t xml:space="preserve"> towards X2</w:t>
      </w:r>
      <w:r w:rsidR="00E2427C">
        <w:rPr>
          <w:bCs/>
          <w:lang w:val="en-US"/>
        </w:rPr>
        <w:t>.</w:t>
      </w:r>
      <w:r>
        <w:rPr>
          <w:bCs/>
          <w:lang w:val="en-US"/>
        </w:rPr>
        <w:t xml:space="preserve"> </w:t>
      </w:r>
      <w:r w:rsidR="00310119">
        <w:rPr>
          <w:bCs/>
          <w:lang w:val="en-US"/>
        </w:rPr>
        <w:t xml:space="preserve">Reduction of </w:t>
      </w:r>
      <w:r w:rsidR="00E2427C">
        <w:rPr>
          <w:bCs/>
          <w:lang w:val="en-US"/>
        </w:rPr>
        <w:t>xylo-oligosaccharides</w:t>
      </w:r>
      <w:r w:rsidR="008D1D68">
        <w:rPr>
          <w:bCs/>
          <w:lang w:val="en-US"/>
        </w:rPr>
        <w:t xml:space="preserve"> with </w:t>
      </w:r>
      <w:r w:rsidR="005B7769">
        <w:rPr>
          <w:lang w:val="en-US"/>
        </w:rPr>
        <w:t>NaBH</w:t>
      </w:r>
      <w:r w:rsidR="005B7769" w:rsidRPr="00E2427C">
        <w:rPr>
          <w:vertAlign w:val="subscript"/>
          <w:lang w:val="en-US"/>
        </w:rPr>
        <w:t>4</w:t>
      </w:r>
      <w:r w:rsidR="005B7769">
        <w:rPr>
          <w:lang w:val="en-US"/>
        </w:rPr>
        <w:t xml:space="preserve"> </w:t>
      </w:r>
      <w:r w:rsidR="00435D43">
        <w:rPr>
          <w:lang w:val="en-US"/>
        </w:rPr>
        <w:t xml:space="preserve">abolished </w:t>
      </w:r>
      <w:r w:rsidR="008D1D68">
        <w:rPr>
          <w:lang w:val="en-US"/>
        </w:rPr>
        <w:t xml:space="preserve">the </w:t>
      </w:r>
      <w:r w:rsidR="00435D43">
        <w:rPr>
          <w:lang w:val="en-US"/>
        </w:rPr>
        <w:t xml:space="preserve">activity </w:t>
      </w:r>
      <w:r w:rsidR="008D1D68">
        <w:rPr>
          <w:lang w:val="en-US"/>
        </w:rPr>
        <w:t xml:space="preserve">of </w:t>
      </w:r>
      <w:r w:rsidR="008D1D68" w:rsidRPr="00E4735F">
        <w:rPr>
          <w:bCs/>
          <w:i/>
          <w:iCs/>
          <w:lang w:val="en-US"/>
        </w:rPr>
        <w:t>Ri</w:t>
      </w:r>
      <w:r w:rsidR="008D1D68" w:rsidRPr="00E4735F">
        <w:rPr>
          <w:bCs/>
          <w:lang w:val="en-US"/>
        </w:rPr>
        <w:t>Xyl8</w:t>
      </w:r>
      <w:r w:rsidR="008D1D68">
        <w:rPr>
          <w:bCs/>
          <w:lang w:val="en-US"/>
        </w:rPr>
        <w:t xml:space="preserve"> assigning it as a reducing-end </w:t>
      </w:r>
      <w:r w:rsidR="008D1D68">
        <w:rPr>
          <w:lang w:val="en-US"/>
        </w:rPr>
        <w:t>β-xylosidase</w:t>
      </w:r>
      <w:r w:rsidR="008D1D68">
        <w:rPr>
          <w:lang w:val="en-US"/>
        </w:rPr>
        <w:fldChar w:fldCharType="begin" w:fldLock="1"/>
      </w:r>
      <w:r w:rsidR="00710162">
        <w:rPr>
          <w:lang w:val="en-US"/>
        </w:rPr>
        <w:instrText>ADDIN CSL_CITATION { "citationItems" : [ { "id" : "ITEM-1", "itemData" : { "DOI" : "10.1074/jbc.M409832200", "ISBN" : "0021-9258 (Print)\\r0021-9258 (Linking)", "ISSN" : "00219258", "PMID" : "15491996", "abstract" : "The gene encoding family 8 glycoside hydrolases from Bacillus halodurans C-125 (BH2105), an alkalophilic bacterium with a known genomic sequence, was expressed in Escherichia coli. The protein was expressed with the intact N-terminal sequence, suggesting that it did not possess a signal peptide and that it was an intracellular enzyme. The recombinant enzyme showed no hydrolytic activity on xylan, whereas it had been annotated as xylanase Y. It hydrolyzed xylooligosaccharide whose degree of polymerization is greater than or equal to 3 in an exo-splitting manner with anomeric inversion, releasing the xylose unit at the reducing end. Judging from its substrate specificity and reaction mechanism, we named the enzyme reducing end xylose-releasing exo-oligoxylanase (Rex). Rex was found to utilize only the beta-anomer of the substrate to form beta-xylose and alpha-xylooligosaccharide. The optimum pH of the enzymatic reaction (6.2-7.3) was found in the neutral range, a range beneficial for intracellular enzymes. The genomic sequence suggests that B. halodurans secretes two endoxylanases and possesses two alpha-arabinofuranosidases, one alpha-glucuronidase, and three beta-xylosidases intracellularly in addition to Rex. The extracellular enzymes supposedly hydrolyze xylan into arabino/glucurono-xylooligosaccharides that are then transported into the cells. Rex may play a role as a key enzyme in intracellular xylan metabolism in B. halodurans by cleaving xylooligosaccharides that were produced by the action of other intracellular enzymes from the arabino/glucurono-xylooligosaccharides.", "author" : [ { "dropping-particle" : "", "family" : "Honda", "given" : "Yuji", "non-dropping-particle" : "", "parse-names" : false, "suffix" : "" }, { "dropping-particle" : "", "family" : "Kitaoka", "given" : "Motomitsu", "non-dropping-particle" : "", "parse-names" : false, "suffix" : "" } ], "container-title" : "Journal of Biological Chemistry", "id" : "ITEM-1", "issue" : "53", "issued" : { "date-parts" : [ [ "2004" ] ] }, "page" : "55097-55103", "title" : "A family 8 glycoside hydrolase from &lt;i&gt;Bacillus&lt;/i&gt; &lt;i&gt;halodurans&lt;/i&gt; C-125 (BH2105) is a reducing end xylose-releasing exo-oligoxylanase", "type" : "article-journal", "volume" : "279" }, "uris" : [ "http://www.mendeley.com/documents/?uuid=7f62c305-640d-4a3b-acdb-332d3a8691d1" ] } ], "mendeley" : { "formattedCitation" : "&lt;sup&gt;28&lt;/sup&gt;", "plainTextFormattedCitation" : "28", "previouslyFormattedCitation" : "&lt;sup&gt;28&lt;/sup&gt;" }, "properties" : { "noteIndex" : 0 }, "schema" : "https://github.com/citation-style-language/schema/raw/master/csl-citation.json" }</w:instrText>
      </w:r>
      <w:r w:rsidR="008D1D68">
        <w:rPr>
          <w:lang w:val="en-US"/>
        </w:rPr>
        <w:fldChar w:fldCharType="separate"/>
      </w:r>
      <w:r w:rsidR="0044371E" w:rsidRPr="0044371E">
        <w:rPr>
          <w:noProof/>
          <w:vertAlign w:val="superscript"/>
          <w:lang w:val="en-US"/>
        </w:rPr>
        <w:t>28</w:t>
      </w:r>
      <w:r w:rsidR="008D1D68">
        <w:rPr>
          <w:lang w:val="en-US"/>
        </w:rPr>
        <w:fldChar w:fldCharType="end"/>
      </w:r>
      <w:r w:rsidR="008D1D68">
        <w:rPr>
          <w:lang w:val="en-US"/>
        </w:rPr>
        <w:t xml:space="preserve"> </w:t>
      </w:r>
      <w:r w:rsidR="00435D43">
        <w:rPr>
          <w:lang w:val="en-US"/>
        </w:rPr>
        <w:t>(</w:t>
      </w:r>
      <w:r w:rsidR="00F56BA8">
        <w:rPr>
          <w:bCs/>
          <w:lang w:val="en-US"/>
        </w:rPr>
        <w:t xml:space="preserve">Supplementary </w:t>
      </w:r>
      <w:r w:rsidR="002E1CDF">
        <w:rPr>
          <w:bCs/>
          <w:lang w:val="en-US"/>
        </w:rPr>
        <w:t xml:space="preserve">Fig. </w:t>
      </w:r>
      <w:r w:rsidR="00F56BA8">
        <w:rPr>
          <w:bCs/>
          <w:lang w:val="en-US"/>
        </w:rPr>
        <w:t>7</w:t>
      </w:r>
      <w:r w:rsidR="0094573B">
        <w:rPr>
          <w:bCs/>
          <w:lang w:val="en-US"/>
        </w:rPr>
        <w:t>i</w:t>
      </w:r>
      <w:r w:rsidR="00435D43" w:rsidRPr="00E2427C">
        <w:rPr>
          <w:bCs/>
          <w:lang w:val="en-US"/>
        </w:rPr>
        <w:t>)</w:t>
      </w:r>
      <w:r w:rsidR="008D1D68" w:rsidRPr="00E2427C">
        <w:rPr>
          <w:bCs/>
          <w:lang w:val="en-US"/>
        </w:rPr>
        <w:t>,</w:t>
      </w:r>
      <w:r>
        <w:rPr>
          <w:bCs/>
          <w:lang w:val="en-US"/>
        </w:rPr>
        <w:t xml:space="preserve"> </w:t>
      </w:r>
      <w:r>
        <w:rPr>
          <w:lang w:val="en-US"/>
        </w:rPr>
        <w:t xml:space="preserve">in contrast to </w:t>
      </w:r>
      <w:r w:rsidRPr="00E4735F">
        <w:rPr>
          <w:bCs/>
          <w:i/>
          <w:iCs/>
          <w:lang w:val="en-US"/>
        </w:rPr>
        <w:t>Ri</w:t>
      </w:r>
      <w:r>
        <w:rPr>
          <w:bCs/>
          <w:lang w:val="en-US"/>
        </w:rPr>
        <w:t>Xyl3A</w:t>
      </w:r>
      <w:r w:rsidR="00435D43">
        <w:rPr>
          <w:bCs/>
          <w:lang w:val="en-US"/>
        </w:rPr>
        <w:t xml:space="preserve"> that recognizes non-reducing </w:t>
      </w:r>
      <w:proofErr w:type="spellStart"/>
      <w:r w:rsidR="00435D43">
        <w:rPr>
          <w:bCs/>
          <w:lang w:val="en-US"/>
        </w:rPr>
        <w:t>xylosyl</w:t>
      </w:r>
      <w:proofErr w:type="spellEnd"/>
      <w:r w:rsidR="00435D43">
        <w:rPr>
          <w:bCs/>
          <w:lang w:val="en-US"/>
        </w:rPr>
        <w:t xml:space="preserve"> moieties</w:t>
      </w:r>
      <w:r w:rsidR="004E77EE">
        <w:rPr>
          <w:bCs/>
          <w:lang w:val="en-US"/>
        </w:rPr>
        <w:t xml:space="preserve"> and maintain</w:t>
      </w:r>
      <w:r w:rsidR="00F32624">
        <w:rPr>
          <w:bCs/>
          <w:lang w:val="en-US"/>
        </w:rPr>
        <w:t>s</w:t>
      </w:r>
      <w:r w:rsidR="004E77EE">
        <w:rPr>
          <w:bCs/>
          <w:lang w:val="en-US"/>
        </w:rPr>
        <w:t xml:space="preserve"> activity on reduced xylo-oligosaccharides</w:t>
      </w:r>
      <w:r w:rsidR="00435D43">
        <w:rPr>
          <w:bCs/>
          <w:lang w:val="en-US"/>
        </w:rPr>
        <w:t xml:space="preserve">. </w:t>
      </w:r>
      <w:r w:rsidR="005B7769">
        <w:rPr>
          <w:bCs/>
          <w:lang w:val="en-US"/>
        </w:rPr>
        <w:t xml:space="preserve">Thus, </w:t>
      </w:r>
      <w:r w:rsidR="00435D43">
        <w:rPr>
          <w:bCs/>
          <w:lang w:val="en-US"/>
        </w:rPr>
        <w:t xml:space="preserve">the concerted and overlapping activities of these </w:t>
      </w:r>
      <w:r w:rsidR="005B7769">
        <w:rPr>
          <w:bCs/>
          <w:lang w:val="en-US"/>
        </w:rPr>
        <w:t xml:space="preserve">enzymes </w:t>
      </w:r>
      <w:r w:rsidR="00435D43">
        <w:rPr>
          <w:bCs/>
          <w:lang w:val="en-US"/>
        </w:rPr>
        <w:t>(</w:t>
      </w:r>
      <w:r w:rsidR="00E2427C">
        <w:rPr>
          <w:bCs/>
          <w:lang w:val="en-US"/>
        </w:rPr>
        <w:t xml:space="preserve">Supplementary </w:t>
      </w:r>
      <w:r w:rsidR="0083757F">
        <w:rPr>
          <w:bCs/>
          <w:lang w:val="en-US"/>
        </w:rPr>
        <w:t>Fig</w:t>
      </w:r>
      <w:r w:rsidR="00F56BA8">
        <w:rPr>
          <w:bCs/>
          <w:lang w:val="en-US"/>
        </w:rPr>
        <w:t>. 7</w:t>
      </w:r>
      <w:r w:rsidR="00435D43">
        <w:rPr>
          <w:bCs/>
          <w:lang w:val="en-US"/>
        </w:rPr>
        <w:t xml:space="preserve">) results in rapid </w:t>
      </w:r>
      <w:proofErr w:type="spellStart"/>
      <w:r w:rsidR="00DC4E86">
        <w:rPr>
          <w:bCs/>
          <w:lang w:val="en-US"/>
        </w:rPr>
        <w:t>depolymerization</w:t>
      </w:r>
      <w:proofErr w:type="spellEnd"/>
      <w:r w:rsidR="005B7769">
        <w:rPr>
          <w:bCs/>
          <w:lang w:val="en-US"/>
        </w:rPr>
        <w:t xml:space="preserve"> </w:t>
      </w:r>
      <w:r w:rsidR="00435D43">
        <w:rPr>
          <w:bCs/>
          <w:lang w:val="en-US"/>
        </w:rPr>
        <w:t xml:space="preserve">of </w:t>
      </w:r>
      <w:proofErr w:type="spellStart"/>
      <w:r w:rsidR="00F87990">
        <w:rPr>
          <w:bCs/>
          <w:lang w:val="en-US"/>
        </w:rPr>
        <w:t>arabinosyl</w:t>
      </w:r>
      <w:proofErr w:type="spellEnd"/>
      <w:r w:rsidR="00F87990">
        <w:rPr>
          <w:bCs/>
          <w:lang w:val="en-US"/>
        </w:rPr>
        <w:t xml:space="preserve"> and </w:t>
      </w:r>
      <w:proofErr w:type="spellStart"/>
      <w:r w:rsidR="00F87990">
        <w:rPr>
          <w:lang w:val="en-US"/>
        </w:rPr>
        <w:t>MeGlcA</w:t>
      </w:r>
      <w:proofErr w:type="spellEnd"/>
      <w:r w:rsidR="00F87990">
        <w:rPr>
          <w:bCs/>
          <w:lang w:val="en-US"/>
        </w:rPr>
        <w:t xml:space="preserve"> decorated </w:t>
      </w:r>
      <w:r w:rsidR="00435D43">
        <w:rPr>
          <w:bCs/>
          <w:lang w:val="en-US"/>
        </w:rPr>
        <w:t>xylo</w:t>
      </w:r>
      <w:r w:rsidR="00310119">
        <w:rPr>
          <w:bCs/>
          <w:lang w:val="en-US"/>
        </w:rPr>
        <w:t>-</w:t>
      </w:r>
      <w:r w:rsidR="00435D43">
        <w:rPr>
          <w:bCs/>
          <w:lang w:val="en-US"/>
        </w:rPr>
        <w:t>oligo</w:t>
      </w:r>
      <w:r w:rsidR="005F399A">
        <w:rPr>
          <w:bCs/>
          <w:lang w:val="en-US"/>
        </w:rPr>
        <w:t>saccharides</w:t>
      </w:r>
      <w:r w:rsidR="005B7769">
        <w:rPr>
          <w:bCs/>
          <w:lang w:val="en-US"/>
        </w:rPr>
        <w:t xml:space="preserve">.  </w:t>
      </w:r>
    </w:p>
    <w:p w14:paraId="6EDAC3EE" w14:textId="70400826" w:rsidR="00FF0455" w:rsidRDefault="00A8525E" w:rsidP="00FF0455">
      <w:pPr>
        <w:keepNext/>
        <w:spacing w:line="360" w:lineRule="auto"/>
        <w:jc w:val="both"/>
      </w:pPr>
      <w:r>
        <w:rPr>
          <w:noProof/>
          <w:lang w:val="nb-NO" w:eastAsia="nb-NO"/>
        </w:rPr>
        <w:drawing>
          <wp:inline distT="0" distB="0" distL="0" distR="0" wp14:anchorId="2546B730" wp14:editId="70718CC9">
            <wp:extent cx="5760000" cy="44415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png"/>
                    <pic:cNvPicPr/>
                  </pic:nvPicPr>
                  <pic:blipFill rotWithShape="1">
                    <a:blip r:embed="rId11" cstate="print">
                      <a:extLst>
                        <a:ext uri="{28A0092B-C50C-407E-A947-70E740481C1C}">
                          <a14:useLocalDpi xmlns:a14="http://schemas.microsoft.com/office/drawing/2010/main" val="0"/>
                        </a:ext>
                      </a:extLst>
                    </a:blip>
                    <a:srcRect t="12586" b="25729"/>
                    <a:stretch/>
                  </pic:blipFill>
                  <pic:spPr bwMode="auto">
                    <a:xfrm>
                      <a:off x="0" y="0"/>
                      <a:ext cx="5760000" cy="4441569"/>
                    </a:xfrm>
                    <a:prstGeom prst="rect">
                      <a:avLst/>
                    </a:prstGeom>
                    <a:ln>
                      <a:noFill/>
                    </a:ln>
                    <a:extLst>
                      <a:ext uri="{53640926-AAD7-44D8-BBD7-CCE9431645EC}">
                        <a14:shadowObscured xmlns:a14="http://schemas.microsoft.com/office/drawing/2010/main"/>
                      </a:ext>
                    </a:extLst>
                  </pic:spPr>
                </pic:pic>
              </a:graphicData>
            </a:graphic>
          </wp:inline>
        </w:drawing>
      </w:r>
    </w:p>
    <w:p w14:paraId="3D572DAE" w14:textId="1442BFC4" w:rsidR="00FF0455" w:rsidRDefault="00FF0455" w:rsidP="00C14DDE">
      <w:pPr>
        <w:pStyle w:val="Caption"/>
        <w:jc w:val="both"/>
        <w:rPr>
          <w:lang w:val="en-US"/>
        </w:rPr>
      </w:pPr>
      <w:r w:rsidRPr="00C14DDE">
        <w:rPr>
          <w:b/>
          <w:i w:val="0"/>
          <w:color w:val="auto"/>
          <w:lang w:val="en-US"/>
        </w:rPr>
        <w:t xml:space="preserve">Figure </w:t>
      </w:r>
      <w:r w:rsidR="00A8525E" w:rsidRPr="000639A0">
        <w:rPr>
          <w:b/>
          <w:i w:val="0"/>
          <w:color w:val="auto"/>
          <w:lang w:val="en-US"/>
        </w:rPr>
        <w:t>4</w:t>
      </w:r>
      <w:r w:rsidR="00A8525E" w:rsidRPr="00C14DDE">
        <w:rPr>
          <w:b/>
          <w:i w:val="0"/>
          <w:color w:val="auto"/>
          <w:lang w:val="en-US"/>
        </w:rPr>
        <w:t xml:space="preserve"> </w:t>
      </w:r>
      <w:r w:rsidR="00310119" w:rsidRPr="00C14DDE">
        <w:rPr>
          <w:b/>
          <w:i w:val="0"/>
          <w:color w:val="auto"/>
          <w:lang w:val="en-US"/>
        </w:rPr>
        <w:t>Intra</w:t>
      </w:r>
      <w:r w:rsidR="005F399A" w:rsidRPr="00C14DDE">
        <w:rPr>
          <w:b/>
          <w:i w:val="0"/>
          <w:color w:val="auto"/>
          <w:lang w:val="en-US"/>
        </w:rPr>
        <w:t>cellular</w:t>
      </w:r>
      <w:r w:rsidR="00310119" w:rsidRPr="00C14DDE">
        <w:rPr>
          <w:b/>
          <w:i w:val="0"/>
          <w:color w:val="auto"/>
          <w:lang w:val="en-US"/>
        </w:rPr>
        <w:t xml:space="preserve"> xylo-oligosaccharide </w:t>
      </w:r>
      <w:proofErr w:type="spellStart"/>
      <w:r w:rsidR="00310119" w:rsidRPr="00C14DDE">
        <w:rPr>
          <w:b/>
          <w:i w:val="0"/>
          <w:color w:val="auto"/>
          <w:lang w:val="en-US"/>
        </w:rPr>
        <w:t>de</w:t>
      </w:r>
      <w:r w:rsidR="005F399A" w:rsidRPr="00C14DDE">
        <w:rPr>
          <w:b/>
          <w:i w:val="0"/>
          <w:color w:val="auto"/>
          <w:lang w:val="en-US"/>
        </w:rPr>
        <w:t>polymerization</w:t>
      </w:r>
      <w:proofErr w:type="spellEnd"/>
      <w:r w:rsidR="00310119" w:rsidRPr="00C14DDE">
        <w:rPr>
          <w:b/>
          <w:color w:val="auto"/>
          <w:lang w:val="en-US"/>
        </w:rPr>
        <w:t xml:space="preserve"> </w:t>
      </w:r>
      <w:r w:rsidR="00E2427C" w:rsidRPr="00C14DDE">
        <w:rPr>
          <w:b/>
          <w:i w:val="0"/>
          <w:lang w:val="en-US"/>
        </w:rPr>
        <w:t>(</w:t>
      </w:r>
      <w:r w:rsidR="00E2427C" w:rsidRPr="00C14DDE">
        <w:rPr>
          <w:b/>
          <w:i w:val="0"/>
          <w:color w:val="auto"/>
          <w:lang w:val="en-US"/>
        </w:rPr>
        <w:t>a)</w:t>
      </w:r>
      <w:r w:rsidR="00E2427C" w:rsidRPr="00C14DDE">
        <w:rPr>
          <w:i w:val="0"/>
          <w:color w:val="auto"/>
          <w:lang w:val="en-US"/>
        </w:rPr>
        <w:t xml:space="preserve"> α-</w:t>
      </w:r>
      <w:proofErr w:type="spellStart"/>
      <w:r w:rsidR="00823284">
        <w:rPr>
          <w:i w:val="0"/>
          <w:color w:val="auto"/>
          <w:lang w:val="en-US"/>
        </w:rPr>
        <w:t>G</w:t>
      </w:r>
      <w:r w:rsidR="00E2427C" w:rsidRPr="00C14DDE">
        <w:rPr>
          <w:i w:val="0"/>
          <w:color w:val="auto"/>
          <w:lang w:val="en-US"/>
        </w:rPr>
        <w:t>lucuronidase</w:t>
      </w:r>
      <w:proofErr w:type="spellEnd"/>
      <w:r w:rsidR="00E2427C" w:rsidRPr="00C14DDE">
        <w:rPr>
          <w:i w:val="0"/>
          <w:color w:val="auto"/>
          <w:lang w:val="en-US"/>
        </w:rPr>
        <w:t xml:space="preserve"> and α-</w:t>
      </w:r>
      <w:r w:rsidR="00900E88" w:rsidRPr="00900E88">
        <w:rPr>
          <w:i w:val="0"/>
          <w:smallCaps/>
          <w:color w:val="auto"/>
          <w:sz w:val="16"/>
          <w:lang w:val="en-US"/>
        </w:rPr>
        <w:t>l</w:t>
      </w:r>
      <w:r w:rsidR="00E2427C" w:rsidRPr="00C14DDE">
        <w:rPr>
          <w:i w:val="0"/>
          <w:color w:val="auto"/>
          <w:lang w:val="en-US"/>
        </w:rPr>
        <w:t>-</w:t>
      </w:r>
      <w:proofErr w:type="spellStart"/>
      <w:r w:rsidR="00E2427C" w:rsidRPr="00C14DDE">
        <w:rPr>
          <w:i w:val="0"/>
          <w:color w:val="auto"/>
          <w:lang w:val="en-US"/>
        </w:rPr>
        <w:t>arabinofuranosidase</w:t>
      </w:r>
      <w:proofErr w:type="spellEnd"/>
      <w:r w:rsidR="00E2427C" w:rsidRPr="00C14DDE">
        <w:rPr>
          <w:i w:val="0"/>
          <w:color w:val="auto"/>
          <w:lang w:val="en-US"/>
        </w:rPr>
        <w:t xml:space="preserve"> activity on WAX and BGX for </w:t>
      </w:r>
      <w:r w:rsidR="00E2427C" w:rsidRPr="00C14DDE">
        <w:rPr>
          <w:color w:val="auto"/>
          <w:lang w:val="en-US"/>
        </w:rPr>
        <w:t>Ri</w:t>
      </w:r>
      <w:r w:rsidR="00E2427C" w:rsidRPr="00C14DDE">
        <w:rPr>
          <w:i w:val="0"/>
          <w:color w:val="auto"/>
          <w:lang w:val="en-US"/>
        </w:rPr>
        <w:t>Agu115A</w:t>
      </w:r>
      <w:r w:rsidR="00F26FEF">
        <w:rPr>
          <w:i w:val="0"/>
          <w:color w:val="auto"/>
          <w:lang w:val="en-US"/>
        </w:rPr>
        <w:t xml:space="preserve"> and </w:t>
      </w:r>
      <w:r w:rsidR="00F26FEF" w:rsidRPr="00C14DDE">
        <w:rPr>
          <w:color w:val="auto"/>
          <w:lang w:val="en-US"/>
        </w:rPr>
        <w:t>Ri</w:t>
      </w:r>
      <w:r w:rsidR="00F26FEF" w:rsidRPr="00C14DDE">
        <w:rPr>
          <w:i w:val="0"/>
          <w:color w:val="auto"/>
          <w:lang w:val="en-US"/>
        </w:rPr>
        <w:t>Abf43A</w:t>
      </w:r>
      <w:r w:rsidR="00E2427C" w:rsidRPr="00C14DDE">
        <w:rPr>
          <w:i w:val="0"/>
          <w:color w:val="auto"/>
          <w:lang w:val="en-US"/>
        </w:rPr>
        <w:t xml:space="preserve">, respectively, </w:t>
      </w:r>
      <w:r w:rsidR="0063096E">
        <w:rPr>
          <w:i w:val="0"/>
          <w:color w:val="auto"/>
          <w:lang w:val="en-US"/>
        </w:rPr>
        <w:t xml:space="preserve">based on </w:t>
      </w:r>
      <w:r w:rsidR="00E2427C" w:rsidRPr="00C14DDE">
        <w:rPr>
          <w:i w:val="0"/>
          <w:color w:val="auto"/>
          <w:lang w:val="en-US"/>
        </w:rPr>
        <w:t>HPAEC-PAD</w:t>
      </w:r>
      <w:r w:rsidR="0063096E">
        <w:rPr>
          <w:i w:val="0"/>
          <w:color w:val="auto"/>
          <w:lang w:val="en-US"/>
        </w:rPr>
        <w:t xml:space="preserve"> analysis</w:t>
      </w:r>
      <w:r w:rsidR="00E2427C" w:rsidRPr="00C14DDE">
        <w:rPr>
          <w:i w:val="0"/>
          <w:color w:val="auto"/>
          <w:lang w:val="en-US"/>
        </w:rPr>
        <w:t>. (</w:t>
      </w:r>
      <w:r w:rsidR="00C14DDE">
        <w:rPr>
          <w:b/>
          <w:i w:val="0"/>
          <w:color w:val="auto"/>
          <w:lang w:val="en-US"/>
        </w:rPr>
        <w:t>b</w:t>
      </w:r>
      <w:r w:rsidR="00E2427C" w:rsidRPr="00C14DDE">
        <w:rPr>
          <w:i w:val="0"/>
          <w:color w:val="auto"/>
          <w:lang w:val="en-US"/>
        </w:rPr>
        <w:t xml:space="preserve">) </w:t>
      </w:r>
      <w:r w:rsidR="000639A0" w:rsidRPr="000639A0">
        <w:rPr>
          <w:i w:val="0"/>
          <w:color w:val="auto"/>
          <w:lang w:val="en-US"/>
        </w:rPr>
        <w:t xml:space="preserve">Time-resolved NMR for </w:t>
      </w:r>
      <w:proofErr w:type="spellStart"/>
      <w:r w:rsidR="000639A0" w:rsidRPr="000639A0">
        <w:rPr>
          <w:color w:val="auto"/>
          <w:lang w:val="en-US"/>
        </w:rPr>
        <w:t>Ri</w:t>
      </w:r>
      <w:r w:rsidR="000639A0" w:rsidRPr="000639A0">
        <w:rPr>
          <w:i w:val="0"/>
          <w:color w:val="auto"/>
          <w:lang w:val="en-US"/>
        </w:rPr>
        <w:t>AXE</w:t>
      </w:r>
      <w:proofErr w:type="spellEnd"/>
      <w:r w:rsidR="000639A0" w:rsidRPr="000639A0">
        <w:rPr>
          <w:i w:val="0"/>
          <w:color w:val="auto"/>
          <w:lang w:val="en-US"/>
        </w:rPr>
        <w:t xml:space="preserve"> enzymatic deacetylation of </w:t>
      </w:r>
      <w:r w:rsidR="00823284">
        <w:rPr>
          <w:i w:val="0"/>
          <w:color w:val="auto"/>
          <w:lang w:val="en-US"/>
        </w:rPr>
        <w:t>acetylated b</w:t>
      </w:r>
      <w:r w:rsidR="00E47470">
        <w:rPr>
          <w:i w:val="0"/>
          <w:color w:val="auto"/>
          <w:lang w:val="en-US"/>
        </w:rPr>
        <w:t>irc</w:t>
      </w:r>
      <w:r w:rsidR="00823284">
        <w:rPr>
          <w:i w:val="0"/>
          <w:color w:val="auto"/>
          <w:lang w:val="en-US"/>
        </w:rPr>
        <w:t>h glucuronoxylan (</w:t>
      </w:r>
      <w:proofErr w:type="spellStart"/>
      <w:r w:rsidR="000639A0" w:rsidRPr="000639A0">
        <w:rPr>
          <w:i w:val="0"/>
          <w:color w:val="auto"/>
          <w:lang w:val="en-US"/>
        </w:rPr>
        <w:t>AcBGX</w:t>
      </w:r>
      <w:proofErr w:type="spellEnd"/>
      <w:r w:rsidR="00823284">
        <w:rPr>
          <w:i w:val="0"/>
          <w:color w:val="auto"/>
          <w:lang w:val="en-US"/>
        </w:rPr>
        <w:t>)</w:t>
      </w:r>
      <w:r w:rsidR="000639A0" w:rsidRPr="000639A0">
        <w:rPr>
          <w:i w:val="0"/>
          <w:color w:val="auto"/>
          <w:lang w:val="en-US"/>
        </w:rPr>
        <w:t xml:space="preserve"> treated with </w:t>
      </w:r>
      <w:r w:rsidR="000639A0" w:rsidRPr="000639A0">
        <w:rPr>
          <w:color w:val="auto"/>
          <w:lang w:val="en-US"/>
        </w:rPr>
        <w:t>Ri</w:t>
      </w:r>
      <w:r w:rsidR="000639A0" w:rsidRPr="000639A0">
        <w:rPr>
          <w:i w:val="0"/>
          <w:color w:val="auto"/>
          <w:lang w:val="en-US"/>
        </w:rPr>
        <w:t xml:space="preserve">Xyn10A and </w:t>
      </w:r>
      <w:r w:rsidR="000639A0" w:rsidRPr="000639A0">
        <w:rPr>
          <w:color w:val="auto"/>
          <w:lang w:val="en-US"/>
        </w:rPr>
        <w:t>Ri</w:t>
      </w:r>
      <w:r w:rsidR="000639A0" w:rsidRPr="000639A0">
        <w:rPr>
          <w:i w:val="0"/>
          <w:color w:val="auto"/>
          <w:lang w:val="en-US"/>
        </w:rPr>
        <w:t xml:space="preserve">Agu115A. </w:t>
      </w:r>
      <w:r w:rsidR="00823284">
        <w:rPr>
          <w:i w:val="0"/>
          <w:color w:val="auto"/>
          <w:lang w:val="en-US"/>
        </w:rPr>
        <w:t>D</w:t>
      </w:r>
      <w:r w:rsidR="000639A0" w:rsidRPr="000639A0">
        <w:rPr>
          <w:i w:val="0"/>
          <w:color w:val="auto"/>
          <w:lang w:val="en-US"/>
        </w:rPr>
        <w:t xml:space="preserve">eacetylation </w:t>
      </w:r>
      <w:r w:rsidR="00823284">
        <w:rPr>
          <w:i w:val="0"/>
          <w:color w:val="auto"/>
          <w:lang w:val="en-US"/>
        </w:rPr>
        <w:t xml:space="preserve">time course </w:t>
      </w:r>
      <w:r w:rsidR="000639A0" w:rsidRPr="000639A0">
        <w:rPr>
          <w:i w:val="0"/>
          <w:color w:val="auto"/>
          <w:lang w:val="en-US"/>
        </w:rPr>
        <w:t>for the first 30 min and after 18 h (green 0</w:t>
      </w:r>
      <w:r w:rsidR="000639A0">
        <w:rPr>
          <w:i w:val="0"/>
          <w:color w:val="auto"/>
          <w:lang w:val="en-US"/>
        </w:rPr>
        <w:t xml:space="preserve"> </w:t>
      </w:r>
      <w:r w:rsidR="000639A0" w:rsidRPr="000639A0">
        <w:rPr>
          <w:i w:val="0"/>
          <w:color w:val="auto"/>
          <w:lang w:val="en-US"/>
        </w:rPr>
        <w:t>min, purple 30 min, orange 18 h). All verified signals with 2-</w:t>
      </w:r>
      <w:r w:rsidR="000639A0" w:rsidRPr="00E47470">
        <w:rPr>
          <w:color w:val="auto"/>
          <w:lang w:val="en-US"/>
        </w:rPr>
        <w:t>O</w:t>
      </w:r>
      <w:r w:rsidR="000639A0" w:rsidRPr="000639A0">
        <w:rPr>
          <w:i w:val="0"/>
          <w:color w:val="auto"/>
          <w:lang w:val="en-US"/>
        </w:rPr>
        <w:t xml:space="preserve">-acetylation decreased faster in the initial phase of the reaction. The proton spectra of </w:t>
      </w:r>
      <w:r w:rsidR="00823284">
        <w:rPr>
          <w:i w:val="0"/>
          <w:color w:val="auto"/>
          <w:lang w:val="en-US"/>
        </w:rPr>
        <w:t xml:space="preserve">the </w:t>
      </w:r>
      <w:r w:rsidR="000639A0" w:rsidRPr="000639A0">
        <w:rPr>
          <w:i w:val="0"/>
          <w:color w:val="auto"/>
          <w:lang w:val="en-US"/>
        </w:rPr>
        <w:t xml:space="preserve">acetylated region shows nearly </w:t>
      </w:r>
      <w:r w:rsidR="000639A0" w:rsidRPr="000639A0">
        <w:rPr>
          <w:i w:val="0"/>
          <w:color w:val="auto"/>
          <w:lang w:val="en-US"/>
        </w:rPr>
        <w:lastRenderedPageBreak/>
        <w:t xml:space="preserve">complete deacetylation </w:t>
      </w:r>
      <w:r w:rsidR="00823284">
        <w:rPr>
          <w:i w:val="0"/>
          <w:color w:val="auto"/>
          <w:lang w:val="en-US"/>
        </w:rPr>
        <w:t xml:space="preserve">of the </w:t>
      </w:r>
      <w:r w:rsidR="000639A0" w:rsidRPr="000639A0">
        <w:rPr>
          <w:i w:val="0"/>
          <w:color w:val="auto"/>
          <w:lang w:val="en-US"/>
        </w:rPr>
        <w:t xml:space="preserve">sample </w:t>
      </w:r>
      <w:r w:rsidR="00823284">
        <w:rPr>
          <w:i w:val="0"/>
          <w:color w:val="auto"/>
          <w:lang w:val="en-US"/>
        </w:rPr>
        <w:t>after 18 h.</w:t>
      </w:r>
      <w:r w:rsidR="00823284" w:rsidRPr="000639A0">
        <w:rPr>
          <w:i w:val="0"/>
          <w:color w:val="auto"/>
          <w:lang w:val="en-US"/>
        </w:rPr>
        <w:t xml:space="preserve"> </w:t>
      </w:r>
      <w:r w:rsidR="00823284">
        <w:rPr>
          <w:i w:val="0"/>
          <w:color w:val="auto"/>
          <w:lang w:val="en-US"/>
        </w:rPr>
        <w:t xml:space="preserve">The </w:t>
      </w:r>
      <w:r w:rsidR="000639A0" w:rsidRPr="000639A0">
        <w:rPr>
          <w:i w:val="0"/>
          <w:color w:val="auto"/>
          <w:lang w:val="en-US"/>
        </w:rPr>
        <w:t>signal at 2.13 ppm</w:t>
      </w:r>
      <w:r w:rsidR="00823284">
        <w:rPr>
          <w:i w:val="0"/>
          <w:color w:val="auto"/>
          <w:lang w:val="en-US"/>
        </w:rPr>
        <w:t xml:space="preserve"> is l</w:t>
      </w:r>
      <w:r w:rsidR="000639A0" w:rsidRPr="000639A0">
        <w:rPr>
          <w:i w:val="0"/>
          <w:color w:val="auto"/>
          <w:lang w:val="en-US"/>
        </w:rPr>
        <w:t xml:space="preserve">ikely </w:t>
      </w:r>
      <w:r w:rsidR="00823284">
        <w:rPr>
          <w:i w:val="0"/>
          <w:color w:val="auto"/>
          <w:lang w:val="en-US"/>
        </w:rPr>
        <w:t xml:space="preserve">attributed to </w:t>
      </w:r>
      <w:r w:rsidR="000639A0" w:rsidRPr="000639A0">
        <w:rPr>
          <w:i w:val="0"/>
          <w:color w:val="auto"/>
          <w:lang w:val="en-US"/>
        </w:rPr>
        <w:t xml:space="preserve">another acetylated sugar residue.  </w:t>
      </w:r>
      <w:r w:rsidR="008867CA">
        <w:rPr>
          <w:i w:val="0"/>
          <w:color w:val="auto"/>
          <w:lang w:val="en-US"/>
        </w:rPr>
        <w:t xml:space="preserve">Acetyl </w:t>
      </w:r>
      <w:r w:rsidR="000639A0" w:rsidRPr="000639A0">
        <w:rPr>
          <w:i w:val="0"/>
          <w:color w:val="auto"/>
          <w:lang w:val="en-US"/>
        </w:rPr>
        <w:t xml:space="preserve">groups are </w:t>
      </w:r>
      <w:r w:rsidR="008867CA">
        <w:rPr>
          <w:i w:val="0"/>
          <w:color w:val="auto"/>
          <w:lang w:val="en-US"/>
        </w:rPr>
        <w:t>designated as</w:t>
      </w:r>
      <w:r w:rsidR="000639A0" w:rsidRPr="000639A0">
        <w:rPr>
          <w:i w:val="0"/>
          <w:color w:val="auto"/>
          <w:lang w:val="en-US"/>
        </w:rPr>
        <w:t>: C2, 2-</w:t>
      </w:r>
      <w:r w:rsidR="000639A0" w:rsidRPr="00E47470">
        <w:rPr>
          <w:color w:val="auto"/>
          <w:lang w:val="en-US"/>
        </w:rPr>
        <w:t>O</w:t>
      </w:r>
      <w:r w:rsidR="000639A0" w:rsidRPr="000639A0">
        <w:rPr>
          <w:i w:val="0"/>
          <w:color w:val="auto"/>
          <w:lang w:val="en-US"/>
        </w:rPr>
        <w:t>-acetylated xylose; C3, 3-</w:t>
      </w:r>
      <w:r w:rsidR="000639A0" w:rsidRPr="00E47470">
        <w:rPr>
          <w:color w:val="auto"/>
          <w:lang w:val="en-US"/>
        </w:rPr>
        <w:t>O</w:t>
      </w:r>
      <w:r w:rsidR="000639A0" w:rsidRPr="000639A0">
        <w:rPr>
          <w:i w:val="0"/>
          <w:color w:val="auto"/>
          <w:lang w:val="en-US"/>
        </w:rPr>
        <w:t>-acetylated xylose, C23, 2,3-di-</w:t>
      </w:r>
      <w:r w:rsidR="000639A0" w:rsidRPr="00E47470">
        <w:rPr>
          <w:color w:val="auto"/>
          <w:lang w:val="en-US"/>
        </w:rPr>
        <w:t>O</w:t>
      </w:r>
      <w:r w:rsidR="000639A0" w:rsidRPr="000639A0">
        <w:rPr>
          <w:i w:val="0"/>
          <w:color w:val="auto"/>
          <w:lang w:val="en-US"/>
        </w:rPr>
        <w:t>-acetylated xylose; C3</w:t>
      </w:r>
      <w:r w:rsidR="00F26FEF">
        <w:rPr>
          <w:i w:val="0"/>
          <w:color w:val="auto"/>
          <w:lang w:val="en-US"/>
        </w:rPr>
        <w:t>-Me</w:t>
      </w:r>
      <w:r w:rsidR="000639A0" w:rsidRPr="000639A0">
        <w:rPr>
          <w:i w:val="0"/>
          <w:color w:val="auto"/>
          <w:lang w:val="en-US"/>
        </w:rPr>
        <w:t>GlcA</w:t>
      </w:r>
      <w:r w:rsidR="00F26FEF">
        <w:rPr>
          <w:i w:val="0"/>
          <w:color w:val="auto"/>
          <w:lang w:val="en-US"/>
        </w:rPr>
        <w:t>;</w:t>
      </w:r>
      <w:r w:rsidR="000639A0" w:rsidRPr="000639A0">
        <w:rPr>
          <w:i w:val="0"/>
          <w:color w:val="auto"/>
          <w:lang w:val="en-US"/>
        </w:rPr>
        <w:t xml:space="preserve"> 4-</w:t>
      </w:r>
      <w:r w:rsidR="000639A0" w:rsidRPr="00E47470">
        <w:rPr>
          <w:color w:val="auto"/>
          <w:lang w:val="en-US"/>
        </w:rPr>
        <w:t>O</w:t>
      </w:r>
      <w:r w:rsidR="000639A0" w:rsidRPr="000639A0">
        <w:rPr>
          <w:i w:val="0"/>
          <w:color w:val="auto"/>
          <w:lang w:val="en-US"/>
        </w:rPr>
        <w:t>-methylglucuronic acid 2-</w:t>
      </w:r>
      <w:r w:rsidR="000639A0" w:rsidRPr="00E47470">
        <w:rPr>
          <w:color w:val="auto"/>
          <w:lang w:val="en-US"/>
        </w:rPr>
        <w:t>O</w:t>
      </w:r>
      <w:r w:rsidR="000639A0" w:rsidRPr="000639A0">
        <w:rPr>
          <w:i w:val="0"/>
          <w:color w:val="auto"/>
          <w:lang w:val="en-US"/>
        </w:rPr>
        <w:t>-substituted and 3-</w:t>
      </w:r>
      <w:r w:rsidR="000639A0" w:rsidRPr="00E47470">
        <w:rPr>
          <w:color w:val="auto"/>
          <w:lang w:val="en-US"/>
        </w:rPr>
        <w:t>O</w:t>
      </w:r>
      <w:r w:rsidR="000639A0" w:rsidRPr="000639A0">
        <w:rPr>
          <w:i w:val="0"/>
          <w:color w:val="auto"/>
          <w:lang w:val="en-US"/>
        </w:rPr>
        <w:t>-acetylated xylose; C23(2); signal for the 2-</w:t>
      </w:r>
      <w:r w:rsidR="000639A0" w:rsidRPr="00E47470">
        <w:rPr>
          <w:color w:val="auto"/>
          <w:lang w:val="en-US"/>
        </w:rPr>
        <w:t>O</w:t>
      </w:r>
      <w:bookmarkStart w:id="0" w:name="_GoBack"/>
      <w:bookmarkEnd w:id="0"/>
      <w:r w:rsidR="000639A0" w:rsidRPr="000639A0">
        <w:rPr>
          <w:i w:val="0"/>
          <w:color w:val="auto"/>
          <w:lang w:val="en-US"/>
        </w:rPr>
        <w:t xml:space="preserve">-acetylated of C23. </w:t>
      </w:r>
      <w:r w:rsidR="008867CA" w:rsidRPr="000639A0">
        <w:rPr>
          <w:i w:val="0"/>
          <w:color w:val="auto"/>
          <w:lang w:val="en-US"/>
        </w:rPr>
        <w:t xml:space="preserve">The assignment of the acetylated sugar signals </w:t>
      </w:r>
      <w:r w:rsidR="00E47470">
        <w:rPr>
          <w:i w:val="0"/>
          <w:color w:val="auto"/>
          <w:lang w:val="en-US"/>
        </w:rPr>
        <w:t xml:space="preserve">were </w:t>
      </w:r>
      <w:r w:rsidR="008867CA">
        <w:rPr>
          <w:i w:val="0"/>
          <w:color w:val="auto"/>
          <w:lang w:val="en-US"/>
        </w:rPr>
        <w:t xml:space="preserve">based on </w:t>
      </w:r>
      <w:r w:rsidR="008867CA" w:rsidRPr="000639A0">
        <w:rPr>
          <w:i w:val="0"/>
          <w:color w:val="auto"/>
          <w:lang w:val="en-US"/>
        </w:rPr>
        <w:t xml:space="preserve">homo and heteronuclear NMR correlation experiments (Supplementary Fig. </w:t>
      </w:r>
      <w:r w:rsidR="00EE5CFF">
        <w:rPr>
          <w:i w:val="0"/>
          <w:color w:val="auto"/>
          <w:lang w:val="en-US"/>
        </w:rPr>
        <w:t>8</w:t>
      </w:r>
      <w:r w:rsidR="008867CA" w:rsidRPr="000639A0">
        <w:rPr>
          <w:i w:val="0"/>
          <w:color w:val="auto"/>
          <w:lang w:val="en-US"/>
        </w:rPr>
        <w:t>)</w:t>
      </w:r>
      <w:r w:rsidR="008867CA">
        <w:rPr>
          <w:i w:val="0"/>
          <w:color w:val="auto"/>
          <w:lang w:val="en-US"/>
        </w:rPr>
        <w:t xml:space="preserve"> </w:t>
      </w:r>
      <w:r w:rsidR="00E2427C" w:rsidRPr="00C14DDE">
        <w:rPr>
          <w:i w:val="0"/>
          <w:color w:val="auto"/>
          <w:lang w:val="en-US"/>
        </w:rPr>
        <w:t>(</w:t>
      </w:r>
      <w:r w:rsidR="00E2427C" w:rsidRPr="00C14DDE">
        <w:rPr>
          <w:b/>
          <w:i w:val="0"/>
          <w:color w:val="auto"/>
          <w:lang w:val="en-US"/>
        </w:rPr>
        <w:t>c-f</w:t>
      </w:r>
      <w:r w:rsidR="00E2427C" w:rsidRPr="00C14DDE">
        <w:rPr>
          <w:i w:val="0"/>
          <w:color w:val="auto"/>
          <w:lang w:val="en-US"/>
        </w:rPr>
        <w:t xml:space="preserve">) </w:t>
      </w:r>
      <w:r w:rsidR="0063096E">
        <w:rPr>
          <w:i w:val="0"/>
          <w:color w:val="auto"/>
          <w:lang w:val="en-US"/>
        </w:rPr>
        <w:t>H</w:t>
      </w:r>
      <w:r w:rsidR="00E2427C" w:rsidRPr="00C14DDE">
        <w:rPr>
          <w:i w:val="0"/>
          <w:color w:val="auto"/>
          <w:lang w:val="en-US"/>
        </w:rPr>
        <w:t xml:space="preserve">ydrolysis products from </w:t>
      </w:r>
      <w:proofErr w:type="spellStart"/>
      <w:r w:rsidR="00E2427C" w:rsidRPr="00C14DDE">
        <w:rPr>
          <w:i w:val="0"/>
          <w:color w:val="auto"/>
          <w:lang w:val="en-US"/>
        </w:rPr>
        <w:t>AcBGX</w:t>
      </w:r>
      <w:proofErr w:type="spellEnd"/>
      <w:r w:rsidR="00E2427C" w:rsidRPr="00C14DDE">
        <w:rPr>
          <w:i w:val="0"/>
          <w:color w:val="auto"/>
          <w:lang w:val="en-US"/>
        </w:rPr>
        <w:t xml:space="preserve"> by (</w:t>
      </w:r>
      <w:r w:rsidR="00E2427C" w:rsidRPr="00C14DDE">
        <w:rPr>
          <w:b/>
          <w:i w:val="0"/>
          <w:color w:val="auto"/>
          <w:lang w:val="en-US"/>
        </w:rPr>
        <w:t>c</w:t>
      </w:r>
      <w:r w:rsidR="00E2427C" w:rsidRPr="00C14DDE">
        <w:rPr>
          <w:i w:val="0"/>
          <w:color w:val="auto"/>
          <w:lang w:val="en-US"/>
        </w:rPr>
        <w:t xml:space="preserve">) </w:t>
      </w:r>
      <w:r w:rsidR="00E2427C" w:rsidRPr="00C14DDE">
        <w:rPr>
          <w:color w:val="auto"/>
          <w:lang w:val="en-US"/>
        </w:rPr>
        <w:t>Ri</w:t>
      </w:r>
      <w:r w:rsidR="00E2427C" w:rsidRPr="00C14DDE">
        <w:rPr>
          <w:i w:val="0"/>
          <w:color w:val="auto"/>
          <w:lang w:val="en-US"/>
        </w:rPr>
        <w:t>Xyn10A, (</w:t>
      </w:r>
      <w:r w:rsidR="00E2427C" w:rsidRPr="00C14DDE">
        <w:rPr>
          <w:b/>
          <w:i w:val="0"/>
          <w:color w:val="auto"/>
          <w:lang w:val="en-US"/>
        </w:rPr>
        <w:t>d</w:t>
      </w:r>
      <w:r w:rsidR="00E2427C" w:rsidRPr="00C14DDE">
        <w:rPr>
          <w:i w:val="0"/>
          <w:color w:val="auto"/>
          <w:lang w:val="en-US"/>
        </w:rPr>
        <w:t xml:space="preserve">) </w:t>
      </w:r>
      <w:r w:rsidR="00E2427C" w:rsidRPr="00C14DDE">
        <w:rPr>
          <w:color w:val="auto"/>
          <w:lang w:val="en-US"/>
        </w:rPr>
        <w:t>Ri</w:t>
      </w:r>
      <w:r w:rsidR="00E2427C" w:rsidRPr="00C14DDE">
        <w:rPr>
          <w:i w:val="0"/>
          <w:color w:val="auto"/>
          <w:lang w:val="en-US"/>
        </w:rPr>
        <w:t>Xyn10A</w:t>
      </w:r>
      <w:r w:rsidR="00E57F7C">
        <w:rPr>
          <w:i w:val="0"/>
          <w:color w:val="auto"/>
          <w:lang w:val="en-US"/>
        </w:rPr>
        <w:t xml:space="preserve"> and </w:t>
      </w:r>
      <w:r w:rsidR="00E2427C" w:rsidRPr="00C14DDE">
        <w:rPr>
          <w:color w:val="auto"/>
          <w:lang w:val="en-US"/>
        </w:rPr>
        <w:t>Ri</w:t>
      </w:r>
      <w:r w:rsidR="00E2427C" w:rsidRPr="00C14DDE">
        <w:rPr>
          <w:i w:val="0"/>
          <w:color w:val="auto"/>
          <w:lang w:val="en-US"/>
        </w:rPr>
        <w:t>Agu115A, (</w:t>
      </w:r>
      <w:r w:rsidR="00E2427C" w:rsidRPr="00C14DDE">
        <w:rPr>
          <w:b/>
          <w:i w:val="0"/>
          <w:color w:val="auto"/>
          <w:lang w:val="en-US"/>
        </w:rPr>
        <w:t>e</w:t>
      </w:r>
      <w:r w:rsidR="00E2427C" w:rsidRPr="00C14DDE">
        <w:rPr>
          <w:i w:val="0"/>
          <w:color w:val="auto"/>
          <w:lang w:val="en-US"/>
        </w:rPr>
        <w:t xml:space="preserve">) </w:t>
      </w:r>
      <w:r w:rsidR="00E2427C" w:rsidRPr="00C14DDE">
        <w:rPr>
          <w:color w:val="auto"/>
          <w:lang w:val="en-US"/>
        </w:rPr>
        <w:t>Ri</w:t>
      </w:r>
      <w:r w:rsidR="00E2427C" w:rsidRPr="00C14DDE">
        <w:rPr>
          <w:i w:val="0"/>
          <w:color w:val="auto"/>
          <w:lang w:val="en-US"/>
        </w:rPr>
        <w:t>Xyn10A</w:t>
      </w:r>
      <w:r w:rsidR="0040208A">
        <w:rPr>
          <w:i w:val="0"/>
          <w:color w:val="auto"/>
          <w:lang w:val="en-US"/>
        </w:rPr>
        <w:t xml:space="preserve"> and</w:t>
      </w:r>
      <w:r w:rsidR="00E2427C" w:rsidRPr="00C14DDE">
        <w:rPr>
          <w:i w:val="0"/>
          <w:color w:val="auto"/>
          <w:lang w:val="en-US"/>
        </w:rPr>
        <w:t xml:space="preserve"> </w:t>
      </w:r>
      <w:proofErr w:type="spellStart"/>
      <w:r w:rsidR="00E2427C" w:rsidRPr="00C14DDE">
        <w:rPr>
          <w:color w:val="auto"/>
          <w:lang w:val="en-US"/>
        </w:rPr>
        <w:t>Ri</w:t>
      </w:r>
      <w:r w:rsidR="00E2427C" w:rsidRPr="00C14DDE">
        <w:rPr>
          <w:i w:val="0"/>
          <w:color w:val="auto"/>
          <w:lang w:val="en-US"/>
        </w:rPr>
        <w:t>AXE</w:t>
      </w:r>
      <w:proofErr w:type="spellEnd"/>
      <w:r w:rsidR="00E2427C" w:rsidRPr="00C14DDE">
        <w:rPr>
          <w:i w:val="0"/>
          <w:color w:val="auto"/>
          <w:lang w:val="en-US"/>
        </w:rPr>
        <w:t>, (</w:t>
      </w:r>
      <w:r w:rsidR="00E2427C" w:rsidRPr="00C14DDE">
        <w:rPr>
          <w:b/>
          <w:i w:val="0"/>
          <w:color w:val="auto"/>
          <w:lang w:val="en-US"/>
        </w:rPr>
        <w:t>f</w:t>
      </w:r>
      <w:r w:rsidR="00E2427C" w:rsidRPr="00C14DDE">
        <w:rPr>
          <w:i w:val="0"/>
          <w:color w:val="auto"/>
          <w:lang w:val="en-US"/>
        </w:rPr>
        <w:t xml:space="preserve">) </w:t>
      </w:r>
      <w:r w:rsidR="00E2427C" w:rsidRPr="00C14DDE">
        <w:rPr>
          <w:color w:val="auto"/>
          <w:lang w:val="en-US"/>
        </w:rPr>
        <w:t>Ri</w:t>
      </w:r>
      <w:r w:rsidR="00E2427C" w:rsidRPr="00C14DDE">
        <w:rPr>
          <w:i w:val="0"/>
          <w:color w:val="auto"/>
          <w:lang w:val="en-US"/>
        </w:rPr>
        <w:t>Xyn10A</w:t>
      </w:r>
      <w:r w:rsidR="0040208A">
        <w:rPr>
          <w:i w:val="0"/>
          <w:color w:val="auto"/>
          <w:lang w:val="en-US"/>
        </w:rPr>
        <w:t>,</w:t>
      </w:r>
      <w:r w:rsidR="00E2427C" w:rsidRPr="00C14DDE">
        <w:rPr>
          <w:i w:val="0"/>
          <w:color w:val="auto"/>
          <w:lang w:val="en-US"/>
        </w:rPr>
        <w:t xml:space="preserve"> </w:t>
      </w:r>
      <w:r w:rsidR="00E2427C" w:rsidRPr="00C14DDE">
        <w:rPr>
          <w:color w:val="auto"/>
          <w:lang w:val="en-US"/>
        </w:rPr>
        <w:t>Ri</w:t>
      </w:r>
      <w:r w:rsidR="00E2427C" w:rsidRPr="00C14DDE">
        <w:rPr>
          <w:i w:val="0"/>
          <w:color w:val="auto"/>
          <w:lang w:val="en-US"/>
        </w:rPr>
        <w:t>Agu115A</w:t>
      </w:r>
      <w:r w:rsidR="0040208A">
        <w:rPr>
          <w:i w:val="0"/>
          <w:color w:val="auto"/>
          <w:lang w:val="en-US"/>
        </w:rPr>
        <w:t xml:space="preserve"> and</w:t>
      </w:r>
      <w:r w:rsidR="00E2427C" w:rsidRPr="00C14DDE">
        <w:rPr>
          <w:i w:val="0"/>
          <w:color w:val="auto"/>
          <w:lang w:val="en-US"/>
        </w:rPr>
        <w:t xml:space="preserve"> </w:t>
      </w:r>
      <w:proofErr w:type="spellStart"/>
      <w:r w:rsidR="00E2427C" w:rsidRPr="00C14DDE">
        <w:rPr>
          <w:color w:val="auto"/>
          <w:lang w:val="en-US"/>
        </w:rPr>
        <w:t>Ri</w:t>
      </w:r>
      <w:r w:rsidR="00E2427C" w:rsidRPr="00C14DDE">
        <w:rPr>
          <w:i w:val="0"/>
          <w:color w:val="auto"/>
          <w:lang w:val="en-US"/>
        </w:rPr>
        <w:t>AXE</w:t>
      </w:r>
      <w:proofErr w:type="spellEnd"/>
      <w:r w:rsidR="00E2427C" w:rsidRPr="00C14DDE">
        <w:rPr>
          <w:i w:val="0"/>
          <w:color w:val="auto"/>
          <w:lang w:val="en-US"/>
        </w:rPr>
        <w:t xml:space="preserve">. </w:t>
      </w:r>
      <w:r w:rsidR="0040208A">
        <w:rPr>
          <w:i w:val="0"/>
          <w:color w:val="auto"/>
          <w:lang w:val="en-US"/>
        </w:rPr>
        <w:t xml:space="preserve">Enzyme action was </w:t>
      </w:r>
      <w:r w:rsidR="0040208A" w:rsidRPr="0040208A">
        <w:rPr>
          <w:i w:val="0"/>
          <w:color w:val="auto"/>
          <w:lang w:val="en-US"/>
        </w:rPr>
        <w:t>analy</w:t>
      </w:r>
      <w:r w:rsidR="00B1403F">
        <w:rPr>
          <w:i w:val="0"/>
          <w:color w:val="auto"/>
          <w:lang w:val="en-US"/>
        </w:rPr>
        <w:t>z</w:t>
      </w:r>
      <w:r w:rsidR="0040208A" w:rsidRPr="0040208A">
        <w:rPr>
          <w:i w:val="0"/>
          <w:color w:val="auto"/>
          <w:lang w:val="en-US"/>
        </w:rPr>
        <w:t>ed by MALDI-TOF MS</w:t>
      </w:r>
      <w:r w:rsidR="00D37938">
        <w:rPr>
          <w:i w:val="0"/>
          <w:color w:val="auto"/>
          <w:lang w:val="en-US"/>
        </w:rPr>
        <w:t>;</w:t>
      </w:r>
      <w:r w:rsidR="0040208A">
        <w:rPr>
          <w:i w:val="0"/>
          <w:color w:val="auto"/>
          <w:lang w:val="en-US"/>
        </w:rPr>
        <w:t xml:space="preserve"> </w:t>
      </w:r>
      <w:r w:rsidR="00D37938">
        <w:rPr>
          <w:i w:val="0"/>
          <w:color w:val="auto"/>
          <w:lang w:val="en-US"/>
        </w:rPr>
        <w:t xml:space="preserve">Xylo-oligosaccharides decorated with acetyl and </w:t>
      </w:r>
      <w:proofErr w:type="spellStart"/>
      <w:r w:rsidR="00FA5483">
        <w:rPr>
          <w:i w:val="0"/>
          <w:color w:val="auto"/>
          <w:lang w:val="en-US"/>
        </w:rPr>
        <w:t>methyl</w:t>
      </w:r>
      <w:r w:rsidR="00D37938">
        <w:rPr>
          <w:i w:val="0"/>
          <w:color w:val="auto"/>
          <w:lang w:val="en-US"/>
        </w:rPr>
        <w:t>glucuron</w:t>
      </w:r>
      <w:r w:rsidR="00FA5483">
        <w:rPr>
          <w:i w:val="0"/>
          <w:color w:val="auto"/>
          <w:lang w:val="en-US"/>
        </w:rPr>
        <w:t>ic</w:t>
      </w:r>
      <w:proofErr w:type="spellEnd"/>
      <w:r w:rsidR="00FA5483">
        <w:rPr>
          <w:i w:val="0"/>
          <w:color w:val="auto"/>
          <w:lang w:val="en-US"/>
        </w:rPr>
        <w:t xml:space="preserve"> acid</w:t>
      </w:r>
      <w:r w:rsidR="00D37938">
        <w:rPr>
          <w:i w:val="0"/>
          <w:color w:val="auto"/>
          <w:lang w:val="en-US"/>
        </w:rPr>
        <w:t xml:space="preserve"> are in green, acetyl in blue, </w:t>
      </w:r>
      <w:proofErr w:type="spellStart"/>
      <w:r w:rsidR="00FA5483">
        <w:rPr>
          <w:i w:val="0"/>
          <w:color w:val="auto"/>
          <w:lang w:val="en-US"/>
        </w:rPr>
        <w:t>methyl</w:t>
      </w:r>
      <w:r w:rsidR="00D37938">
        <w:rPr>
          <w:i w:val="0"/>
          <w:color w:val="auto"/>
          <w:lang w:val="en-US"/>
        </w:rPr>
        <w:t>glucuron</w:t>
      </w:r>
      <w:r w:rsidR="00FA5483">
        <w:rPr>
          <w:i w:val="0"/>
          <w:color w:val="auto"/>
          <w:lang w:val="en-US"/>
        </w:rPr>
        <w:t>ic</w:t>
      </w:r>
      <w:proofErr w:type="spellEnd"/>
      <w:r w:rsidR="00FA5483">
        <w:rPr>
          <w:i w:val="0"/>
          <w:color w:val="auto"/>
          <w:lang w:val="en-US"/>
        </w:rPr>
        <w:t xml:space="preserve"> acid</w:t>
      </w:r>
      <w:r w:rsidR="00D37938">
        <w:rPr>
          <w:i w:val="0"/>
          <w:color w:val="auto"/>
          <w:lang w:val="en-US"/>
        </w:rPr>
        <w:t xml:space="preserve"> in red, no sidechains in orange. </w:t>
      </w:r>
      <w:r w:rsidR="001C293B">
        <w:rPr>
          <w:i w:val="0"/>
          <w:color w:val="auto"/>
          <w:lang w:val="en-US"/>
        </w:rPr>
        <w:t>D</w:t>
      </w:r>
      <w:r w:rsidR="00E2427C" w:rsidRPr="00C14DDE">
        <w:rPr>
          <w:i w:val="0"/>
          <w:color w:val="auto"/>
          <w:lang w:val="en-US"/>
        </w:rPr>
        <w:t>i</w:t>
      </w:r>
      <w:r w:rsidR="0063096E">
        <w:rPr>
          <w:i w:val="0"/>
          <w:color w:val="auto"/>
          <w:lang w:val="en-US"/>
        </w:rPr>
        <w:t>-</w:t>
      </w:r>
      <w:r w:rsidR="00E2427C" w:rsidRPr="00C14DDE">
        <w:rPr>
          <w:i w:val="0"/>
          <w:color w:val="auto"/>
          <w:lang w:val="en-US"/>
        </w:rPr>
        <w:t>sodium adduct</w:t>
      </w:r>
      <w:r w:rsidR="0040208A">
        <w:rPr>
          <w:i w:val="0"/>
          <w:color w:val="auto"/>
          <w:lang w:val="en-US"/>
        </w:rPr>
        <w:t>s</w:t>
      </w:r>
      <w:r w:rsidR="00E2427C" w:rsidRPr="00C14DDE">
        <w:rPr>
          <w:i w:val="0"/>
          <w:color w:val="auto"/>
          <w:lang w:val="en-US"/>
        </w:rPr>
        <w:t xml:space="preserve"> of a </w:t>
      </w:r>
      <w:proofErr w:type="spellStart"/>
      <w:r w:rsidR="00FA5483">
        <w:rPr>
          <w:i w:val="0"/>
          <w:color w:val="auto"/>
          <w:lang w:val="en-US"/>
        </w:rPr>
        <w:t>methyl</w:t>
      </w:r>
      <w:r w:rsidR="00E2427C" w:rsidRPr="00C14DDE">
        <w:rPr>
          <w:i w:val="0"/>
          <w:color w:val="auto"/>
          <w:lang w:val="en-US"/>
        </w:rPr>
        <w:t>glucuronic</w:t>
      </w:r>
      <w:proofErr w:type="spellEnd"/>
      <w:r w:rsidR="00E2427C" w:rsidRPr="00C14DDE">
        <w:rPr>
          <w:i w:val="0"/>
          <w:color w:val="auto"/>
          <w:lang w:val="en-US"/>
        </w:rPr>
        <w:t xml:space="preserve"> acid </w:t>
      </w:r>
      <w:r w:rsidR="0040208A">
        <w:rPr>
          <w:i w:val="0"/>
          <w:color w:val="auto"/>
          <w:lang w:val="en-US"/>
        </w:rPr>
        <w:t>decorated oligomer</w:t>
      </w:r>
      <w:r w:rsidR="001C293B">
        <w:rPr>
          <w:i w:val="0"/>
          <w:color w:val="auto"/>
          <w:lang w:val="en-US"/>
        </w:rPr>
        <w:t>s (</w:t>
      </w:r>
      <w:r w:rsidR="001306F3">
        <w:rPr>
          <w:i w:val="0"/>
          <w:color w:val="auto"/>
          <w:lang w:val="en-US"/>
        </w:rPr>
        <w:t>d</w:t>
      </w:r>
      <w:r w:rsidR="001C293B" w:rsidRPr="00C14DDE">
        <w:rPr>
          <w:i w:val="0"/>
          <w:color w:val="auto"/>
          <w:lang w:val="en-US"/>
        </w:rPr>
        <w:t>iamonds</w:t>
      </w:r>
      <w:r w:rsidR="001C293B">
        <w:rPr>
          <w:i w:val="0"/>
          <w:color w:val="auto"/>
          <w:lang w:val="en-US"/>
        </w:rPr>
        <w:t>)</w:t>
      </w:r>
      <w:r w:rsidR="0040208A">
        <w:rPr>
          <w:i w:val="0"/>
          <w:color w:val="auto"/>
          <w:lang w:val="en-US"/>
        </w:rPr>
        <w:t xml:space="preserve"> are colored </w:t>
      </w:r>
      <w:r w:rsidR="00237F2D">
        <w:rPr>
          <w:i w:val="0"/>
          <w:color w:val="auto"/>
          <w:lang w:val="en-US"/>
        </w:rPr>
        <w:t xml:space="preserve">as </w:t>
      </w:r>
      <w:r w:rsidR="00E2427C" w:rsidRPr="00C14DDE">
        <w:rPr>
          <w:i w:val="0"/>
          <w:color w:val="auto"/>
          <w:lang w:val="en-US"/>
        </w:rPr>
        <w:t xml:space="preserve">their corresponding </w:t>
      </w:r>
      <w:r w:rsidR="00AD6BC9" w:rsidRPr="00C14DDE">
        <w:rPr>
          <w:i w:val="0"/>
          <w:color w:val="auto"/>
          <w:lang w:val="en-US"/>
        </w:rPr>
        <w:t xml:space="preserve">single </w:t>
      </w:r>
      <w:r w:rsidR="00E2427C" w:rsidRPr="00C14DDE">
        <w:rPr>
          <w:i w:val="0"/>
          <w:color w:val="auto"/>
          <w:lang w:val="en-US"/>
        </w:rPr>
        <w:t>sodium adduct</w:t>
      </w:r>
      <w:r w:rsidR="00D37938">
        <w:rPr>
          <w:i w:val="0"/>
          <w:color w:val="auto"/>
          <w:lang w:val="en-US"/>
        </w:rPr>
        <w:t>s</w:t>
      </w:r>
      <w:r w:rsidR="00E2427C" w:rsidRPr="00C14DDE">
        <w:rPr>
          <w:i w:val="0"/>
          <w:color w:val="auto"/>
          <w:lang w:val="en-US"/>
        </w:rPr>
        <w:t>.</w:t>
      </w:r>
    </w:p>
    <w:p w14:paraId="27D70E94" w14:textId="3CDBEE6F" w:rsidR="00FF0455" w:rsidRDefault="007958F2" w:rsidP="007958F2">
      <w:pPr>
        <w:spacing w:line="360" w:lineRule="auto"/>
        <w:jc w:val="both"/>
        <w:rPr>
          <w:lang w:val="en-US"/>
        </w:rPr>
      </w:pPr>
      <w:proofErr w:type="spellStart"/>
      <w:r>
        <w:rPr>
          <w:i/>
          <w:lang w:val="en-US"/>
        </w:rPr>
        <w:t>Ri</w:t>
      </w:r>
      <w:r>
        <w:rPr>
          <w:lang w:val="en-US"/>
        </w:rPr>
        <w:t>AXE</w:t>
      </w:r>
      <w:proofErr w:type="spellEnd"/>
      <w:r w:rsidR="00F45EDF">
        <w:rPr>
          <w:lang w:val="en-US"/>
        </w:rPr>
        <w:t xml:space="preserve">, </w:t>
      </w:r>
      <w:r w:rsidR="00AD6BC9">
        <w:rPr>
          <w:lang w:val="en-US"/>
        </w:rPr>
        <w:t xml:space="preserve">which </w:t>
      </w:r>
      <w:r w:rsidR="0063096E">
        <w:rPr>
          <w:lang w:val="en-US"/>
        </w:rPr>
        <w:t>was</w:t>
      </w:r>
      <w:r w:rsidR="00B35001">
        <w:rPr>
          <w:lang w:val="en-US"/>
        </w:rPr>
        <w:t xml:space="preserve"> </w:t>
      </w:r>
      <w:r w:rsidR="00C14DDE">
        <w:rPr>
          <w:lang w:val="en-US"/>
        </w:rPr>
        <w:t>un</w:t>
      </w:r>
      <w:r w:rsidR="00E17855">
        <w:rPr>
          <w:lang w:val="en-US"/>
        </w:rPr>
        <w:t>-</w:t>
      </w:r>
      <w:r w:rsidR="00C14DDE">
        <w:rPr>
          <w:lang w:val="en-US"/>
        </w:rPr>
        <w:t>assigned</w:t>
      </w:r>
      <w:r>
        <w:rPr>
          <w:lang w:val="en-US"/>
        </w:rPr>
        <w:t xml:space="preserve"> based on lack of hits in a B</w:t>
      </w:r>
      <w:r w:rsidR="002F058B">
        <w:rPr>
          <w:lang w:val="en-US"/>
        </w:rPr>
        <w:t>LAST</w:t>
      </w:r>
      <w:r>
        <w:rPr>
          <w:lang w:val="en-US"/>
        </w:rPr>
        <w:t xml:space="preserve">P search of </w:t>
      </w:r>
      <w:proofErr w:type="spellStart"/>
      <w:r>
        <w:rPr>
          <w:lang w:val="en-US"/>
        </w:rPr>
        <w:t>Uni</w:t>
      </w:r>
      <w:r w:rsidR="002F058B">
        <w:rPr>
          <w:lang w:val="en-US"/>
        </w:rPr>
        <w:t>P</w:t>
      </w:r>
      <w:r>
        <w:rPr>
          <w:lang w:val="en-US"/>
        </w:rPr>
        <w:t>rot</w:t>
      </w:r>
      <w:proofErr w:type="spellEnd"/>
      <w:r w:rsidR="00F45EDF">
        <w:rPr>
          <w:lang w:val="en-US"/>
        </w:rPr>
        <w:t xml:space="preserve">, was highly upregulated on </w:t>
      </w:r>
      <w:proofErr w:type="spellStart"/>
      <w:r w:rsidR="00F45EDF">
        <w:rPr>
          <w:lang w:val="en-US"/>
        </w:rPr>
        <w:t>xylan</w:t>
      </w:r>
      <w:r w:rsidR="00E66646">
        <w:rPr>
          <w:lang w:val="en-US"/>
        </w:rPr>
        <w:t>s</w:t>
      </w:r>
      <w:proofErr w:type="spellEnd"/>
      <w:r w:rsidR="00F45EDF">
        <w:rPr>
          <w:lang w:val="en-US"/>
        </w:rPr>
        <w:t xml:space="preserve"> (Fig. 2</w:t>
      </w:r>
      <w:r w:rsidR="00AD6BC9">
        <w:rPr>
          <w:lang w:val="en-US"/>
        </w:rPr>
        <w:t>a</w:t>
      </w:r>
      <w:r w:rsidR="00F45EDF">
        <w:rPr>
          <w:lang w:val="en-US"/>
        </w:rPr>
        <w:t>)</w:t>
      </w:r>
      <w:r>
        <w:rPr>
          <w:lang w:val="en-US"/>
        </w:rPr>
        <w:t xml:space="preserve">. </w:t>
      </w:r>
      <w:r w:rsidR="00AD5AE7">
        <w:rPr>
          <w:lang w:val="en-US"/>
        </w:rPr>
        <w:t xml:space="preserve">This enzyme possesses the conserved residues in the </w:t>
      </w:r>
      <w:r w:rsidR="00FF0455">
        <w:rPr>
          <w:lang w:val="en-US"/>
        </w:rPr>
        <w:t xml:space="preserve">SGNH </w:t>
      </w:r>
      <w:r w:rsidR="00AD5AE7" w:rsidRPr="008E2185">
        <w:rPr>
          <w:lang w:val="en-US"/>
        </w:rPr>
        <w:t>lipases</w:t>
      </w:r>
      <w:r w:rsidR="00B35001">
        <w:rPr>
          <w:lang w:val="en-US"/>
        </w:rPr>
        <w:t>-</w:t>
      </w:r>
      <w:proofErr w:type="spellStart"/>
      <w:r w:rsidR="00AD5AE7" w:rsidRPr="008E2185">
        <w:rPr>
          <w:lang w:val="en-US"/>
        </w:rPr>
        <w:t>esterase</w:t>
      </w:r>
      <w:r w:rsidR="00AD5AE7">
        <w:rPr>
          <w:lang w:val="en-US"/>
        </w:rPr>
        <w:t>s</w:t>
      </w:r>
      <w:proofErr w:type="spellEnd"/>
      <w:r w:rsidR="00AD5AE7">
        <w:rPr>
          <w:lang w:val="en-US"/>
        </w:rPr>
        <w:t xml:space="preserve"> </w:t>
      </w:r>
      <w:r w:rsidR="00B35001">
        <w:rPr>
          <w:lang w:val="en-US"/>
        </w:rPr>
        <w:t xml:space="preserve">superfamily </w:t>
      </w:r>
      <w:r w:rsidR="00FF0455">
        <w:rPr>
          <w:lang w:val="en-US"/>
        </w:rPr>
        <w:t>(</w:t>
      </w:r>
      <w:proofErr w:type="spellStart"/>
      <w:r w:rsidR="00AD5AE7">
        <w:rPr>
          <w:lang w:val="en-US"/>
        </w:rPr>
        <w:t>Pfam</w:t>
      </w:r>
      <w:proofErr w:type="spellEnd"/>
      <w:r w:rsidR="00AD5AE7">
        <w:rPr>
          <w:lang w:val="en-US"/>
        </w:rPr>
        <w:t xml:space="preserve"> </w:t>
      </w:r>
      <w:r w:rsidR="00FF0455">
        <w:rPr>
          <w:lang w:val="en-US"/>
        </w:rPr>
        <w:t>cd00229)</w:t>
      </w:r>
      <w:r>
        <w:rPr>
          <w:lang w:val="en-US"/>
        </w:rPr>
        <w:t>,</w:t>
      </w:r>
      <w:r w:rsidR="00A17366">
        <w:rPr>
          <w:lang w:val="en-US"/>
        </w:rPr>
        <w:t xml:space="preserve"> </w:t>
      </w:r>
      <w:r>
        <w:rPr>
          <w:lang w:val="en-US"/>
        </w:rPr>
        <w:t xml:space="preserve">which also includes </w:t>
      </w:r>
      <w:proofErr w:type="spellStart"/>
      <w:r w:rsidR="00A17366">
        <w:rPr>
          <w:lang w:val="en-US"/>
        </w:rPr>
        <w:t>CAZy</w:t>
      </w:r>
      <w:proofErr w:type="spellEnd"/>
      <w:r w:rsidR="00A17366">
        <w:rPr>
          <w:lang w:val="en-US"/>
        </w:rPr>
        <w:t xml:space="preserve"> carbohydrate esterase families </w:t>
      </w:r>
      <w:r w:rsidR="00FF0455">
        <w:rPr>
          <w:lang w:val="en-US"/>
        </w:rPr>
        <w:t xml:space="preserve">CE2, </w:t>
      </w:r>
      <w:r w:rsidR="00A17366">
        <w:rPr>
          <w:lang w:val="en-US"/>
        </w:rPr>
        <w:t>CE</w:t>
      </w:r>
      <w:r w:rsidR="00FF0455">
        <w:rPr>
          <w:lang w:val="en-US"/>
        </w:rPr>
        <w:t xml:space="preserve">3, </w:t>
      </w:r>
      <w:r w:rsidR="00A17366">
        <w:rPr>
          <w:lang w:val="en-US"/>
        </w:rPr>
        <w:t>CE</w:t>
      </w:r>
      <w:r w:rsidR="00FF0455">
        <w:rPr>
          <w:lang w:val="en-US"/>
        </w:rPr>
        <w:t xml:space="preserve">12 and </w:t>
      </w:r>
      <w:r w:rsidR="00A17366">
        <w:rPr>
          <w:lang w:val="en-US"/>
        </w:rPr>
        <w:t>CE</w:t>
      </w:r>
      <w:r w:rsidR="00FF0455">
        <w:rPr>
          <w:lang w:val="en-US"/>
        </w:rPr>
        <w:t>16</w:t>
      </w:r>
      <w:r w:rsidR="00A17366">
        <w:rPr>
          <w:lang w:val="en-US"/>
        </w:rPr>
        <w:t xml:space="preserve">.  </w:t>
      </w:r>
      <w:r w:rsidR="00900E88">
        <w:rPr>
          <w:lang w:val="en-US"/>
        </w:rPr>
        <w:t xml:space="preserve">We established that </w:t>
      </w:r>
      <w:proofErr w:type="spellStart"/>
      <w:r w:rsidR="00900E88">
        <w:rPr>
          <w:i/>
          <w:lang w:val="en-US"/>
        </w:rPr>
        <w:t>Ri</w:t>
      </w:r>
      <w:r w:rsidR="00900E88">
        <w:rPr>
          <w:lang w:val="en-US"/>
        </w:rPr>
        <w:t>AXE</w:t>
      </w:r>
      <w:proofErr w:type="spellEnd"/>
      <w:r w:rsidR="00900E88">
        <w:rPr>
          <w:lang w:val="en-US"/>
        </w:rPr>
        <w:t xml:space="preserve"> is an acetyl esterase, but l</w:t>
      </w:r>
      <w:r w:rsidR="00A17366">
        <w:rPr>
          <w:lang w:val="en-US"/>
        </w:rPr>
        <w:t>ow sequence identities to these families (</w:t>
      </w:r>
      <w:r w:rsidR="00635EFB">
        <w:rPr>
          <w:lang w:val="en-US"/>
        </w:rPr>
        <w:t>&lt;12</w:t>
      </w:r>
      <w:r w:rsidR="00A17366">
        <w:rPr>
          <w:lang w:val="en-US"/>
        </w:rPr>
        <w:t xml:space="preserve">%) merit assigning </w:t>
      </w:r>
      <w:proofErr w:type="spellStart"/>
      <w:r w:rsidR="00FF0455">
        <w:rPr>
          <w:i/>
          <w:lang w:val="en-US"/>
        </w:rPr>
        <w:t>Ri</w:t>
      </w:r>
      <w:r w:rsidR="00FF0455">
        <w:rPr>
          <w:lang w:val="en-US"/>
        </w:rPr>
        <w:t>AXE</w:t>
      </w:r>
      <w:proofErr w:type="spellEnd"/>
      <w:r w:rsidR="00FF0455">
        <w:rPr>
          <w:lang w:val="en-US"/>
        </w:rPr>
        <w:t xml:space="preserve"> </w:t>
      </w:r>
      <w:r w:rsidR="00A17366">
        <w:rPr>
          <w:lang w:val="en-US"/>
        </w:rPr>
        <w:t xml:space="preserve">into a </w:t>
      </w:r>
      <w:r w:rsidR="00FF0455">
        <w:rPr>
          <w:lang w:val="en-US"/>
        </w:rPr>
        <w:t xml:space="preserve">new </w:t>
      </w:r>
      <w:r w:rsidR="00FF0455" w:rsidRPr="00E02C34">
        <w:rPr>
          <w:lang w:val="en-US"/>
        </w:rPr>
        <w:t>carbohydrate esterase family</w:t>
      </w:r>
      <w:r w:rsidR="00FF0455">
        <w:rPr>
          <w:lang w:val="en-US"/>
        </w:rPr>
        <w:t>.</w:t>
      </w:r>
      <w:r w:rsidR="00635EFB">
        <w:rPr>
          <w:lang w:val="en-US"/>
        </w:rPr>
        <w:t xml:space="preserve"> Indeed homologues of this enzyme are </w:t>
      </w:r>
      <w:r w:rsidR="00A23B23">
        <w:rPr>
          <w:lang w:val="en-US"/>
        </w:rPr>
        <w:t xml:space="preserve">encoded by several </w:t>
      </w:r>
      <w:r w:rsidRPr="00F32624">
        <w:rPr>
          <w:i/>
          <w:lang w:val="en-US"/>
        </w:rPr>
        <w:t>Clostridium</w:t>
      </w:r>
      <w:r w:rsidRPr="007958F2">
        <w:rPr>
          <w:i/>
          <w:lang w:val="en-US"/>
        </w:rPr>
        <w:t xml:space="preserve"> </w:t>
      </w:r>
      <w:r w:rsidRPr="00142A9F">
        <w:rPr>
          <w:lang w:val="en-US"/>
        </w:rPr>
        <w:t xml:space="preserve">cluster </w:t>
      </w:r>
      <w:proofErr w:type="spellStart"/>
      <w:r w:rsidRPr="00142A9F">
        <w:rPr>
          <w:lang w:val="en-US"/>
        </w:rPr>
        <w:t>XIVa</w:t>
      </w:r>
      <w:proofErr w:type="spellEnd"/>
      <w:r w:rsidR="00142A9F">
        <w:rPr>
          <w:lang w:val="en-US"/>
        </w:rPr>
        <w:t xml:space="preserve"> </w:t>
      </w:r>
      <w:r w:rsidR="00A23B23">
        <w:rPr>
          <w:lang w:val="en-US"/>
        </w:rPr>
        <w:t>strains</w:t>
      </w:r>
      <w:r w:rsidR="00BC7B3A">
        <w:rPr>
          <w:lang w:val="en-US"/>
        </w:rPr>
        <w:t xml:space="preserve"> </w:t>
      </w:r>
      <w:r w:rsidR="00992A4B">
        <w:rPr>
          <w:lang w:val="en-US"/>
        </w:rPr>
        <w:t xml:space="preserve">from the human gut </w:t>
      </w:r>
      <w:r w:rsidR="00BC7B3A">
        <w:rPr>
          <w:lang w:val="en-US"/>
        </w:rPr>
        <w:t xml:space="preserve">and by a range of Firmicutes </w:t>
      </w:r>
      <w:r w:rsidR="00BC7B3A" w:rsidRPr="00E47470">
        <w:rPr>
          <w:lang w:val="en-US"/>
        </w:rPr>
        <w:t>(</w:t>
      </w:r>
      <w:r w:rsidR="008867CA" w:rsidRPr="00E47470">
        <w:rPr>
          <w:lang w:val="en-US"/>
        </w:rPr>
        <w:t xml:space="preserve">Supplementary </w:t>
      </w:r>
      <w:r w:rsidR="00F26990">
        <w:rPr>
          <w:lang w:val="en-US"/>
        </w:rPr>
        <w:t>Fig.</w:t>
      </w:r>
      <w:r w:rsidR="00900E88">
        <w:rPr>
          <w:lang w:val="en-US"/>
        </w:rPr>
        <w:t xml:space="preserve"> </w:t>
      </w:r>
      <w:r w:rsidR="00BD18D1">
        <w:rPr>
          <w:lang w:val="en-US"/>
        </w:rPr>
        <w:t>8i</w:t>
      </w:r>
      <w:r w:rsidR="00BC7B3A" w:rsidRPr="00E47470">
        <w:rPr>
          <w:lang w:val="en-US"/>
        </w:rPr>
        <w:t>)</w:t>
      </w:r>
      <w:r w:rsidR="00142A9F" w:rsidRPr="00E47470">
        <w:rPr>
          <w:lang w:val="en-US"/>
        </w:rPr>
        <w:t>.</w:t>
      </w:r>
    </w:p>
    <w:p w14:paraId="1CD67C7F" w14:textId="2D3A68B9" w:rsidR="009216B4" w:rsidRDefault="00A17366" w:rsidP="00FF0455">
      <w:pPr>
        <w:spacing w:line="360" w:lineRule="auto"/>
        <w:jc w:val="both"/>
        <w:rPr>
          <w:lang w:val="en-US"/>
        </w:rPr>
      </w:pPr>
      <w:r>
        <w:rPr>
          <w:lang w:val="en-US"/>
        </w:rPr>
        <w:t xml:space="preserve">Assaying </w:t>
      </w:r>
      <w:proofErr w:type="spellStart"/>
      <w:r w:rsidR="00FF0455">
        <w:rPr>
          <w:i/>
          <w:lang w:val="en-US"/>
        </w:rPr>
        <w:t>Ri</w:t>
      </w:r>
      <w:r w:rsidR="00FF0455">
        <w:rPr>
          <w:lang w:val="en-US"/>
        </w:rPr>
        <w:t>AXE</w:t>
      </w:r>
      <w:proofErr w:type="spellEnd"/>
      <w:r w:rsidR="00FF0455">
        <w:rPr>
          <w:lang w:val="en-US"/>
        </w:rPr>
        <w:t xml:space="preserve"> </w:t>
      </w:r>
      <w:r>
        <w:rPr>
          <w:lang w:val="en-US"/>
        </w:rPr>
        <w:t xml:space="preserve">activity towards </w:t>
      </w:r>
      <w:proofErr w:type="spellStart"/>
      <w:r w:rsidR="00FF0455">
        <w:rPr>
          <w:lang w:val="en-US"/>
        </w:rPr>
        <w:t>AcBGX</w:t>
      </w:r>
      <w:proofErr w:type="spellEnd"/>
      <w:r w:rsidR="00FF0455">
        <w:rPr>
          <w:lang w:val="en-US"/>
        </w:rPr>
        <w:t xml:space="preserve"> oligosaccharides </w:t>
      </w:r>
      <w:r>
        <w:rPr>
          <w:lang w:val="en-US"/>
        </w:rPr>
        <w:t>(</w:t>
      </w:r>
      <w:r w:rsidR="00FF0455">
        <w:rPr>
          <w:lang w:val="en-US"/>
        </w:rPr>
        <w:t xml:space="preserve">generated with </w:t>
      </w:r>
      <w:r w:rsidR="00FF0455">
        <w:rPr>
          <w:i/>
          <w:lang w:val="en-US"/>
        </w:rPr>
        <w:t>Ri</w:t>
      </w:r>
      <w:r w:rsidR="00FF0455">
        <w:rPr>
          <w:lang w:val="en-US"/>
        </w:rPr>
        <w:t>Xyn10A</w:t>
      </w:r>
      <w:r>
        <w:rPr>
          <w:lang w:val="en-US"/>
        </w:rPr>
        <w:t xml:space="preserve">) using </w:t>
      </w:r>
      <w:r w:rsidR="003B218C">
        <w:rPr>
          <w:lang w:val="en-US"/>
        </w:rPr>
        <w:t>NMR</w:t>
      </w:r>
      <w:r w:rsidR="00EC47F5">
        <w:rPr>
          <w:lang w:val="en-US"/>
        </w:rPr>
        <w:t xml:space="preserve"> </w:t>
      </w:r>
      <w:r>
        <w:rPr>
          <w:lang w:val="en-US"/>
        </w:rPr>
        <w:t xml:space="preserve">revealed </w:t>
      </w:r>
      <w:r w:rsidR="00FF0455">
        <w:rPr>
          <w:lang w:val="en-US"/>
        </w:rPr>
        <w:t>efficient deacetylat</w:t>
      </w:r>
      <w:r>
        <w:rPr>
          <w:lang w:val="en-US"/>
        </w:rPr>
        <w:t>ion</w:t>
      </w:r>
      <w:r w:rsidR="00EC47F5">
        <w:rPr>
          <w:lang w:val="en-US"/>
        </w:rPr>
        <w:t xml:space="preserve"> of both C2 and C3</w:t>
      </w:r>
      <w:r w:rsidR="003B218C">
        <w:rPr>
          <w:lang w:val="en-US"/>
        </w:rPr>
        <w:t>, but with a preference for C2 decorations (Fig.</w:t>
      </w:r>
      <w:r w:rsidR="002F058B">
        <w:rPr>
          <w:lang w:val="en-US"/>
        </w:rPr>
        <w:t xml:space="preserve"> </w:t>
      </w:r>
      <w:r w:rsidR="003B218C">
        <w:rPr>
          <w:lang w:val="en-US"/>
        </w:rPr>
        <w:t>4b</w:t>
      </w:r>
      <w:r w:rsidR="002F058B">
        <w:rPr>
          <w:lang w:val="en-US"/>
        </w:rPr>
        <w:t xml:space="preserve"> and</w:t>
      </w:r>
      <w:r w:rsidR="003B218C">
        <w:rPr>
          <w:lang w:val="en-US"/>
        </w:rPr>
        <w:t xml:space="preserve"> Supplementary </w:t>
      </w:r>
      <w:r w:rsidR="00BD18D1">
        <w:rPr>
          <w:lang w:val="en-US"/>
        </w:rPr>
        <w:t>8</w:t>
      </w:r>
      <w:r w:rsidR="003B218C">
        <w:rPr>
          <w:lang w:val="en-US"/>
        </w:rPr>
        <w:t>). Analysis of the deacetylation by MALDI-</w:t>
      </w:r>
      <w:proofErr w:type="spellStart"/>
      <w:r w:rsidR="00D94A33">
        <w:rPr>
          <w:lang w:val="en-US"/>
        </w:rPr>
        <w:t>ToF</w:t>
      </w:r>
      <w:proofErr w:type="spellEnd"/>
      <w:r w:rsidR="00D94A33">
        <w:rPr>
          <w:lang w:val="en-US"/>
        </w:rPr>
        <w:t xml:space="preserve"> </w:t>
      </w:r>
      <w:r w:rsidR="003B218C">
        <w:rPr>
          <w:lang w:val="en-US"/>
        </w:rPr>
        <w:t xml:space="preserve">MS left </w:t>
      </w:r>
      <w:r w:rsidR="00FF0455">
        <w:rPr>
          <w:lang w:val="en-US"/>
        </w:rPr>
        <w:t xml:space="preserve">a single acetyl group on the </w:t>
      </w:r>
      <w:proofErr w:type="spellStart"/>
      <w:r w:rsidR="003B218C">
        <w:rPr>
          <w:lang w:val="en-US"/>
        </w:rPr>
        <w:t>Ac</w:t>
      </w:r>
      <w:r w:rsidR="00FF0455">
        <w:rPr>
          <w:lang w:val="en-US"/>
        </w:rPr>
        <w:t>BGX</w:t>
      </w:r>
      <w:proofErr w:type="spellEnd"/>
      <w:r w:rsidR="00FF0455">
        <w:rPr>
          <w:lang w:val="en-US"/>
        </w:rPr>
        <w:t xml:space="preserve"> oligosaccharides (Fig</w:t>
      </w:r>
      <w:r w:rsidR="00EC47F5">
        <w:rPr>
          <w:lang w:val="en-US"/>
        </w:rPr>
        <w:t>.</w:t>
      </w:r>
      <w:r w:rsidR="00FF0455">
        <w:rPr>
          <w:lang w:val="en-US"/>
        </w:rPr>
        <w:t xml:space="preserve"> </w:t>
      </w:r>
      <w:r w:rsidR="00A8525E">
        <w:rPr>
          <w:lang w:val="en-US"/>
        </w:rPr>
        <w:t>4</w:t>
      </w:r>
      <w:r w:rsidR="00AD6BC9">
        <w:rPr>
          <w:lang w:val="en-US"/>
        </w:rPr>
        <w:t>e</w:t>
      </w:r>
      <w:r w:rsidR="00FF0455">
        <w:rPr>
          <w:lang w:val="en-US"/>
        </w:rPr>
        <w:t xml:space="preserve">). </w:t>
      </w:r>
      <w:r>
        <w:rPr>
          <w:lang w:val="en-US"/>
        </w:rPr>
        <w:t xml:space="preserve">Inclusion of </w:t>
      </w:r>
      <w:r w:rsidR="00FF0455">
        <w:rPr>
          <w:i/>
          <w:lang w:val="en-US"/>
        </w:rPr>
        <w:t>Ri</w:t>
      </w:r>
      <w:r w:rsidR="00FF0455">
        <w:rPr>
          <w:lang w:val="en-US"/>
        </w:rPr>
        <w:t>Agu115A</w:t>
      </w:r>
      <w:r>
        <w:rPr>
          <w:lang w:val="en-US"/>
        </w:rPr>
        <w:t xml:space="preserve"> in this reaction </w:t>
      </w:r>
      <w:r w:rsidR="00FF0455">
        <w:rPr>
          <w:lang w:val="en-US"/>
        </w:rPr>
        <w:t>resulted in complete deacetylation (Fi</w:t>
      </w:r>
      <w:r w:rsidR="00EC47F5">
        <w:rPr>
          <w:lang w:val="en-US"/>
        </w:rPr>
        <w:t>g.</w:t>
      </w:r>
      <w:r w:rsidR="00FF0455">
        <w:rPr>
          <w:lang w:val="en-US"/>
        </w:rPr>
        <w:t xml:space="preserve"> </w:t>
      </w:r>
      <w:r w:rsidR="00A8525E">
        <w:rPr>
          <w:lang w:val="en-US"/>
        </w:rPr>
        <w:t>4</w:t>
      </w:r>
      <w:r w:rsidR="00AD6BC9">
        <w:rPr>
          <w:lang w:val="en-US"/>
        </w:rPr>
        <w:t>f</w:t>
      </w:r>
      <w:r w:rsidR="00FF0455">
        <w:rPr>
          <w:lang w:val="en-US"/>
        </w:rPr>
        <w:t>)</w:t>
      </w:r>
      <w:r>
        <w:rPr>
          <w:lang w:val="en-US"/>
        </w:rPr>
        <w:t xml:space="preserve"> suggesting that the presence of </w:t>
      </w:r>
      <w:proofErr w:type="spellStart"/>
      <w:r w:rsidR="00FA5483">
        <w:rPr>
          <w:lang w:val="en-US"/>
        </w:rPr>
        <w:t>MeGlcA</w:t>
      </w:r>
      <w:proofErr w:type="spellEnd"/>
      <w:r>
        <w:rPr>
          <w:lang w:val="en-US"/>
        </w:rPr>
        <w:t xml:space="preserve"> decorations protects </w:t>
      </w:r>
      <w:proofErr w:type="spellStart"/>
      <w:r w:rsidR="00142A9F">
        <w:rPr>
          <w:lang w:val="en-US"/>
        </w:rPr>
        <w:t>acetylation</w:t>
      </w:r>
      <w:r w:rsidR="00C14DDE">
        <w:rPr>
          <w:lang w:val="en-US"/>
        </w:rPr>
        <w:t>s</w:t>
      </w:r>
      <w:proofErr w:type="spellEnd"/>
      <w:r w:rsidR="00900E88">
        <w:rPr>
          <w:lang w:val="en-US"/>
        </w:rPr>
        <w:t xml:space="preserve"> in the proximity of the </w:t>
      </w:r>
      <w:proofErr w:type="spellStart"/>
      <w:r w:rsidR="00900E88">
        <w:rPr>
          <w:lang w:val="en-US"/>
        </w:rPr>
        <w:t>MeGlcA</w:t>
      </w:r>
      <w:proofErr w:type="spellEnd"/>
      <w:r w:rsidR="00900E88">
        <w:rPr>
          <w:lang w:val="en-US"/>
        </w:rPr>
        <w:t xml:space="preserve"> unit</w:t>
      </w:r>
      <w:r w:rsidR="00FF0455">
        <w:rPr>
          <w:lang w:val="en-US"/>
        </w:rPr>
        <w:t xml:space="preserve">. </w:t>
      </w:r>
      <w:r w:rsidR="003B218C">
        <w:rPr>
          <w:lang w:val="en-US"/>
        </w:rPr>
        <w:t>A</w:t>
      </w:r>
      <w:r w:rsidR="000D6BA6">
        <w:rPr>
          <w:lang w:val="en-US"/>
        </w:rPr>
        <w:t>nalysis</w:t>
      </w:r>
      <w:r w:rsidR="003B218C">
        <w:rPr>
          <w:lang w:val="en-US"/>
        </w:rPr>
        <w:t xml:space="preserve"> of the deacetylation rates</w:t>
      </w:r>
      <w:r w:rsidR="000D6BA6">
        <w:rPr>
          <w:lang w:val="en-US"/>
        </w:rPr>
        <w:t xml:space="preserve"> also unveiled the concerted action with </w:t>
      </w:r>
      <w:r w:rsidR="000D6BA6">
        <w:rPr>
          <w:i/>
          <w:lang w:val="en-US"/>
        </w:rPr>
        <w:t>Ri</w:t>
      </w:r>
      <w:r w:rsidR="000D6BA6">
        <w:rPr>
          <w:lang w:val="en-US"/>
        </w:rPr>
        <w:t xml:space="preserve">Agu115A and the preference to hydrolysates of </w:t>
      </w:r>
      <w:r w:rsidR="003B218C">
        <w:rPr>
          <w:i/>
          <w:lang w:val="en-US"/>
        </w:rPr>
        <w:t>Ri</w:t>
      </w:r>
      <w:r w:rsidR="003B218C">
        <w:rPr>
          <w:lang w:val="en-US"/>
        </w:rPr>
        <w:t xml:space="preserve">Xyn10A </w:t>
      </w:r>
      <w:r w:rsidR="000D6BA6">
        <w:rPr>
          <w:lang w:val="en-US"/>
        </w:rPr>
        <w:t xml:space="preserve">rather than intact </w:t>
      </w:r>
      <w:proofErr w:type="spellStart"/>
      <w:r w:rsidR="000D6BA6">
        <w:rPr>
          <w:lang w:val="en-US"/>
        </w:rPr>
        <w:t>xylan</w:t>
      </w:r>
      <w:proofErr w:type="spellEnd"/>
      <w:r w:rsidR="000D6BA6">
        <w:rPr>
          <w:lang w:val="en-US"/>
        </w:rPr>
        <w:t xml:space="preserve"> (Supp</w:t>
      </w:r>
      <w:r w:rsidR="003B218C">
        <w:rPr>
          <w:lang w:val="en-US"/>
        </w:rPr>
        <w:t>lementary</w:t>
      </w:r>
      <w:r w:rsidR="002F058B">
        <w:rPr>
          <w:lang w:val="en-US"/>
        </w:rPr>
        <w:t xml:space="preserve"> Fig.</w:t>
      </w:r>
      <w:r w:rsidR="003B218C">
        <w:rPr>
          <w:lang w:val="en-US"/>
        </w:rPr>
        <w:t xml:space="preserve"> </w:t>
      </w:r>
      <w:r w:rsidR="00BD18D1">
        <w:rPr>
          <w:lang w:val="en-US"/>
        </w:rPr>
        <w:t>8c</w:t>
      </w:r>
      <w:r w:rsidR="003B218C">
        <w:rPr>
          <w:lang w:val="en-US"/>
        </w:rPr>
        <w:t>,d</w:t>
      </w:r>
      <w:r w:rsidR="000D6BA6">
        <w:rPr>
          <w:lang w:val="en-US"/>
        </w:rPr>
        <w:t xml:space="preserve">). </w:t>
      </w:r>
      <w:proofErr w:type="spellStart"/>
      <w:r w:rsidR="00BC7B3A">
        <w:rPr>
          <w:i/>
          <w:lang w:val="en-US"/>
        </w:rPr>
        <w:t>Ri</w:t>
      </w:r>
      <w:r w:rsidR="00BC7B3A">
        <w:rPr>
          <w:lang w:val="en-US"/>
        </w:rPr>
        <w:t>AXE</w:t>
      </w:r>
      <w:proofErr w:type="spellEnd"/>
      <w:r w:rsidR="00BC7B3A">
        <w:rPr>
          <w:lang w:val="en-US"/>
        </w:rPr>
        <w:t xml:space="preserve"> </w:t>
      </w:r>
      <w:r w:rsidR="000D6BA6">
        <w:rPr>
          <w:lang w:val="en-US"/>
        </w:rPr>
        <w:t xml:space="preserve">specifically recognizes </w:t>
      </w:r>
      <w:proofErr w:type="spellStart"/>
      <w:r w:rsidR="000D6BA6">
        <w:rPr>
          <w:lang w:val="en-US"/>
        </w:rPr>
        <w:t>acetylations</w:t>
      </w:r>
      <w:proofErr w:type="spellEnd"/>
      <w:r w:rsidR="000D6BA6">
        <w:rPr>
          <w:lang w:val="en-US"/>
        </w:rPr>
        <w:t xml:space="preserve"> on </w:t>
      </w:r>
      <w:proofErr w:type="spellStart"/>
      <w:r w:rsidR="000D6BA6">
        <w:rPr>
          <w:lang w:val="en-US"/>
        </w:rPr>
        <w:t>xylosyl</w:t>
      </w:r>
      <w:proofErr w:type="spellEnd"/>
      <w:r w:rsidR="000D6BA6">
        <w:rPr>
          <w:lang w:val="en-US"/>
        </w:rPr>
        <w:t xml:space="preserve"> units based on lack of activity on acetylated chitin and very low activity on acetylated </w:t>
      </w:r>
      <w:proofErr w:type="spellStart"/>
      <w:r w:rsidR="000D6BA6">
        <w:rPr>
          <w:lang w:val="en-US"/>
        </w:rPr>
        <w:t>mannan</w:t>
      </w:r>
      <w:proofErr w:type="spellEnd"/>
      <w:r w:rsidR="00C84615">
        <w:rPr>
          <w:lang w:val="en-US"/>
        </w:rPr>
        <w:t xml:space="preserve"> and cellulose monoacetate</w:t>
      </w:r>
      <w:r w:rsidR="000D6BA6">
        <w:rPr>
          <w:lang w:val="en-US"/>
        </w:rPr>
        <w:t xml:space="preserve"> </w:t>
      </w:r>
      <w:r w:rsidR="00FF0455">
        <w:rPr>
          <w:lang w:val="en-US"/>
        </w:rPr>
        <w:t>(</w:t>
      </w:r>
      <w:r w:rsidR="00FF0455">
        <w:rPr>
          <w:szCs w:val="24"/>
          <w:lang w:val="en-US"/>
        </w:rPr>
        <w:t xml:space="preserve">Supplementary Fig. </w:t>
      </w:r>
      <w:r w:rsidR="00BD18D1">
        <w:rPr>
          <w:szCs w:val="24"/>
          <w:lang w:val="en-US"/>
        </w:rPr>
        <w:t>8h</w:t>
      </w:r>
      <w:r w:rsidR="00FF0455">
        <w:rPr>
          <w:szCs w:val="24"/>
          <w:lang w:val="en-US"/>
        </w:rPr>
        <w:t>).</w:t>
      </w:r>
      <w:r w:rsidR="00FF0455">
        <w:rPr>
          <w:lang w:val="en-US"/>
        </w:rPr>
        <w:t xml:space="preserve">  Taken together, the results showed that </w:t>
      </w:r>
      <w:proofErr w:type="spellStart"/>
      <w:r w:rsidR="00FF0455">
        <w:rPr>
          <w:i/>
          <w:lang w:val="en-US"/>
        </w:rPr>
        <w:t>Ri</w:t>
      </w:r>
      <w:r w:rsidR="00FF0455">
        <w:rPr>
          <w:lang w:val="en-US"/>
        </w:rPr>
        <w:t>AXE</w:t>
      </w:r>
      <w:proofErr w:type="spellEnd"/>
      <w:r w:rsidR="00FF0455">
        <w:rPr>
          <w:lang w:val="en-US"/>
        </w:rPr>
        <w:t xml:space="preserve"> is an efficient </w:t>
      </w:r>
      <w:proofErr w:type="spellStart"/>
      <w:r w:rsidR="005579C5">
        <w:rPr>
          <w:lang w:val="en-US"/>
        </w:rPr>
        <w:t>xylan</w:t>
      </w:r>
      <w:proofErr w:type="spellEnd"/>
      <w:r w:rsidR="005579C5">
        <w:rPr>
          <w:lang w:val="en-US"/>
        </w:rPr>
        <w:t xml:space="preserve"> specific </w:t>
      </w:r>
      <w:r w:rsidR="00BC7B3A">
        <w:rPr>
          <w:lang w:val="en-US"/>
        </w:rPr>
        <w:t xml:space="preserve">representative of a new </w:t>
      </w:r>
      <w:r w:rsidR="00FF0455">
        <w:rPr>
          <w:lang w:val="en-US"/>
        </w:rPr>
        <w:t>acetyl esteras</w:t>
      </w:r>
      <w:r w:rsidR="005579C5">
        <w:rPr>
          <w:lang w:val="en-US"/>
        </w:rPr>
        <w:t>e</w:t>
      </w:r>
      <w:r w:rsidR="00BC7B3A">
        <w:rPr>
          <w:lang w:val="en-US"/>
        </w:rPr>
        <w:t xml:space="preserve"> family</w:t>
      </w:r>
      <w:r w:rsidR="005579C5">
        <w:rPr>
          <w:lang w:val="en-US"/>
        </w:rPr>
        <w:t>.</w:t>
      </w:r>
      <w:r w:rsidR="00FF0455">
        <w:rPr>
          <w:lang w:val="en-US"/>
        </w:rPr>
        <w:t xml:space="preserve"> </w:t>
      </w:r>
    </w:p>
    <w:p w14:paraId="3EFA25D1" w14:textId="4809CD66" w:rsidR="009A1F0A" w:rsidRDefault="002A2431" w:rsidP="002A2431">
      <w:pPr>
        <w:spacing w:line="360" w:lineRule="auto"/>
        <w:jc w:val="both"/>
        <w:rPr>
          <w:lang w:val="en-US"/>
        </w:rPr>
      </w:pPr>
      <w:r>
        <w:rPr>
          <w:lang w:val="en-US"/>
        </w:rPr>
        <w:t xml:space="preserve">In </w:t>
      </w:r>
      <w:r w:rsidR="00F117D6">
        <w:rPr>
          <w:lang w:val="en-US"/>
        </w:rPr>
        <w:t xml:space="preserve">summary of </w:t>
      </w:r>
      <w:r>
        <w:rPr>
          <w:lang w:val="en-US"/>
        </w:rPr>
        <w:t xml:space="preserve">the biochemical characterization presented above, we propose a model for the uptake and degradation of diet-derived acetylated arabinoxylan and glucuronoxylan by </w:t>
      </w:r>
      <w:r>
        <w:rPr>
          <w:i/>
          <w:lang w:val="en-US"/>
        </w:rPr>
        <w:t xml:space="preserve">R. intestinalis </w:t>
      </w:r>
      <w:r>
        <w:rPr>
          <w:lang w:val="en-US"/>
        </w:rPr>
        <w:t>L1-82 (Fig. 5</w:t>
      </w:r>
      <w:r w:rsidR="009F4F6A">
        <w:rPr>
          <w:lang w:val="en-US"/>
        </w:rPr>
        <w:t>a</w:t>
      </w:r>
      <w:r>
        <w:rPr>
          <w:lang w:val="en-US"/>
        </w:rPr>
        <w:t>).</w:t>
      </w:r>
    </w:p>
    <w:p w14:paraId="3B199E4B" w14:textId="0C8469B6" w:rsidR="00D3560B" w:rsidRDefault="00D3560B" w:rsidP="002A2431">
      <w:pPr>
        <w:spacing w:line="360" w:lineRule="auto"/>
        <w:jc w:val="both"/>
        <w:rPr>
          <w:lang w:val="en-US"/>
        </w:rPr>
      </w:pPr>
      <w:r>
        <w:rPr>
          <w:noProof/>
          <w:lang w:val="nb-NO" w:eastAsia="nb-NO"/>
        </w:rPr>
        <w:lastRenderedPageBreak/>
        <w:drawing>
          <wp:inline distT="0" distB="0" distL="0" distR="0" wp14:anchorId="4ED82EB4" wp14:editId="09B8C0AA">
            <wp:extent cx="4702093" cy="6741313"/>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 png 500 dp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2093" cy="6741313"/>
                    </a:xfrm>
                    <a:prstGeom prst="rect">
                      <a:avLst/>
                    </a:prstGeom>
                  </pic:spPr>
                </pic:pic>
              </a:graphicData>
            </a:graphic>
          </wp:inline>
        </w:drawing>
      </w:r>
    </w:p>
    <w:p w14:paraId="6C0BAF2C" w14:textId="09278A1A" w:rsidR="009A1F0A" w:rsidRDefault="009A1F0A" w:rsidP="002A2431">
      <w:pPr>
        <w:keepNext/>
        <w:spacing w:line="360" w:lineRule="auto"/>
        <w:jc w:val="center"/>
      </w:pPr>
    </w:p>
    <w:p w14:paraId="7171F839" w14:textId="7A854D0A" w:rsidR="009A1F0A" w:rsidRDefault="009A1F0A" w:rsidP="009F4F6A">
      <w:pPr>
        <w:spacing w:line="240" w:lineRule="auto"/>
        <w:jc w:val="both"/>
        <w:rPr>
          <w:rFonts w:cstheme="minorHAnsi"/>
          <w:sz w:val="18"/>
          <w:szCs w:val="18"/>
          <w:lang w:val="en-US"/>
        </w:rPr>
      </w:pPr>
      <w:r w:rsidRPr="00C84615">
        <w:rPr>
          <w:b/>
          <w:sz w:val="18"/>
          <w:szCs w:val="18"/>
          <w:lang w:val="en-US"/>
        </w:rPr>
        <w:t xml:space="preserve">Figure </w:t>
      </w:r>
      <w:r>
        <w:rPr>
          <w:b/>
          <w:sz w:val="18"/>
          <w:szCs w:val="18"/>
          <w:lang w:val="en-US"/>
        </w:rPr>
        <w:t>5</w:t>
      </w:r>
      <w:r w:rsidRPr="00C84615">
        <w:rPr>
          <w:b/>
          <w:sz w:val="18"/>
          <w:szCs w:val="18"/>
          <w:lang w:val="en-US"/>
        </w:rPr>
        <w:t xml:space="preserve"> </w:t>
      </w:r>
      <w:r>
        <w:rPr>
          <w:b/>
          <w:sz w:val="18"/>
          <w:szCs w:val="18"/>
          <w:lang w:val="en-US"/>
        </w:rPr>
        <w:t xml:space="preserve">Model for </w:t>
      </w:r>
      <w:proofErr w:type="spellStart"/>
      <w:r>
        <w:rPr>
          <w:b/>
          <w:sz w:val="18"/>
          <w:szCs w:val="18"/>
          <w:lang w:val="en-US"/>
        </w:rPr>
        <w:t>xylan</w:t>
      </w:r>
      <w:proofErr w:type="spellEnd"/>
      <w:r>
        <w:rPr>
          <w:b/>
          <w:sz w:val="18"/>
          <w:szCs w:val="18"/>
          <w:lang w:val="en-US"/>
        </w:rPr>
        <w:t xml:space="preserve"> utilization by </w:t>
      </w:r>
      <w:r>
        <w:rPr>
          <w:b/>
          <w:i/>
          <w:sz w:val="18"/>
          <w:szCs w:val="18"/>
          <w:lang w:val="en-US"/>
        </w:rPr>
        <w:t>R. intestinalis</w:t>
      </w:r>
      <w:r w:rsidR="009F4F6A">
        <w:rPr>
          <w:i/>
          <w:sz w:val="18"/>
          <w:szCs w:val="18"/>
          <w:lang w:val="en-US"/>
        </w:rPr>
        <w:t xml:space="preserve"> </w:t>
      </w:r>
      <w:r w:rsidR="009F4F6A">
        <w:rPr>
          <w:b/>
          <w:sz w:val="18"/>
          <w:szCs w:val="18"/>
          <w:lang w:val="en-US"/>
        </w:rPr>
        <w:t xml:space="preserve">and competition assay with </w:t>
      </w:r>
      <w:proofErr w:type="spellStart"/>
      <w:r w:rsidR="009F4F6A">
        <w:rPr>
          <w:b/>
          <w:i/>
          <w:sz w:val="18"/>
          <w:szCs w:val="18"/>
          <w:lang w:val="en-US"/>
        </w:rPr>
        <w:t>Bacteriodes</w:t>
      </w:r>
      <w:proofErr w:type="spellEnd"/>
      <w:r w:rsidR="009F4F6A">
        <w:rPr>
          <w:b/>
          <w:i/>
          <w:sz w:val="18"/>
          <w:szCs w:val="18"/>
          <w:lang w:val="en-US"/>
        </w:rPr>
        <w:t xml:space="preserve"> </w:t>
      </w:r>
      <w:proofErr w:type="spellStart"/>
      <w:r w:rsidR="009F4F6A">
        <w:rPr>
          <w:b/>
          <w:i/>
          <w:sz w:val="18"/>
          <w:szCs w:val="18"/>
          <w:lang w:val="en-US"/>
        </w:rPr>
        <w:t>ovatus</w:t>
      </w:r>
      <w:proofErr w:type="spellEnd"/>
      <w:r w:rsidR="009F4F6A">
        <w:rPr>
          <w:b/>
          <w:i/>
          <w:sz w:val="18"/>
          <w:szCs w:val="18"/>
          <w:lang w:val="en-US"/>
        </w:rPr>
        <w:t xml:space="preserve"> </w:t>
      </w:r>
      <w:r w:rsidR="009F4F6A">
        <w:rPr>
          <w:b/>
          <w:sz w:val="18"/>
          <w:szCs w:val="18"/>
          <w:lang w:val="en-US"/>
        </w:rPr>
        <w:t>(a)</w:t>
      </w:r>
      <w:r w:rsidRPr="00C84615">
        <w:rPr>
          <w:i/>
          <w:sz w:val="18"/>
          <w:szCs w:val="18"/>
          <w:lang w:val="en-US"/>
        </w:rPr>
        <w:t xml:space="preserve"> Ri</w:t>
      </w:r>
      <w:r w:rsidRPr="00C84615">
        <w:rPr>
          <w:sz w:val="18"/>
          <w:szCs w:val="18"/>
          <w:lang w:val="en-US"/>
        </w:rPr>
        <w:t>Xyn10A on the cell surface efficiently captures diet-derived acetylated arabinoxylan and acetylated glucuronoxylan by its CBMs and hydroly</w:t>
      </w:r>
      <w:r w:rsidR="00B1403F">
        <w:rPr>
          <w:sz w:val="18"/>
          <w:szCs w:val="18"/>
          <w:lang w:val="en-US"/>
        </w:rPr>
        <w:t>z</w:t>
      </w:r>
      <w:r w:rsidRPr="00C84615">
        <w:rPr>
          <w:sz w:val="18"/>
          <w:szCs w:val="18"/>
          <w:lang w:val="en-US"/>
        </w:rPr>
        <w:t>es it into</w:t>
      </w:r>
      <w:r>
        <w:rPr>
          <w:sz w:val="18"/>
          <w:szCs w:val="18"/>
          <w:lang w:val="en-US"/>
        </w:rPr>
        <w:t xml:space="preserve"> </w:t>
      </w:r>
      <w:r w:rsidRPr="00C84615">
        <w:rPr>
          <w:sz w:val="18"/>
          <w:szCs w:val="18"/>
          <w:lang w:val="en-US"/>
        </w:rPr>
        <w:t xml:space="preserve">linear and branched xylo-oligosaccharides, which are subsequently captured by </w:t>
      </w:r>
      <w:proofErr w:type="spellStart"/>
      <w:r w:rsidRPr="00C84615">
        <w:rPr>
          <w:i/>
          <w:sz w:val="18"/>
          <w:szCs w:val="18"/>
          <w:lang w:val="en-US"/>
        </w:rPr>
        <w:t>Ri</w:t>
      </w:r>
      <w:r w:rsidRPr="00C84615">
        <w:rPr>
          <w:sz w:val="18"/>
          <w:szCs w:val="18"/>
          <w:lang w:val="en-US"/>
        </w:rPr>
        <w:t>XBP</w:t>
      </w:r>
      <w:proofErr w:type="spellEnd"/>
      <w:r w:rsidRPr="00C84615">
        <w:rPr>
          <w:sz w:val="18"/>
          <w:szCs w:val="18"/>
          <w:lang w:val="en-US"/>
        </w:rPr>
        <w:t xml:space="preserve"> for uptake into the cytoplasm. Internalized xylo-oligosaccharides are </w:t>
      </w:r>
      <w:r>
        <w:rPr>
          <w:sz w:val="18"/>
          <w:szCs w:val="18"/>
          <w:lang w:val="en-US"/>
        </w:rPr>
        <w:t xml:space="preserve">debranched and </w:t>
      </w:r>
      <w:r w:rsidRPr="00C84615">
        <w:rPr>
          <w:sz w:val="18"/>
          <w:szCs w:val="18"/>
          <w:lang w:val="en-US"/>
        </w:rPr>
        <w:t xml:space="preserve">hydrolyzed into monosaccharides and acetate. Xylose and arabinose are converted to </w:t>
      </w:r>
      <w:proofErr w:type="spellStart"/>
      <w:r w:rsidRPr="00C84615">
        <w:rPr>
          <w:sz w:val="18"/>
          <w:szCs w:val="18"/>
          <w:lang w:val="en-US"/>
        </w:rPr>
        <w:t>xylulose</w:t>
      </w:r>
      <w:proofErr w:type="spellEnd"/>
      <w:r w:rsidRPr="00C84615">
        <w:rPr>
          <w:sz w:val="18"/>
          <w:szCs w:val="18"/>
          <w:lang w:val="en-US"/>
        </w:rPr>
        <w:t xml:space="preserve"> 5-phosphate before entering the pentose phosphate pathway, whereas methyl-glucuronic acid is converted to 2-oxo-3-deoxygalactonate 6-phosphate. These precursor</w:t>
      </w:r>
      <w:r>
        <w:rPr>
          <w:sz w:val="18"/>
          <w:szCs w:val="18"/>
          <w:lang w:val="en-US"/>
        </w:rPr>
        <w:t>s</w:t>
      </w:r>
      <w:r w:rsidRPr="00C84615">
        <w:rPr>
          <w:sz w:val="18"/>
          <w:szCs w:val="18"/>
          <w:lang w:val="en-US"/>
        </w:rPr>
        <w:t xml:space="preserve"> enter glycolysis, which generates pyruvate, some of which is used to synthesize butyrate</w:t>
      </w:r>
      <w:r w:rsidRPr="00C84615">
        <w:rPr>
          <w:sz w:val="18"/>
          <w:szCs w:val="18"/>
          <w:lang w:val="en-US"/>
        </w:rPr>
        <w:fldChar w:fldCharType="begin" w:fldLock="1"/>
      </w:r>
      <w:r w:rsidR="00710162">
        <w:rPr>
          <w:sz w:val="18"/>
          <w:szCs w:val="18"/>
          <w:lang w:val="en-US"/>
        </w:rPr>
        <w:instrText>ADDIN CSL_CITATION { "citationItems" : [ { "id" : "ITEM-1", "itemData" : { "DOI" : "10.3389/fmicb.2016.01945", "ISSN" : "1664-302X", "PMID" : "27994578", "author" : [ { "dropping-particle" : "", "family" : "Anand", "given" : "Swadha", "non-dropping-particle" : "", "parse-names" : false, "suffix" : "" }, { "dropping-particle" : "", "family" : "Kaur", "given" : "Harrisham", "non-dropping-particle" : "", "parse-names" : false, "suffix" : "" }, { "dropping-particle" : "", "family" : "Mande", "given" : "Sharmila S.", "non-dropping-particle" : "", "parse-names" : false, "suffix" : "" } ], "container-title" : "Frontiers in Microbiology", "id" : "ITEM-1", "issue" : "December", "issued" : { "date-parts" : [ [ "2016" ] ] }, "page" : "1-12", "title" : "Comparative &lt;i&gt;in&lt;/i&gt; &lt;i&gt;silico&lt;/i&gt; analysis of butyrate production pathways in gut commensals and pathogens", "type" : "article-journal", "volume" : "7" }, "uris" : [ "http://www.mendeley.com/documents/?uuid=7664cd9c-0ad7-4093-adf1-47e487a5805d" ] } ], "mendeley" : { "formattedCitation" : "&lt;sup&gt;29&lt;/sup&gt;", "plainTextFormattedCitation" : "29", "previouslyFormattedCitation" : "&lt;sup&gt;29&lt;/sup&gt;" }, "properties" : { "noteIndex" : 0 }, "schema" : "https://github.com/citation-style-language/schema/raw/master/csl-citation.json" }</w:instrText>
      </w:r>
      <w:r w:rsidRPr="00C84615">
        <w:rPr>
          <w:sz w:val="18"/>
          <w:szCs w:val="18"/>
          <w:lang w:val="en-US"/>
        </w:rPr>
        <w:fldChar w:fldCharType="separate"/>
      </w:r>
      <w:r w:rsidR="0044371E" w:rsidRPr="0044371E">
        <w:rPr>
          <w:noProof/>
          <w:sz w:val="18"/>
          <w:szCs w:val="18"/>
          <w:vertAlign w:val="superscript"/>
          <w:lang w:val="en-US"/>
        </w:rPr>
        <w:t>29</w:t>
      </w:r>
      <w:r w:rsidRPr="00C84615">
        <w:rPr>
          <w:sz w:val="18"/>
          <w:szCs w:val="18"/>
          <w:lang w:val="en-US"/>
        </w:rPr>
        <w:fldChar w:fldCharType="end"/>
      </w:r>
      <w:r w:rsidRPr="00C84615">
        <w:rPr>
          <w:sz w:val="18"/>
          <w:szCs w:val="18"/>
          <w:lang w:val="en-US"/>
        </w:rPr>
        <w:t xml:space="preserve"> that is externalized. </w:t>
      </w:r>
      <w:r w:rsidR="00392789">
        <w:rPr>
          <w:sz w:val="18"/>
          <w:szCs w:val="18"/>
          <w:lang w:val="en-US"/>
        </w:rPr>
        <w:t>The a</w:t>
      </w:r>
      <w:r w:rsidRPr="00C84615">
        <w:rPr>
          <w:sz w:val="18"/>
          <w:szCs w:val="18"/>
          <w:lang w:val="en-US"/>
        </w:rPr>
        <w:t xml:space="preserve">sterisk next to </w:t>
      </w:r>
      <w:r w:rsidRPr="00C84615">
        <w:rPr>
          <w:i/>
          <w:sz w:val="18"/>
          <w:szCs w:val="18"/>
          <w:lang w:val="en-US"/>
        </w:rPr>
        <w:t>Ri</w:t>
      </w:r>
      <w:r w:rsidRPr="00C84615">
        <w:rPr>
          <w:sz w:val="18"/>
          <w:szCs w:val="18"/>
          <w:lang w:val="en-US"/>
        </w:rPr>
        <w:t xml:space="preserve">Abf43A indicates that the enzyme </w:t>
      </w:r>
      <w:r>
        <w:rPr>
          <w:sz w:val="18"/>
          <w:szCs w:val="18"/>
          <w:lang w:val="en-US"/>
        </w:rPr>
        <w:t xml:space="preserve">is able to </w:t>
      </w:r>
      <w:r w:rsidRPr="00C84615">
        <w:rPr>
          <w:sz w:val="18"/>
          <w:szCs w:val="18"/>
          <w:lang w:val="en-US"/>
        </w:rPr>
        <w:t xml:space="preserve">hydrolyze both </w:t>
      </w:r>
      <w:r w:rsidRPr="00C84615">
        <w:rPr>
          <w:rFonts w:cstheme="minorHAnsi"/>
          <w:sz w:val="18"/>
          <w:szCs w:val="18"/>
          <w:lang w:val="en-US"/>
        </w:rPr>
        <w:t xml:space="preserve">α-1,2 and α-1,3 linked </w:t>
      </w:r>
      <w:r w:rsidRPr="00C84615">
        <w:rPr>
          <w:rFonts w:cstheme="minorHAnsi"/>
          <w:sz w:val="16"/>
          <w:szCs w:val="18"/>
          <w:lang w:val="en-US"/>
        </w:rPr>
        <w:t>L</w:t>
      </w:r>
      <w:r w:rsidRPr="00C84615">
        <w:rPr>
          <w:rFonts w:cstheme="minorHAnsi"/>
          <w:sz w:val="18"/>
          <w:szCs w:val="18"/>
          <w:lang w:val="en-US"/>
        </w:rPr>
        <w:t xml:space="preserve">-arabinose. </w:t>
      </w:r>
      <w:r w:rsidR="00C2021A">
        <w:rPr>
          <w:rFonts w:cstheme="minorHAnsi"/>
          <w:sz w:val="18"/>
          <w:szCs w:val="18"/>
          <w:lang w:val="en-US"/>
        </w:rPr>
        <w:t>Black</w:t>
      </w:r>
      <w:r w:rsidRPr="00C84615">
        <w:rPr>
          <w:rFonts w:cstheme="minorHAnsi"/>
          <w:sz w:val="18"/>
          <w:szCs w:val="18"/>
          <w:lang w:val="en-US"/>
        </w:rPr>
        <w:t xml:space="preserve"> </w:t>
      </w:r>
      <w:r w:rsidR="00C2021A">
        <w:rPr>
          <w:rFonts w:cstheme="minorHAnsi"/>
          <w:sz w:val="18"/>
          <w:szCs w:val="18"/>
          <w:lang w:val="en-US"/>
        </w:rPr>
        <w:t xml:space="preserve">solid </w:t>
      </w:r>
      <w:r w:rsidRPr="00C84615">
        <w:rPr>
          <w:rFonts w:cstheme="minorHAnsi"/>
          <w:sz w:val="18"/>
          <w:szCs w:val="18"/>
          <w:lang w:val="en-US"/>
        </w:rPr>
        <w:t xml:space="preserve">arrows show steps established </w:t>
      </w:r>
      <w:r w:rsidR="00992A4B">
        <w:rPr>
          <w:rFonts w:cstheme="minorHAnsi"/>
          <w:sz w:val="18"/>
          <w:szCs w:val="18"/>
          <w:lang w:val="en-US"/>
        </w:rPr>
        <w:t xml:space="preserve">or confirmed </w:t>
      </w:r>
      <w:r w:rsidRPr="00C84615">
        <w:rPr>
          <w:rFonts w:cstheme="minorHAnsi"/>
          <w:sz w:val="18"/>
          <w:szCs w:val="18"/>
          <w:lang w:val="en-US"/>
        </w:rPr>
        <w:t xml:space="preserve">in this study. </w:t>
      </w:r>
      <w:r w:rsidR="00C2021A">
        <w:rPr>
          <w:rFonts w:cstheme="minorHAnsi"/>
          <w:sz w:val="18"/>
          <w:szCs w:val="18"/>
          <w:lang w:val="en-US"/>
        </w:rPr>
        <w:t>Grey solid arrows indicate steps described in literature. Grey d</w:t>
      </w:r>
      <w:r w:rsidRPr="00C84615">
        <w:rPr>
          <w:rFonts w:cstheme="minorHAnsi"/>
          <w:sz w:val="18"/>
          <w:szCs w:val="18"/>
          <w:lang w:val="en-US"/>
        </w:rPr>
        <w:t>ashed arrows indicate that H</w:t>
      </w:r>
      <w:r w:rsidRPr="00C84615">
        <w:rPr>
          <w:rFonts w:cstheme="minorHAnsi"/>
          <w:sz w:val="18"/>
          <w:szCs w:val="18"/>
          <w:vertAlign w:val="subscript"/>
          <w:lang w:val="en-US"/>
        </w:rPr>
        <w:t>2</w:t>
      </w:r>
      <w:r w:rsidRPr="00C84615">
        <w:rPr>
          <w:rFonts w:cstheme="minorHAnsi"/>
          <w:sz w:val="18"/>
          <w:szCs w:val="18"/>
          <w:lang w:val="en-US"/>
        </w:rPr>
        <w:t xml:space="preserve"> and butyrate are externalized by unknown mechanisms.</w:t>
      </w:r>
      <w:r>
        <w:rPr>
          <w:rFonts w:cstheme="minorHAnsi"/>
          <w:sz w:val="18"/>
          <w:szCs w:val="18"/>
          <w:lang w:val="en-US"/>
        </w:rPr>
        <w:t xml:space="preserve"> To make the model more general for the </w:t>
      </w:r>
      <w:r w:rsidRPr="00E47470">
        <w:rPr>
          <w:rFonts w:cstheme="minorHAnsi"/>
          <w:i/>
          <w:sz w:val="18"/>
          <w:szCs w:val="18"/>
          <w:lang w:val="en-US"/>
        </w:rPr>
        <w:t>R. intestinalis</w:t>
      </w:r>
      <w:r>
        <w:rPr>
          <w:rFonts w:cstheme="minorHAnsi"/>
          <w:sz w:val="18"/>
          <w:szCs w:val="18"/>
          <w:lang w:val="en-US"/>
        </w:rPr>
        <w:t xml:space="preserve"> species, the second less upregulated extracellular xylanase </w:t>
      </w:r>
      <w:proofErr w:type="spellStart"/>
      <w:r>
        <w:rPr>
          <w:rFonts w:cstheme="minorHAnsi"/>
          <w:i/>
          <w:sz w:val="18"/>
          <w:szCs w:val="18"/>
          <w:lang w:val="en-US"/>
        </w:rPr>
        <w:t>Ri</w:t>
      </w:r>
      <w:r>
        <w:rPr>
          <w:rFonts w:cstheme="minorHAnsi"/>
          <w:sz w:val="18"/>
          <w:szCs w:val="18"/>
          <w:lang w:val="en-US"/>
        </w:rPr>
        <w:t>XynB</w:t>
      </w:r>
      <w:proofErr w:type="spellEnd"/>
      <w:r>
        <w:rPr>
          <w:rFonts w:cstheme="minorHAnsi"/>
          <w:sz w:val="18"/>
          <w:szCs w:val="18"/>
          <w:lang w:val="en-US"/>
        </w:rPr>
        <w:t xml:space="preserve">, unique for the L1-82 strain, is not included in the model, although it is expressed at the cell surface. </w:t>
      </w:r>
      <w:r w:rsidR="009F4F6A">
        <w:rPr>
          <w:rFonts w:cstheme="minorHAnsi"/>
          <w:sz w:val="18"/>
          <w:szCs w:val="18"/>
          <w:lang w:val="en-US"/>
        </w:rPr>
        <w:t>(</w:t>
      </w:r>
      <w:r w:rsidR="009F4F6A">
        <w:rPr>
          <w:b/>
          <w:sz w:val="18"/>
          <w:szCs w:val="18"/>
          <w:lang w:val="en-US"/>
        </w:rPr>
        <w:t>b-d</w:t>
      </w:r>
      <w:r w:rsidR="009F4F6A" w:rsidRPr="00C84615">
        <w:rPr>
          <w:sz w:val="18"/>
          <w:szCs w:val="18"/>
          <w:lang w:val="en-US"/>
        </w:rPr>
        <w:t xml:space="preserve">) Growth </w:t>
      </w:r>
      <w:r w:rsidR="009F4F6A">
        <w:rPr>
          <w:sz w:val="18"/>
          <w:szCs w:val="18"/>
          <w:lang w:val="en-US"/>
        </w:rPr>
        <w:t xml:space="preserve">of </w:t>
      </w:r>
      <w:r w:rsidR="009F4F6A" w:rsidRPr="00C84615">
        <w:rPr>
          <w:sz w:val="18"/>
          <w:szCs w:val="18"/>
          <w:lang w:val="en-US"/>
        </w:rPr>
        <w:t xml:space="preserve">monoculture and co-cultures of </w:t>
      </w:r>
      <w:r w:rsidR="009F4F6A" w:rsidRPr="00C84615">
        <w:rPr>
          <w:i/>
          <w:sz w:val="18"/>
          <w:szCs w:val="18"/>
          <w:lang w:val="en-US"/>
        </w:rPr>
        <w:t>R. intestinalis</w:t>
      </w:r>
      <w:r w:rsidR="009F4F6A" w:rsidRPr="00C84615">
        <w:rPr>
          <w:sz w:val="18"/>
          <w:szCs w:val="18"/>
          <w:lang w:val="en-US"/>
        </w:rPr>
        <w:t xml:space="preserve"> and </w:t>
      </w:r>
      <w:r w:rsidR="009F4F6A" w:rsidRPr="00C84615">
        <w:rPr>
          <w:i/>
          <w:sz w:val="18"/>
          <w:szCs w:val="18"/>
          <w:lang w:val="en-US"/>
        </w:rPr>
        <w:t xml:space="preserve">B. </w:t>
      </w:r>
      <w:proofErr w:type="spellStart"/>
      <w:r w:rsidR="009F4F6A" w:rsidRPr="00C84615">
        <w:rPr>
          <w:i/>
          <w:sz w:val="18"/>
          <w:szCs w:val="18"/>
          <w:lang w:val="en-US"/>
        </w:rPr>
        <w:t>ovatus</w:t>
      </w:r>
      <w:proofErr w:type="spellEnd"/>
      <w:r w:rsidR="009F4F6A" w:rsidRPr="00C84615">
        <w:rPr>
          <w:i/>
          <w:sz w:val="18"/>
          <w:szCs w:val="18"/>
          <w:lang w:val="en-US"/>
        </w:rPr>
        <w:t xml:space="preserve"> </w:t>
      </w:r>
      <w:r w:rsidR="009F4F6A" w:rsidRPr="00C84615">
        <w:rPr>
          <w:sz w:val="18"/>
          <w:szCs w:val="18"/>
          <w:lang w:val="en-US"/>
        </w:rPr>
        <w:t xml:space="preserve">on WAX, </w:t>
      </w:r>
      <w:proofErr w:type="spellStart"/>
      <w:r w:rsidR="009F4F6A" w:rsidRPr="00C84615">
        <w:rPr>
          <w:sz w:val="18"/>
          <w:szCs w:val="18"/>
          <w:lang w:val="en-US"/>
        </w:rPr>
        <w:t>InWAX</w:t>
      </w:r>
      <w:proofErr w:type="spellEnd"/>
      <w:r w:rsidR="009F4F6A" w:rsidRPr="00C84615">
        <w:rPr>
          <w:sz w:val="18"/>
          <w:szCs w:val="18"/>
          <w:lang w:val="en-US"/>
        </w:rPr>
        <w:t xml:space="preserve"> </w:t>
      </w:r>
      <w:r w:rsidR="009F4F6A" w:rsidRPr="00C84615">
        <w:rPr>
          <w:sz w:val="18"/>
          <w:szCs w:val="18"/>
          <w:lang w:val="en-US"/>
        </w:rPr>
        <w:lastRenderedPageBreak/>
        <w:t xml:space="preserve">and BGX. Data are </w:t>
      </w:r>
      <w:r w:rsidR="009F4F6A">
        <w:rPr>
          <w:sz w:val="18"/>
          <w:szCs w:val="18"/>
          <w:lang w:val="en-US"/>
        </w:rPr>
        <w:t xml:space="preserve">means </w:t>
      </w:r>
      <w:r w:rsidR="009F4F6A" w:rsidRPr="00C84615">
        <w:rPr>
          <w:sz w:val="18"/>
          <w:szCs w:val="18"/>
          <w:lang w:val="en-US"/>
        </w:rPr>
        <w:t>of a triplicate</w:t>
      </w:r>
      <w:r w:rsidR="009F4F6A">
        <w:rPr>
          <w:sz w:val="18"/>
          <w:szCs w:val="18"/>
          <w:lang w:val="en-US"/>
        </w:rPr>
        <w:t xml:space="preserve"> with standard deviations</w:t>
      </w:r>
      <w:r w:rsidR="009F4F6A" w:rsidRPr="00C84615">
        <w:rPr>
          <w:sz w:val="18"/>
          <w:szCs w:val="18"/>
          <w:lang w:val="en-US"/>
        </w:rPr>
        <w:t>.  (</w:t>
      </w:r>
      <w:r w:rsidR="009F4F6A">
        <w:rPr>
          <w:b/>
          <w:sz w:val="18"/>
          <w:szCs w:val="18"/>
          <w:lang w:val="en-US"/>
        </w:rPr>
        <w:t>e</w:t>
      </w:r>
      <w:r w:rsidR="009F4F6A" w:rsidRPr="00C84615">
        <w:rPr>
          <w:b/>
          <w:sz w:val="18"/>
          <w:szCs w:val="18"/>
          <w:lang w:val="en-US"/>
        </w:rPr>
        <w:t>-</w:t>
      </w:r>
      <w:r w:rsidR="009F4F6A">
        <w:rPr>
          <w:b/>
          <w:sz w:val="18"/>
          <w:szCs w:val="18"/>
          <w:lang w:val="en-US"/>
        </w:rPr>
        <w:t>g</w:t>
      </w:r>
      <w:r w:rsidR="009F4F6A" w:rsidRPr="00C84615">
        <w:rPr>
          <w:sz w:val="18"/>
          <w:szCs w:val="18"/>
          <w:lang w:val="en-US"/>
        </w:rPr>
        <w:t>) Time course</w:t>
      </w:r>
      <w:r w:rsidR="009F4F6A">
        <w:rPr>
          <w:sz w:val="18"/>
          <w:szCs w:val="18"/>
          <w:lang w:val="en-US"/>
        </w:rPr>
        <w:t xml:space="preserve"> </w:t>
      </w:r>
      <w:r w:rsidR="009F4F6A" w:rsidRPr="00C84615">
        <w:rPr>
          <w:sz w:val="18"/>
          <w:szCs w:val="18"/>
          <w:lang w:val="en-US"/>
        </w:rPr>
        <w:t xml:space="preserve">relative abundance during growth of co-cultures on </w:t>
      </w:r>
      <w:proofErr w:type="spellStart"/>
      <w:r w:rsidR="009F4F6A" w:rsidRPr="00C84615">
        <w:rPr>
          <w:sz w:val="18"/>
          <w:szCs w:val="18"/>
          <w:lang w:val="en-US"/>
        </w:rPr>
        <w:t>xylans</w:t>
      </w:r>
      <w:proofErr w:type="spellEnd"/>
      <w:r w:rsidR="009F4F6A" w:rsidRPr="00C84615">
        <w:rPr>
          <w:sz w:val="18"/>
          <w:szCs w:val="18"/>
          <w:lang w:val="en-US"/>
        </w:rPr>
        <w:t xml:space="preserve"> determined by qPCR. All data are </w:t>
      </w:r>
      <w:r w:rsidR="009F4F6A">
        <w:rPr>
          <w:sz w:val="18"/>
          <w:szCs w:val="18"/>
          <w:lang w:val="en-US"/>
        </w:rPr>
        <w:t>means</w:t>
      </w:r>
      <w:r w:rsidR="009F4F6A" w:rsidRPr="00C84615">
        <w:rPr>
          <w:sz w:val="18"/>
          <w:szCs w:val="18"/>
          <w:lang w:val="en-US"/>
        </w:rPr>
        <w:t xml:space="preserve"> of a biological triplicate.</w:t>
      </w:r>
    </w:p>
    <w:p w14:paraId="4AD9736D" w14:textId="77777777" w:rsidR="002A2431" w:rsidRDefault="002A2431" w:rsidP="002A2431">
      <w:pPr>
        <w:pStyle w:val="Caption"/>
        <w:rPr>
          <w:lang w:val="en-US"/>
        </w:rPr>
      </w:pPr>
    </w:p>
    <w:p w14:paraId="3A0BF622" w14:textId="07F0CE8B" w:rsidR="00FF0455" w:rsidRPr="00B675FB" w:rsidRDefault="00473265" w:rsidP="00FF0455">
      <w:pPr>
        <w:spacing w:line="360" w:lineRule="auto"/>
        <w:jc w:val="both"/>
        <w:rPr>
          <w:b/>
          <w:lang w:val="en-US"/>
        </w:rPr>
      </w:pPr>
      <w:r w:rsidRPr="00E72291">
        <w:rPr>
          <w:b/>
          <w:i/>
          <w:lang w:val="en-US"/>
        </w:rPr>
        <w:t>R. intestinalis</w:t>
      </w:r>
      <w:r w:rsidRPr="00475E1D">
        <w:rPr>
          <w:b/>
          <w:lang w:val="en-US"/>
        </w:rPr>
        <w:t xml:space="preserve"> c</w:t>
      </w:r>
      <w:r w:rsidR="00FF0455" w:rsidRPr="00475E1D">
        <w:rPr>
          <w:b/>
          <w:lang w:val="en-US"/>
        </w:rPr>
        <w:t>ompet</w:t>
      </w:r>
      <w:r w:rsidR="00E72291" w:rsidRPr="00475E1D">
        <w:rPr>
          <w:b/>
          <w:lang w:val="en-US"/>
        </w:rPr>
        <w:t>es</w:t>
      </w:r>
      <w:r w:rsidR="00FF0455" w:rsidRPr="00475E1D">
        <w:rPr>
          <w:b/>
          <w:lang w:val="en-US"/>
        </w:rPr>
        <w:t xml:space="preserve"> with </w:t>
      </w:r>
      <w:proofErr w:type="spellStart"/>
      <w:r w:rsidR="00E72291" w:rsidRPr="00E72291">
        <w:rPr>
          <w:b/>
          <w:i/>
          <w:lang w:val="en-US"/>
        </w:rPr>
        <w:t>Bacteriodes</w:t>
      </w:r>
      <w:proofErr w:type="spellEnd"/>
      <w:r w:rsidR="00B675FB">
        <w:rPr>
          <w:b/>
          <w:i/>
          <w:lang w:val="en-US"/>
        </w:rPr>
        <w:t xml:space="preserve"> </w:t>
      </w:r>
      <w:r w:rsidR="00B675FB">
        <w:rPr>
          <w:b/>
          <w:lang w:val="en-US"/>
        </w:rPr>
        <w:t xml:space="preserve">for </w:t>
      </w:r>
      <w:proofErr w:type="spellStart"/>
      <w:r w:rsidR="00B675FB">
        <w:rPr>
          <w:b/>
          <w:lang w:val="en-US"/>
        </w:rPr>
        <w:t>xylans</w:t>
      </w:r>
      <w:proofErr w:type="spellEnd"/>
    </w:p>
    <w:p w14:paraId="13FBD090" w14:textId="7C3C1F9C" w:rsidR="007D3E76" w:rsidRDefault="00392789" w:rsidP="007D3E76">
      <w:pPr>
        <w:spacing w:line="360" w:lineRule="auto"/>
        <w:jc w:val="both"/>
        <w:rPr>
          <w:lang w:val="en-US"/>
        </w:rPr>
      </w:pPr>
      <w:r>
        <w:rPr>
          <w:rFonts w:cstheme="minorHAnsi"/>
          <w:lang w:val="en-US"/>
        </w:rPr>
        <w:t>T</w:t>
      </w:r>
      <w:r w:rsidR="0064734E">
        <w:rPr>
          <w:rFonts w:cstheme="minorHAnsi"/>
          <w:lang w:val="en-US"/>
        </w:rPr>
        <w:t xml:space="preserve">he </w:t>
      </w:r>
      <w:r w:rsidR="00E6145E">
        <w:rPr>
          <w:rFonts w:cstheme="minorHAnsi"/>
          <w:lang w:val="en-US"/>
        </w:rPr>
        <w:t xml:space="preserve">growth </w:t>
      </w:r>
      <w:r w:rsidR="0064734E">
        <w:rPr>
          <w:rFonts w:cstheme="minorHAnsi"/>
          <w:lang w:val="en-US"/>
        </w:rPr>
        <w:t xml:space="preserve">potential </w:t>
      </w:r>
      <w:r w:rsidR="00E6145E">
        <w:rPr>
          <w:rFonts w:cstheme="minorHAnsi"/>
          <w:lang w:val="en-US"/>
        </w:rPr>
        <w:t>of</w:t>
      </w:r>
      <w:r w:rsidR="0064734E">
        <w:rPr>
          <w:rFonts w:cstheme="minorHAnsi"/>
          <w:lang w:val="en-US"/>
        </w:rPr>
        <w:t xml:space="preserve"> </w:t>
      </w:r>
      <w:r w:rsidR="00FF0455" w:rsidRPr="00970BE0">
        <w:rPr>
          <w:rFonts w:cstheme="minorHAnsi"/>
          <w:i/>
          <w:lang w:val="en-US"/>
        </w:rPr>
        <w:t>R. intestinalis</w:t>
      </w:r>
      <w:r w:rsidR="00FF0455" w:rsidRPr="00970BE0">
        <w:rPr>
          <w:i/>
          <w:lang w:val="en-US"/>
        </w:rPr>
        <w:t xml:space="preserve"> </w:t>
      </w:r>
      <w:r w:rsidRPr="00551514">
        <w:rPr>
          <w:lang w:val="en-US"/>
        </w:rPr>
        <w:t>was compared with</w:t>
      </w:r>
      <w:r>
        <w:rPr>
          <w:i/>
          <w:lang w:val="en-US"/>
        </w:rPr>
        <w:t xml:space="preserve"> </w:t>
      </w:r>
      <w:proofErr w:type="spellStart"/>
      <w:r w:rsidR="0064734E" w:rsidRPr="00551514">
        <w:rPr>
          <w:i/>
          <w:lang w:val="en-US"/>
        </w:rPr>
        <w:t>Bacteroides</w:t>
      </w:r>
      <w:proofErr w:type="spellEnd"/>
      <w:r w:rsidR="0064734E" w:rsidRPr="00551514">
        <w:rPr>
          <w:i/>
          <w:lang w:val="en-US"/>
        </w:rPr>
        <w:t xml:space="preserve"> </w:t>
      </w:r>
      <w:proofErr w:type="spellStart"/>
      <w:r w:rsidR="0064734E" w:rsidRPr="00551514">
        <w:rPr>
          <w:i/>
          <w:lang w:val="en-US"/>
        </w:rPr>
        <w:t>ovatus</w:t>
      </w:r>
      <w:proofErr w:type="spellEnd"/>
      <w:r w:rsidR="00551514">
        <w:rPr>
          <w:i/>
          <w:lang w:val="en-US"/>
        </w:rPr>
        <w:t>,</w:t>
      </w:r>
      <w:r w:rsidR="0064734E">
        <w:rPr>
          <w:lang w:val="en-US"/>
        </w:rPr>
        <w:t xml:space="preserve"> </w:t>
      </w:r>
      <w:r>
        <w:rPr>
          <w:lang w:val="en-US"/>
        </w:rPr>
        <w:t xml:space="preserve">another efficient </w:t>
      </w:r>
      <w:proofErr w:type="spellStart"/>
      <w:r>
        <w:rPr>
          <w:lang w:val="en-US"/>
        </w:rPr>
        <w:t>xylan</w:t>
      </w:r>
      <w:proofErr w:type="spellEnd"/>
      <w:r>
        <w:rPr>
          <w:lang w:val="en-US"/>
        </w:rPr>
        <w:t xml:space="preserve"> degrader</w:t>
      </w:r>
      <w:r w:rsidR="00F4349A">
        <w:rPr>
          <w:lang w:val="en-US"/>
        </w:rPr>
        <w:fldChar w:fldCharType="begin" w:fldLock="1"/>
      </w:r>
      <w:r w:rsidR="00BC3DB6">
        <w:rPr>
          <w:lang w:val="en-US"/>
        </w:rPr>
        <w:instrText>ADDIN CSL_CITATION { "citationItems" : [ { "id" : "ITEM-1", "itemData" : { "DOI" : "10.1038/ncomms8481", "ISSN" : "2041-1723", "PMID" : "26112186", "abstract" : "The structure of the human gut microbiota is controlled primarily through the degradation of complex dietary carbohydrates, but the extent to which carbohydrate breakdown products are shared between members of the microbiota is unclear. We show here, using xylan as a model, that sharing the breakdown products of complex carbohydrates by key members of the microbiota, such as Bacteroides ovatus, is dependent on the complexity of the target glycan. Characterization of the extensive xylan degrading apparatus expressed by B. ovatus reveals that the breakdown of the polysaccharide by the human gut microbiota is significantly more complex than previous models suggested, which were based on the deconstruction of xylans containing limited monosaccharide side chains. Our report presents a highly complex and dynamic xylan degrading apparatus that is fine-tuned to recognize the different forms of the polysaccharide presented to the human gut microbiota.", "author" : [ { "dropping-particle" : "", "family" : "Rogowski", "given" : "Artur", "non-dropping-particle" : "", "parse-names" : false, "suffix" : "" }, { "dropping-particle" : "", "family" : "Briggs", "given" : "Jonathon A", "non-dropping-particle" : "", "parse-names" : false, "suffix" : "" }, { "dropping-particle" : "", "family" : "Mortimer", "given" : "Jennifer C", "non-dropping-particle" : "", "parse-names" : false, "suffix" : "" }, { "dropping-particle" : "", "family" : "Tryfona", "given" : "Theodora", "non-dropping-particle" : "", "parse-names" : false, "suffix" : "" }, { "dropping-particle" : "", "family" : "Terrapon", "given" : "Nicolas", "non-dropping-particle" : "", "parse-names" : false, "suffix" : "" }, { "dropping-particle" : "", "family" : "Lowe", "given" : "Elisabeth C", "non-dropping-particle" : "", "parse-names" : false, "suffix" : "" }, { "dropping-particle" : "", "family" : "Basl\u00e9", "given" : "Arnaud", "non-dropping-particle" : "", "parse-names" : false, "suffix" : "" }, { "dropping-particle" : "", "family" : "Morland", "given" : "Carl", "non-dropping-particle" : "", "parse-names" : false, "suffix" : "" }, { "dropping-particle" : "", "family" : "Day", "given" : "Alison M", "non-dropping-particle" : "", "parse-names" : false, "suffix" : "" }, { "dropping-particle" : "", "family" : "Zheng", "given" : "Hongjun", "non-dropping-particle" : "", "parse-names" : false, "suffix" : "" }, { "dropping-particle" : "", "family" : "Rogers", "given" : "Theresa E", "non-dropping-particle" : "", "parse-names" : false, "suffix" : "" }, { "dropping-particle" : "", "family" : "Thompson", "given" : "Paul", "non-dropping-particle" : "", "parse-names" : false, "suffix" : "" }, { "dropping-particle" : "", "family" : "Hawkins", "given" : "Alastair R", "non-dropping-particle" : "", "parse-names" : false, "suffix" : "" }, { "dropping-particle" : "", "family" : "Yadav", "given" : "Madhav P", "non-dropping-particle" : "", "parse-names" : false, "suffix" : "" }, { "dropping-particle" : "", "family" : "Henrissat", "given" : "Bernard", "non-dropping-particle" : "", "parse-names" : false, "suffix" : "" }, { "dropping-particle" : "", "family" : "Martens", "given" : "Eric C", "non-dropping-particle" : "", "parse-names" : false, "suffix" : "" }, { "dropping-particle" : "", "family" : "Dupree", "given" : "Paul", "non-dropping-particle" : "", "parse-names" : false, "suffix" : "" }, { "dropping-particle" : "", "family" : "Gilbert", "given" : "Harry J", "non-dropping-particle" : "", "parse-names" : false, "suffix" : "" }, { "dropping-particle" : "", "family" : "Bolam", "given" : "David N", "non-dropping-particle" : "", "parse-names" : false, "suffix" : "" } ], "container-title" : "Nature communications", "id" : "ITEM-1", "issue" : "May", "issued" : { "date-parts" : [ [ "2015" ] ] }, "page" : "7481", "title" : "Glycan complexity dictates microbial resource allocation in the large intestine.", "type" : "article-journal", "volume" : "6" }, "uris" : [ "http://www.mendeley.com/documents/?uuid=71cfe4f2-aa1d-4156-970a-274cb1bfc892" ] } ], "mendeley" : { "formattedCitation" : "&lt;sup&gt;20&lt;/sup&gt;", "plainTextFormattedCitation" : "20", "previouslyFormattedCitation" : "&lt;sup&gt;20&lt;/sup&gt;" }, "properties" : { "noteIndex" : 0 }, "schema" : "https://github.com/citation-style-language/schema/raw/master/csl-citation.json" }</w:instrText>
      </w:r>
      <w:r w:rsidR="00F4349A">
        <w:rPr>
          <w:lang w:val="en-US"/>
        </w:rPr>
        <w:fldChar w:fldCharType="separate"/>
      </w:r>
      <w:r w:rsidR="00F4349A" w:rsidRPr="00F4349A">
        <w:rPr>
          <w:noProof/>
          <w:vertAlign w:val="superscript"/>
          <w:lang w:val="en-US"/>
        </w:rPr>
        <w:t>20</w:t>
      </w:r>
      <w:r w:rsidR="00F4349A">
        <w:rPr>
          <w:lang w:val="en-US"/>
        </w:rPr>
        <w:fldChar w:fldCharType="end"/>
      </w:r>
      <w:r w:rsidR="00551514">
        <w:rPr>
          <w:lang w:val="en-US"/>
        </w:rPr>
        <w:t>,</w:t>
      </w:r>
      <w:r>
        <w:rPr>
          <w:lang w:val="en-US"/>
        </w:rPr>
        <w:t xml:space="preserve"> by observing growth of </w:t>
      </w:r>
      <w:r w:rsidR="0064734E">
        <w:rPr>
          <w:lang w:val="en-US"/>
        </w:rPr>
        <w:t>individual</w:t>
      </w:r>
      <w:r>
        <w:rPr>
          <w:lang w:val="en-US"/>
        </w:rPr>
        <w:t xml:space="preserve"> cultures</w:t>
      </w:r>
      <w:r w:rsidR="0064734E">
        <w:rPr>
          <w:lang w:val="en-US"/>
        </w:rPr>
        <w:t xml:space="preserve"> and in co-culture</w:t>
      </w:r>
      <w:r w:rsidR="003B6D08">
        <w:rPr>
          <w:lang w:val="en-US"/>
        </w:rPr>
        <w:t>.</w:t>
      </w:r>
      <w:r w:rsidR="0064734E">
        <w:rPr>
          <w:lang w:val="en-US"/>
        </w:rPr>
        <w:t xml:space="preserve"> Both strains </w:t>
      </w:r>
      <w:r w:rsidR="003B6D08">
        <w:rPr>
          <w:lang w:val="en-US"/>
        </w:rPr>
        <w:t xml:space="preserve">displayed similar </w:t>
      </w:r>
      <w:r w:rsidR="0064734E">
        <w:rPr>
          <w:lang w:val="en-US"/>
        </w:rPr>
        <w:t xml:space="preserve">growth </w:t>
      </w:r>
      <w:r w:rsidR="003B6D08">
        <w:rPr>
          <w:lang w:val="en-US"/>
        </w:rPr>
        <w:t xml:space="preserve">on </w:t>
      </w:r>
      <w:proofErr w:type="spellStart"/>
      <w:r w:rsidR="009B7EC0">
        <w:rPr>
          <w:lang w:val="en-US"/>
        </w:rPr>
        <w:t>xylan</w:t>
      </w:r>
      <w:proofErr w:type="spellEnd"/>
      <w:r w:rsidR="00C54CF6">
        <w:rPr>
          <w:lang w:val="en-US"/>
        </w:rPr>
        <w:t xml:space="preserve"> as carbon source</w:t>
      </w:r>
      <w:r w:rsidR="0064734E">
        <w:rPr>
          <w:lang w:val="en-US"/>
        </w:rPr>
        <w:t xml:space="preserve"> </w:t>
      </w:r>
      <w:r w:rsidR="007D3E76">
        <w:rPr>
          <w:lang w:val="en-US"/>
        </w:rPr>
        <w:t>(Fig</w:t>
      </w:r>
      <w:r w:rsidR="00142A9F">
        <w:rPr>
          <w:lang w:val="en-US"/>
        </w:rPr>
        <w:t>.</w:t>
      </w:r>
      <w:r w:rsidR="007D3E76">
        <w:rPr>
          <w:lang w:val="en-US"/>
        </w:rPr>
        <w:t xml:space="preserve"> </w:t>
      </w:r>
      <w:r w:rsidR="009F4F6A">
        <w:rPr>
          <w:lang w:val="en-US"/>
        </w:rPr>
        <w:t>5b</w:t>
      </w:r>
      <w:r w:rsidR="005F2D93">
        <w:rPr>
          <w:lang w:val="en-US"/>
        </w:rPr>
        <w:t>-</w:t>
      </w:r>
      <w:r w:rsidR="009F4F6A">
        <w:rPr>
          <w:lang w:val="en-US"/>
        </w:rPr>
        <w:t>d</w:t>
      </w:r>
      <w:r w:rsidR="00475E1D">
        <w:rPr>
          <w:lang w:val="en-US"/>
        </w:rPr>
        <w:t xml:space="preserve"> and Supplementary </w:t>
      </w:r>
      <w:r w:rsidR="002F058B">
        <w:rPr>
          <w:lang w:val="en-US"/>
        </w:rPr>
        <w:t xml:space="preserve">Fig. </w:t>
      </w:r>
      <w:r w:rsidR="00BD18D1">
        <w:rPr>
          <w:lang w:val="en-US"/>
        </w:rPr>
        <w:t>9a</w:t>
      </w:r>
      <w:r w:rsidR="009B7EC0">
        <w:rPr>
          <w:lang w:val="en-US"/>
        </w:rPr>
        <w:t>,b</w:t>
      </w:r>
      <w:r w:rsidR="007D3E76">
        <w:rPr>
          <w:lang w:val="en-US"/>
        </w:rPr>
        <w:t>)</w:t>
      </w:r>
      <w:r w:rsidR="00D84E2F">
        <w:rPr>
          <w:lang w:val="en-US"/>
        </w:rPr>
        <w:t>.</w:t>
      </w:r>
      <w:r w:rsidR="00475E1D">
        <w:rPr>
          <w:lang w:val="en-US"/>
        </w:rPr>
        <w:t xml:space="preserve"> </w:t>
      </w:r>
      <w:r w:rsidR="00C54CF6">
        <w:rPr>
          <w:lang w:val="en-US"/>
        </w:rPr>
        <w:t xml:space="preserve">In direct </w:t>
      </w:r>
      <w:r w:rsidR="00FF27D8">
        <w:rPr>
          <w:lang w:val="en-US"/>
        </w:rPr>
        <w:t>competition,</w:t>
      </w:r>
      <w:r w:rsidR="00C54CF6">
        <w:rPr>
          <w:lang w:val="en-US"/>
        </w:rPr>
        <w:t xml:space="preserve"> both strains appeared to grow equally well, with no pronounced difference after </w:t>
      </w:r>
      <w:r w:rsidR="009B7EC0">
        <w:rPr>
          <w:lang w:val="en-US"/>
        </w:rPr>
        <w:t>13-</w:t>
      </w:r>
      <w:r w:rsidR="00C54CF6">
        <w:rPr>
          <w:lang w:val="en-US"/>
        </w:rPr>
        <w:t>24</w:t>
      </w:r>
      <w:r w:rsidR="009B7EC0">
        <w:rPr>
          <w:lang w:val="en-US"/>
        </w:rPr>
        <w:t xml:space="preserve"> hours</w:t>
      </w:r>
      <w:r w:rsidR="00C54CF6">
        <w:rPr>
          <w:lang w:val="en-US"/>
        </w:rPr>
        <w:t xml:space="preserve"> growth </w:t>
      </w:r>
      <w:r w:rsidR="00D84E2F">
        <w:rPr>
          <w:lang w:val="en-US"/>
        </w:rPr>
        <w:t xml:space="preserve">(Fig. </w:t>
      </w:r>
      <w:r w:rsidR="009F4F6A">
        <w:rPr>
          <w:lang w:val="en-US"/>
        </w:rPr>
        <w:t>5e</w:t>
      </w:r>
      <w:r w:rsidR="00D84E2F">
        <w:rPr>
          <w:lang w:val="en-US"/>
        </w:rPr>
        <w:t>-</w:t>
      </w:r>
      <w:r w:rsidR="009F4F6A">
        <w:rPr>
          <w:lang w:val="en-US"/>
        </w:rPr>
        <w:t>g</w:t>
      </w:r>
      <w:r w:rsidR="00D84E2F">
        <w:rPr>
          <w:lang w:val="en-US"/>
        </w:rPr>
        <w:t>)</w:t>
      </w:r>
      <w:r w:rsidR="007D3E76">
        <w:rPr>
          <w:lang w:val="en-US"/>
        </w:rPr>
        <w:t xml:space="preserve">. The results indicate that </w:t>
      </w:r>
      <w:r w:rsidR="007D3E76" w:rsidRPr="000E1497">
        <w:rPr>
          <w:i/>
          <w:lang w:val="en-US"/>
        </w:rPr>
        <w:t>R.</w:t>
      </w:r>
      <w:r w:rsidR="007D3E76">
        <w:rPr>
          <w:i/>
          <w:lang w:val="en-US"/>
        </w:rPr>
        <w:t xml:space="preserve"> </w:t>
      </w:r>
      <w:r w:rsidR="007D3E76" w:rsidRPr="000E1497">
        <w:rPr>
          <w:i/>
          <w:lang w:val="en-US"/>
        </w:rPr>
        <w:t xml:space="preserve">intestinalis </w:t>
      </w:r>
      <w:r w:rsidR="007D3E76">
        <w:rPr>
          <w:lang w:val="en-US"/>
        </w:rPr>
        <w:t xml:space="preserve">L1-82 is an efficient primary degrader of </w:t>
      </w:r>
      <w:proofErr w:type="spellStart"/>
      <w:r w:rsidR="007D3E76">
        <w:rPr>
          <w:lang w:val="en-US"/>
        </w:rPr>
        <w:t>xylan</w:t>
      </w:r>
      <w:proofErr w:type="spellEnd"/>
      <w:r w:rsidR="007D3E76">
        <w:rPr>
          <w:lang w:val="en-US"/>
        </w:rPr>
        <w:t xml:space="preserve"> that is able to compete with </w:t>
      </w:r>
      <w:r w:rsidR="007D3E76">
        <w:rPr>
          <w:i/>
          <w:lang w:val="en-US"/>
        </w:rPr>
        <w:t xml:space="preserve">B. </w:t>
      </w:r>
      <w:proofErr w:type="spellStart"/>
      <w:r w:rsidR="007D3E76">
        <w:rPr>
          <w:i/>
          <w:lang w:val="en-US"/>
        </w:rPr>
        <w:t>ovatus</w:t>
      </w:r>
      <w:proofErr w:type="spellEnd"/>
      <w:r w:rsidR="007D3E76">
        <w:rPr>
          <w:i/>
          <w:lang w:val="en-US"/>
        </w:rPr>
        <w:t xml:space="preserve">. </w:t>
      </w:r>
    </w:p>
    <w:p w14:paraId="3547AC5D" w14:textId="0A04BEEC" w:rsidR="00B11A54" w:rsidRDefault="00B11A54" w:rsidP="00B11A54">
      <w:pPr>
        <w:spacing w:line="240" w:lineRule="auto"/>
        <w:jc w:val="both"/>
        <w:rPr>
          <w:rFonts w:cstheme="minorHAnsi"/>
          <w:sz w:val="18"/>
          <w:szCs w:val="18"/>
          <w:lang w:val="en-US"/>
        </w:rPr>
      </w:pPr>
    </w:p>
    <w:p w14:paraId="7AEF6F97" w14:textId="4E98FAE0" w:rsidR="00555110" w:rsidRDefault="00555110" w:rsidP="00B11A54">
      <w:pPr>
        <w:spacing w:line="240" w:lineRule="auto"/>
        <w:jc w:val="both"/>
        <w:rPr>
          <w:rFonts w:cstheme="minorHAnsi"/>
          <w:sz w:val="18"/>
          <w:szCs w:val="18"/>
          <w:lang w:val="en-US"/>
        </w:rPr>
      </w:pPr>
    </w:p>
    <w:p w14:paraId="513F6A63" w14:textId="77777777" w:rsidR="002A2431" w:rsidRDefault="002A2431">
      <w:pPr>
        <w:rPr>
          <w:sz w:val="28"/>
          <w:szCs w:val="28"/>
          <w:lang w:val="en-US"/>
        </w:rPr>
      </w:pPr>
      <w:r>
        <w:rPr>
          <w:sz w:val="28"/>
          <w:szCs w:val="28"/>
          <w:lang w:val="en-US"/>
        </w:rPr>
        <w:br w:type="page"/>
      </w:r>
    </w:p>
    <w:p w14:paraId="659152D0" w14:textId="3548DF43" w:rsidR="00347E9F" w:rsidRDefault="00347E9F" w:rsidP="00A10B16">
      <w:pPr>
        <w:spacing w:line="276" w:lineRule="auto"/>
        <w:rPr>
          <w:sz w:val="28"/>
          <w:szCs w:val="28"/>
          <w:lang w:val="en-US"/>
        </w:rPr>
      </w:pPr>
      <w:r>
        <w:rPr>
          <w:sz w:val="28"/>
          <w:szCs w:val="28"/>
          <w:lang w:val="en-US"/>
        </w:rPr>
        <w:lastRenderedPageBreak/>
        <w:t xml:space="preserve">Discussion </w:t>
      </w:r>
    </w:p>
    <w:p w14:paraId="05DC9DF5" w14:textId="00DB6FAB" w:rsidR="00187A71" w:rsidRPr="00933307" w:rsidRDefault="00393270" w:rsidP="00A10B16">
      <w:pPr>
        <w:spacing w:line="276" w:lineRule="auto"/>
        <w:jc w:val="both"/>
        <w:rPr>
          <w:lang w:val="en-GB"/>
        </w:rPr>
      </w:pPr>
      <w:r>
        <w:rPr>
          <w:lang w:val="en-GB"/>
        </w:rPr>
        <w:t xml:space="preserve">The human gut is dominated by bacteria from two phyla: the Gram positive Firmicutes and the Gram-negative </w:t>
      </w:r>
      <w:proofErr w:type="spellStart"/>
      <w:r>
        <w:rPr>
          <w:lang w:val="en-GB"/>
        </w:rPr>
        <w:t>Bacteriodetes</w:t>
      </w:r>
      <w:proofErr w:type="spellEnd"/>
      <w:r>
        <w:rPr>
          <w:lang w:val="en-GB"/>
        </w:rPr>
        <w:t xml:space="preserve">. Firmicutes are generally regarded as </w:t>
      </w:r>
      <w:r w:rsidR="00364BD3">
        <w:rPr>
          <w:lang w:val="en-GB"/>
        </w:rPr>
        <w:t xml:space="preserve">metabolic </w:t>
      </w:r>
      <w:r>
        <w:rPr>
          <w:lang w:val="en-GB"/>
        </w:rPr>
        <w:t xml:space="preserve">specialists, while </w:t>
      </w:r>
      <w:proofErr w:type="spellStart"/>
      <w:r>
        <w:rPr>
          <w:lang w:val="en-GB"/>
        </w:rPr>
        <w:t>Bacteroidetes</w:t>
      </w:r>
      <w:proofErr w:type="spellEnd"/>
      <w:r>
        <w:rPr>
          <w:lang w:val="en-GB"/>
        </w:rPr>
        <w:t xml:space="preserve"> (mainly from the </w:t>
      </w:r>
      <w:proofErr w:type="spellStart"/>
      <w:r w:rsidRPr="00A10B16">
        <w:rPr>
          <w:i/>
          <w:lang w:val="en-GB"/>
        </w:rPr>
        <w:t>Bacteroides</w:t>
      </w:r>
      <w:proofErr w:type="spellEnd"/>
      <w:r>
        <w:rPr>
          <w:lang w:val="en-GB"/>
        </w:rPr>
        <w:t xml:space="preserve"> genus) are regarded as generalists based on </w:t>
      </w:r>
      <w:r w:rsidR="00364BD3">
        <w:rPr>
          <w:lang w:val="en-GB"/>
        </w:rPr>
        <w:t xml:space="preserve">narrow </w:t>
      </w:r>
      <w:r w:rsidR="006241E1">
        <w:rPr>
          <w:lang w:val="en-GB"/>
        </w:rPr>
        <w:t xml:space="preserve">versus </w:t>
      </w:r>
      <w:r w:rsidR="00364BD3">
        <w:rPr>
          <w:lang w:val="en-GB"/>
        </w:rPr>
        <w:t>broad glycan utili</w:t>
      </w:r>
      <w:r w:rsidR="004742AB">
        <w:rPr>
          <w:lang w:val="en-GB"/>
        </w:rPr>
        <w:t>z</w:t>
      </w:r>
      <w:r w:rsidR="00364BD3">
        <w:rPr>
          <w:lang w:val="en-GB"/>
        </w:rPr>
        <w:t>ation capabilities, respectively</w:t>
      </w:r>
      <w:r w:rsidR="00BC3DB6">
        <w:rPr>
          <w:lang w:val="en-GB"/>
        </w:rPr>
        <w:fldChar w:fldCharType="begin" w:fldLock="1"/>
      </w:r>
      <w:r w:rsidR="00BC3DB6">
        <w:rPr>
          <w:lang w:val="en-GB"/>
        </w:rPr>
        <w:instrText>ADDIN CSL_CITATION { "citationItems" : [ { "id" : "ITEM-1", "itemData" : { "DOI" : "10.1016/j.jmb.2016.06.021", "ISBN" : "7347643562", "ISSN" : "10898638", "PMID" : "27393306", "abstract" : "Carbohydrates comprise a large fraction of the typical diet, yet humans are only able to directly process some types of starch and simple sugars. The remainder transits the large intestine where it becomes food for the commensal bacterial community. This is an environment of not only intense competition but also impressive cooperation for available glycans, as these bacteria work to maximize their energy harvest from these carbohydrates during their limited transit time through the gut. The species within the gut microbiota use a variety of strategies to process and scavenge both dietary and host-produced glycans such as mucins. Some act as generalists that are able to degrade a wide range of polysaccharides, while others are specialists that are only able to target a few select glycans. All are members of a metabolic network where substantial cross-feeding takes place, as by-products of one organism serve as important resources for another. Much of this metabolic activity influences host physiology, as secondary metabolites and fermentation end products are absorbed either by the epithelial layer or by transit via the portal vein to the liver where they can have additional effects. These microbially derived compounds influence cell proliferation and apoptosis, modulate the immune response, and can alter host metabolism. This review summarizes the molecular underpinnings of these polysaccharide degradation processes, their impact on human health, and how we can manipulate them through the use of prebiotics.", "author" : [ { "dropping-particle" : "", "family" : "Cockburn", "given" : "Darrell W.", "non-dropping-particle" : "", "parse-names" : false, "suffix" : "" }, { "dropping-particle" : "", "family" : "Koropatkin", "given" : "Nicole M.", "non-dropping-particle" : "", "parse-names" : false, "suffix" : "" } ], "container-title" : "Journal of Molecular Biology", "id" : "ITEM-1", "issue" : "16", "issued" : { "date-parts" : [ [ "2016" ] ] }, "page" : "3230-3252", "publisher" : "Elsevier Ltd", "title" : "Polysaccharide degradation by the intestinal microbiota and its influence on human health and disease", "type" : "article-journal", "volume" : "428" }, "uris" : [ "http://www.mendeley.com/documents/?uuid=d57f0f64-0cb9-4020-af69-42e98bbf164b" ] } ], "mendeley" : { "formattedCitation" : "&lt;sup&gt;30&lt;/sup&gt;", "plainTextFormattedCitation" : "30", "previouslyFormattedCitation" : "&lt;sup&gt;30&lt;/sup&gt;" }, "properties" : { "noteIndex" : 0 }, "schema" : "https://github.com/citation-style-language/schema/raw/master/csl-citation.json" }</w:instrText>
      </w:r>
      <w:r w:rsidR="00BC3DB6">
        <w:rPr>
          <w:lang w:val="en-GB"/>
        </w:rPr>
        <w:fldChar w:fldCharType="separate"/>
      </w:r>
      <w:r w:rsidR="00BC3DB6" w:rsidRPr="00BC3DB6">
        <w:rPr>
          <w:noProof/>
          <w:vertAlign w:val="superscript"/>
          <w:lang w:val="en-GB"/>
        </w:rPr>
        <w:t>30</w:t>
      </w:r>
      <w:r w:rsidR="00BC3DB6">
        <w:rPr>
          <w:lang w:val="en-GB"/>
        </w:rPr>
        <w:fldChar w:fldCharType="end"/>
      </w:r>
      <w:r w:rsidR="00364BD3">
        <w:rPr>
          <w:lang w:val="en-GB"/>
        </w:rPr>
        <w:t xml:space="preserve">. The size </w:t>
      </w:r>
      <w:r w:rsidR="00187A71" w:rsidRPr="00A612F1">
        <w:rPr>
          <w:lang w:val="en-GB"/>
        </w:rPr>
        <w:t xml:space="preserve">and diversity of </w:t>
      </w:r>
      <w:r w:rsidR="00364BD3">
        <w:rPr>
          <w:lang w:val="en-GB"/>
        </w:rPr>
        <w:t xml:space="preserve">encoded </w:t>
      </w:r>
      <w:proofErr w:type="spellStart"/>
      <w:r w:rsidR="00187A71" w:rsidRPr="00A612F1">
        <w:rPr>
          <w:lang w:val="en-GB"/>
        </w:rPr>
        <w:t>CAZymes</w:t>
      </w:r>
      <w:proofErr w:type="spellEnd"/>
      <w:r w:rsidR="00364BD3">
        <w:rPr>
          <w:lang w:val="en-GB"/>
        </w:rPr>
        <w:t xml:space="preserve"> </w:t>
      </w:r>
      <w:r w:rsidR="006241E1">
        <w:rPr>
          <w:lang w:val="en-GB"/>
        </w:rPr>
        <w:t xml:space="preserve">frequently </w:t>
      </w:r>
      <w:r w:rsidR="00364BD3">
        <w:rPr>
          <w:lang w:val="en-GB"/>
        </w:rPr>
        <w:t>reflect</w:t>
      </w:r>
      <w:r w:rsidR="006241E1">
        <w:rPr>
          <w:lang w:val="en-GB"/>
        </w:rPr>
        <w:t>s</w:t>
      </w:r>
      <w:r w:rsidR="00364BD3">
        <w:rPr>
          <w:lang w:val="en-GB"/>
        </w:rPr>
        <w:t xml:space="preserve"> these metabolic</w:t>
      </w:r>
      <w:r w:rsidR="006241E1">
        <w:rPr>
          <w:lang w:val="en-GB"/>
        </w:rPr>
        <w:t xml:space="preserve"> labels</w:t>
      </w:r>
      <w:r w:rsidR="00175DC6">
        <w:rPr>
          <w:lang w:val="en-GB"/>
        </w:rPr>
        <w:t>.</w:t>
      </w:r>
      <w:r w:rsidR="00187A71" w:rsidRPr="00A612F1">
        <w:rPr>
          <w:lang w:val="en-GB"/>
        </w:rPr>
        <w:t xml:space="preserve"> </w:t>
      </w:r>
      <w:r w:rsidR="006241E1">
        <w:rPr>
          <w:lang w:val="en-GB"/>
        </w:rPr>
        <w:t xml:space="preserve">Although this generalisation applies to </w:t>
      </w:r>
      <w:r w:rsidR="00187A71" w:rsidRPr="00A612F1">
        <w:rPr>
          <w:i/>
          <w:lang w:val="en-GB"/>
        </w:rPr>
        <w:t>R. intestinali</w:t>
      </w:r>
      <w:r w:rsidR="006241E1">
        <w:rPr>
          <w:lang w:val="en-GB"/>
        </w:rPr>
        <w:t>s, based on the relatively limited glycan growth profiles</w:t>
      </w:r>
      <w:r w:rsidR="00BC3DB6">
        <w:rPr>
          <w:lang w:val="en-GB"/>
        </w:rPr>
        <w:fldChar w:fldCharType="begin" w:fldLock="1"/>
      </w:r>
      <w:r w:rsidR="00152291">
        <w:rPr>
          <w:lang w:val="en-GB"/>
        </w:rPr>
        <w:instrText>ADDIN CSL_CITATION { "citationItems" : [ { "id" : "ITEM-1", "itemData" : { "DOI" : "10.1016/j.cell.2016.10.043", "ISBN" : "0092-8674", "ISSN" : "10974172", "PMID" : "27863247", "abstract" : "Despite the accepted health benefits of consuming dietary fiber, little is known about the mechanisms by which fiber deprivation impacts the gut microbiota and alters disease risk. Using a gnotobiotic mouse model, in which animals were colonized with a synthetic human gut microbiota composed of fully sequenced commensal bacteria, we elucidated the functional interactions between dietary fiber, the gut microbiota, and the colonic mucus barrier, which serves as a primary defense against enteric pathogens. We show that during chronic or intermittent dietary fiber deficiency, the gut microbiota resorts to host-secreted mucus glycoproteins as a nutrient source, leading to erosion of the colonic mucus barrier. Dietary fiber deprivation, together with a fiber-deprived, mucus-eroding microbiota, promotes greater epithelial access and lethal colitis by the mucosal pathogen, Citrobacter rodentium. Our work reveals intricate pathways linking diet, the gut microbiome, and intestinal barrier dysfunction, which could be exploited to improve health using dietary therapeutics.", "author" : [ { "dropping-particle" : "", "family" : "Desai", "given" : "Mahesh S.", "non-dropping-particle" : "", "parse-names" : false, "suffix" : "" }, { "dropping-particle" : "", "family" : "Seekatz", "given" : "Anna M.", "non-dropping-particle" : "", "parse-names" : false, "suffix" : "" }, { "dropping-particle" : "", "family" : "Koropatkin", "given" : "Nicole M.", "non-dropping-particle" : "", "parse-names" : false, "suffix" : "" }, { "dropping-particle" : "", "family" : "Kamada", "given" : "Nobuhiko", "non-dropping-particle" : "", "parse-names" : false, "suffix" : "" }, { "dropping-particle" : "", "family" : "Hickey", "given" : "Christina A.", "non-dropping-particle" : "", "parse-names" : false, "suffix" : "" }, { "dropping-particle" : "", "family" : "Wolter", "given" : "Mathis", "non-dropping-particle" : "", "parse-names" : false, "suffix" : "" }, { "dropping-particle" : "", "family" : "Pudlo", "given" : "Nicholas A.", "non-dropping-particle" : "", "parse-names" : false, "suffix" : "" }, { "dropping-particle" : "", "family" : "Kitamoto", "given" : "Sho", "non-dropping-particle" : "", "parse-names" : false, "suffix" : "" }, { "dropping-particle" : "", "family" : "Terrapon", "given" : "Nicolas", "non-dropping-particle" : "", "parse-names" : false, "suffix" : "" }, { "dropping-particle" : "", "family" : "Muller", "given" : "Arnaud", "non-dropping-particle" : "", "parse-names" : false, "suffix" : "" }, { "dropping-particle" : "", "family" : "Young", "given" : "Vincent B.", "non-dropping-particle" : "", "parse-names" : false, "suffix" : "" }, { "dropping-particle" : "", "family" : "Henrissat", "given" : "Bernard", "non-dropping-particle" : "", "parse-names" : false, "suffix" : "" }, { "dropping-particle" : "", "family" : "Wilmes", "given" : "Paul", "non-dropping-particle" : "", "parse-names" : false, "suffix" : "" }, { "dropping-particle" : "", "family" : "Stappenbeck", "given" : "Thaddeus S.", "non-dropping-particle" : "", "parse-names" : false, "suffix" : "" }, { "dropping-particle" : "", "family" : "N????ez", "given" : "Gabriel", "non-dropping-particle" : "", "parse-names" : false, "suffix" : "" }, { "dropping-particle" : "", "family" : "Martens", "given" : "Eric C.", "non-dropping-particle" : "", "parse-names" : false, "suffix" : "" } ], "container-title" : "Cell", "id" : "ITEM-1", "issue" : "5", "issued" : { "date-parts" : [ [ "2016" ] ] }, "note" : "NULL", "page" : "1339-1353.e21", "title" : "A dietary fiber-deprived gut microbiota degrades the colonic mucus barrier and enhances pathogen susceptibility", "type" : "article-journal", "volume" : "167" }, "uris" : [ "http://www.mendeley.com/documents/?uuid=25677dcf-2de7-42e7-9064-822d991919d7" ] } ], "mendeley" : { "formattedCitation" : "&lt;sup&gt;5&lt;/sup&gt;", "plainTextFormattedCitation" : "5", "previouslyFormattedCitation" : "&lt;sup&gt;5&lt;/sup&gt;" }, "properties" : { "noteIndex" : 0 }, "schema" : "https://github.com/citation-style-language/schema/raw/master/csl-citation.json" }</w:instrText>
      </w:r>
      <w:r w:rsidR="00BC3DB6">
        <w:rPr>
          <w:lang w:val="en-GB"/>
        </w:rPr>
        <w:fldChar w:fldCharType="separate"/>
      </w:r>
      <w:r w:rsidR="00BC3DB6" w:rsidRPr="00BC3DB6">
        <w:rPr>
          <w:noProof/>
          <w:vertAlign w:val="superscript"/>
          <w:lang w:val="en-GB"/>
        </w:rPr>
        <w:t>5</w:t>
      </w:r>
      <w:r w:rsidR="00BC3DB6">
        <w:rPr>
          <w:lang w:val="en-GB"/>
        </w:rPr>
        <w:fldChar w:fldCharType="end"/>
      </w:r>
      <w:r w:rsidR="006241E1">
        <w:rPr>
          <w:lang w:val="en-GB"/>
        </w:rPr>
        <w:t xml:space="preserve">,  this species possesses </w:t>
      </w:r>
      <w:r w:rsidR="00187A71" w:rsidRPr="00A612F1">
        <w:rPr>
          <w:lang w:val="en-GB"/>
        </w:rPr>
        <w:t xml:space="preserve">distinctively higher </w:t>
      </w:r>
      <w:r w:rsidR="006241E1">
        <w:rPr>
          <w:lang w:val="en-GB"/>
        </w:rPr>
        <w:t xml:space="preserve">number of </w:t>
      </w:r>
      <w:proofErr w:type="spellStart"/>
      <w:r w:rsidR="006241E1">
        <w:rPr>
          <w:lang w:val="en-GB"/>
        </w:rPr>
        <w:t>CAZymes</w:t>
      </w:r>
      <w:proofErr w:type="spellEnd"/>
      <w:r w:rsidR="006241E1">
        <w:rPr>
          <w:lang w:val="en-GB"/>
        </w:rPr>
        <w:t xml:space="preserve"> </w:t>
      </w:r>
      <w:r w:rsidR="00525445">
        <w:rPr>
          <w:lang w:val="en-GB"/>
        </w:rPr>
        <w:t>than</w:t>
      </w:r>
      <w:r w:rsidR="00187A71" w:rsidRPr="00A612F1">
        <w:rPr>
          <w:lang w:val="en-GB"/>
        </w:rPr>
        <w:t xml:space="preserve"> most known </w:t>
      </w:r>
      <w:proofErr w:type="spellStart"/>
      <w:r w:rsidR="00152291">
        <w:rPr>
          <w:lang w:val="en-GB"/>
        </w:rPr>
        <w:t>c</w:t>
      </w:r>
      <w:r w:rsidR="006241E1">
        <w:rPr>
          <w:lang w:val="en-GB"/>
        </w:rPr>
        <w:t>lostridial</w:t>
      </w:r>
      <w:proofErr w:type="spellEnd"/>
      <w:r w:rsidR="006241E1">
        <w:rPr>
          <w:lang w:val="en-GB"/>
        </w:rPr>
        <w:t xml:space="preserve"> Firmicutes </w:t>
      </w:r>
      <w:r w:rsidR="00DE3431">
        <w:rPr>
          <w:lang w:val="en-GB"/>
        </w:rPr>
        <w:t xml:space="preserve">of </w:t>
      </w:r>
      <w:r w:rsidR="00187A71">
        <w:rPr>
          <w:lang w:val="en-GB"/>
        </w:rPr>
        <w:t>the HG</w:t>
      </w:r>
      <w:r w:rsidR="006241E1">
        <w:rPr>
          <w:lang w:val="en-GB"/>
        </w:rPr>
        <w:t>M</w:t>
      </w:r>
      <w:r w:rsidR="00187A71">
        <w:rPr>
          <w:lang w:val="en-GB"/>
        </w:rPr>
        <w:fldChar w:fldCharType="begin" w:fldLock="1"/>
      </w:r>
      <w:r w:rsidR="00187A71">
        <w:rPr>
          <w:lang w:val="en-GB"/>
        </w:rPr>
        <w:instrText>ADDIN CSL_CITATION { "citationItems" : [ { "id" : "ITEM-1", "itemData" : { "DOI" : "10.1038/nrmicro3050", "ISBN" : "1740-1534 (Electronic)\\n1740-1526 (Linking)", "ISSN" : "1740-1534", "PMID" : "23748339", "abstract" : "Descriptions of the microbial communities that live on and in the human body have progressed at a spectacular rate over the past 5 years, fuelled primarily by highly parallel DNA-sequencing technologies and associated advances in bioinformatics, and by the expectation that understanding how to manipulate the structure and functions of our microbiota will allow us to affect health and prevent or treat diseases. Among the myriad of genes that have been identified in the human gut microbiome, those that encode carbohydrate-active enzymes (CAZymes) are of particular interest, as these enzymes are required to digest most of our complex repertoire of dietary polysaccharides. In this Analysis article, we examine the carbohydrate-digestive capacity of a simplified but representative mini-microbiome in order to highlight the abundance and variety of bacterial CAZymes that are represented in the human gut microbiota.", "author" : [ { "dropping-particle" : "", "family" : "Kaoutari", "given" : "Abdessamad", "non-dropping-particle" : "El", "parse-names" : false, "suffix" : "" }, { "dropping-particle" : "", "family" : "Armougom", "given" : "Fabrice", "non-dropping-particle" : "", "parse-names" : false, "suffix" : "" }, { "dropping-particle" : "", "family" : "Gordon", "given" : "Jeffrey I", "non-dropping-particle" : "", "parse-names" : false, "suffix" : "" }, { "dropping-particle" : "", "family" : "Raoult", "given" : "Didier", "non-dropping-particle" : "", "parse-names" : false, "suffix" : "" }, { "dropping-particle" : "", "family" : "Henrissat", "given" : "Bernard", "non-dropping-particle" : "", "parse-names" : false, "suffix" : "" } ], "container-title" : "Nature reviews. Microbiology", "id" : "ITEM-1", "issue" : "7", "issued" : { "date-parts" : [ [ "2013" ] ] }, "note" : "NULL", "page" : "497-504", "publisher" : "Nature Publishing Group", "title" : "The abundance and variety of carbohydrate-active enzymes in the human gut microbiota.", "type" : "article-journal", "volume" : "11" }, "uris" : [ "http://www.mendeley.com/documents/?uuid=3b999614-c838-4edf-a7ed-48e4a78b59c8" ] } ], "mendeley" : { "formattedCitation" : "&lt;sup&gt;16&lt;/sup&gt;", "plainTextFormattedCitation" : "16", "previouslyFormattedCitation" : "&lt;sup&gt;16&lt;/sup&gt;" }, "properties" : { "noteIndex" : 0 }, "schema" : "https://github.com/citation-style-language/schema/raw/master/csl-citation.json" }</w:instrText>
      </w:r>
      <w:r w:rsidR="00187A71">
        <w:rPr>
          <w:lang w:val="en-GB"/>
        </w:rPr>
        <w:fldChar w:fldCharType="separate"/>
      </w:r>
      <w:r w:rsidR="00187A71" w:rsidRPr="00E01297">
        <w:rPr>
          <w:noProof/>
          <w:vertAlign w:val="superscript"/>
          <w:lang w:val="en-GB"/>
        </w:rPr>
        <w:t>16</w:t>
      </w:r>
      <w:r w:rsidR="00187A71">
        <w:rPr>
          <w:lang w:val="en-GB"/>
        </w:rPr>
        <w:fldChar w:fldCharType="end"/>
      </w:r>
      <w:r w:rsidR="00187A71">
        <w:rPr>
          <w:lang w:val="en-GB"/>
        </w:rPr>
        <w:t xml:space="preserve">. </w:t>
      </w:r>
      <w:r w:rsidR="006241E1" w:rsidRPr="00A612F1">
        <w:rPr>
          <w:i/>
          <w:lang w:val="en-GB"/>
        </w:rPr>
        <w:t>R. intestinali</w:t>
      </w:r>
      <w:r w:rsidR="006241E1">
        <w:rPr>
          <w:lang w:val="en-GB"/>
        </w:rPr>
        <w:t>s</w:t>
      </w:r>
      <w:r w:rsidR="006241E1" w:rsidDel="006241E1">
        <w:rPr>
          <w:lang w:val="en-GB"/>
        </w:rPr>
        <w:t xml:space="preserve"> </w:t>
      </w:r>
      <w:r w:rsidR="00187A71">
        <w:rPr>
          <w:lang w:val="en-GB"/>
        </w:rPr>
        <w:t>has been proposed as a</w:t>
      </w:r>
      <w:r w:rsidR="00187A71" w:rsidRPr="00A612F1">
        <w:rPr>
          <w:lang w:val="en-GB"/>
        </w:rPr>
        <w:t xml:space="preserve"> key </w:t>
      </w:r>
      <w:proofErr w:type="spellStart"/>
      <w:r w:rsidR="00187A71" w:rsidRPr="00A612F1">
        <w:rPr>
          <w:lang w:val="en-GB"/>
        </w:rPr>
        <w:t>xylan</w:t>
      </w:r>
      <w:proofErr w:type="spellEnd"/>
      <w:r w:rsidR="00187A71" w:rsidRPr="00A612F1">
        <w:rPr>
          <w:lang w:val="en-GB"/>
        </w:rPr>
        <w:t xml:space="preserve"> degrader in the human gut </w:t>
      </w:r>
      <w:r w:rsidR="00535C71">
        <w:rPr>
          <w:lang w:val="en-GB"/>
        </w:rPr>
        <w:t>along with</w:t>
      </w:r>
      <w:r w:rsidR="002A1797">
        <w:rPr>
          <w:lang w:val="en-GB"/>
        </w:rPr>
        <w:t xml:space="preserve"> specific species of</w:t>
      </w:r>
      <w:r w:rsidR="00535C71" w:rsidRPr="00A612F1">
        <w:rPr>
          <w:lang w:val="en-GB"/>
        </w:rPr>
        <w:t xml:space="preserve"> </w:t>
      </w:r>
      <w:r w:rsidR="00187A71" w:rsidRPr="00A612F1">
        <w:rPr>
          <w:i/>
          <w:lang w:val="en-GB"/>
        </w:rPr>
        <w:t>Bacteroides</w:t>
      </w:r>
      <w:r w:rsidR="00187A71">
        <w:rPr>
          <w:lang w:val="en-GB"/>
        </w:rPr>
        <w:fldChar w:fldCharType="begin" w:fldLock="1"/>
      </w:r>
      <w:r w:rsidR="00373FE9">
        <w:rPr>
          <w:lang w:val="en-GB"/>
        </w:rPr>
        <w:instrText>ADDIN CSL_CITATION { "citationItems" : [ { "id" : "ITEM-1", "itemData" : { "DOI" : "10.1111/j.1365-2672.2010.04671.x", "ISBN" : "1365-2672 (Electronic)\\r1364-5072 (Linking)", "ISSN" : "13645072", "PMID" : "20105245", "abstract" : "To characterize fibre degradation, colonization and fermentation, and xylanase activity of two xylanolytic bacteria Bacteroides xylanisolvens XB1A(T) and Roseburia intestinalis XB6B4 from the human colon.", "author" : [ { "dropping-particle" : "", "family" : "Mirande", "given" : "C.", "non-dropping-particle" : "", "parse-names" : false, "suffix" : "" }, { "dropping-particle" : "", "family" : "Kadlecikova", "given" : "E.", "non-dropping-particle" : "", "parse-names" : false, "suffix" : "" }, { "dropping-particle" : "", "family" : "Matulova", "given" : "M.", "non-dropping-particle" : "", "parse-names" : false, "suffix" : "" }, { "dropping-particle" : "", "family" : "Capek", "given" : "P.", "non-dropping-particle" : "", "parse-names" : false, "suffix" : "" }, { "dropping-particle" : "", "family" : "Bernalier-Donadille", "given" : "A.", "non-dropping-particle" : "", "parse-names" : false, "suffix" : "" }, { "dropping-particle" : "", "family" : "Forano", "given" : "E.", "non-dropping-particle" : "", "parse-names" : false, "suffix" : "" }, { "dropping-particle" : "", "family" : "B\u00e9ra-Maillet", "given" : "C.", "non-dropping-particle" : "", "parse-names" : false, "suffix" : "" } ], "container-title" : "Journal of Applied Microbiology", "id" : "ITEM-1", "issue" : "2", "issued" : { "date-parts" : [ [ "2010" ] ] }, "page" : "451-460", "title" : "Dietary fibre degradation and fermentation by two xylanolytic bacteria &lt;i&gt;Bacteroides&lt;/i&gt; &lt;i&gt;xylanisolvens&lt;/i&gt; XB1AT and &lt;i&gt;Roseburia&lt;/i&gt; &lt;i&gt;intestinalis&lt;/i&gt; XB6B4 from the human intestine", "type" : "article-journal", "volume" : "109" }, "uris" : [ "http://www.mendeley.com/documents/?uuid=b1e79133-7458-4773-85c7-72760b8e75da" ] }, { "id" : "ITEM-2", "itemData" : { "DOI" : "10.1111/j.1574-6941.2007.00314.x", "ISBN" : "0168-6496 (Print)", "ISSN" : "01686496", "PMID" : "17391327", "abstract" : "In humans, plant cell wall polysaccharides represent an important source of dietary fibres that are digested by gut microorganisms. Despite the extensive degradation of xylan in the colon, the population structure and the taxonomy of the predominant bacteria involved in degradation of this polysaccharide have not been extensively explored. The objective of our study was to characterize the xylanolytic microbial community from human faeces, using xylan from different botanic origins. The xylanolytic population was enumerated at high level in all faecal samples studied. The predominant xylanolytic organisms further isolated (20 strains) were assigned to Roseburia and Bacteroides species. Some Bacteroides isolates corresponded to the two newly described species Bacteroides intestinalis and Bacteroides dorei. Other isolates were closely related to Bacteroides sp. nov., a cellulolytic bacterium recently isolated from human faeces. The remaining Bacteroides strains could be considered to belong to a new species of this genus. Roseburia isolates could be assigned to the species Roseburia intestinalis. The xylanase activity of the Bacteroides and Roseburia isolates was found to be higher than that of other gut xylanolytic species previously identified. Our results provide new insights to the diversity and activity of the human gut xylanolytic community. Four new xylan-degrading Bacteroides species were identified and the xylanolytic capacity of R. intestinalis was further shown.", "author" : [ { "dropping-particle" : "", "family" : "Chassard", "given" : "Christophe", "non-dropping-particle" : "", "parse-names" : false, "suffix" : "" }, { "dropping-particle" : "", "family" : "Goumy", "given" : "Vanessa", "non-dropping-particle" : "", "parse-names" : false, "suffix" : "" }, { "dropping-particle" : "", "family" : "Leclerc", "given" : "Marion", "non-dropping-particle" : "", "parse-names" : false, "suffix" : "" }, { "dropping-particle" : "", "family" : "Del'homme", "given" : "Christophe", "non-dropping-particle" : "", "parse-names" : false, "suffix" : "" }, { "dropping-particle" : "", "family" : "Bernalier-Donadille", "given" : "Annick", "non-dropping-particle" : "", "parse-names" : false, "suffix" : "" } ], "container-title" : "FEMS Microbiology Ecology", "id" : "ITEM-2", "issue" : "1", "issued" : { "date-parts" : [ [ "2007" ] ] }, "page" : "121-131", "title" : "Characterization of the xylan-degrading microbial community from human faeces", "type" : "article-journal", "volume" : "61" }, "uris" : [ "http://www.mendeley.com/documents/?uuid=6211638c-6ae2-4579-953d-dc13df502aaf" ] } ], "mendeley" : { "formattedCitation" : "&lt;sup&gt;17,18&lt;/sup&gt;", "plainTextFormattedCitation" : "17,18", "previouslyFormattedCitation" : "&lt;sup&gt;17,18&lt;/sup&gt;" }, "properties" : { "noteIndex" : 0 }, "schema" : "https://github.com/citation-style-language/schema/raw/master/csl-citation.json" }</w:instrText>
      </w:r>
      <w:r w:rsidR="00187A71">
        <w:rPr>
          <w:lang w:val="en-GB"/>
        </w:rPr>
        <w:fldChar w:fldCharType="separate"/>
      </w:r>
      <w:r w:rsidR="00187A71" w:rsidRPr="00E01297">
        <w:rPr>
          <w:noProof/>
          <w:vertAlign w:val="superscript"/>
          <w:lang w:val="en-GB"/>
        </w:rPr>
        <w:t>17,18</w:t>
      </w:r>
      <w:r w:rsidR="00187A71">
        <w:rPr>
          <w:lang w:val="en-GB"/>
        </w:rPr>
        <w:fldChar w:fldCharType="end"/>
      </w:r>
      <w:r w:rsidR="00187A71" w:rsidRPr="00A612F1">
        <w:rPr>
          <w:lang w:val="en-GB"/>
        </w:rPr>
        <w:t xml:space="preserve">. Growth and </w:t>
      </w:r>
      <w:r w:rsidR="00187A71" w:rsidRPr="004F13F4">
        <w:rPr>
          <w:lang w:val="en-US"/>
        </w:rPr>
        <w:t>enumeration</w:t>
      </w:r>
      <w:r w:rsidR="00187A71" w:rsidRPr="00A612F1">
        <w:rPr>
          <w:lang w:val="en-GB"/>
        </w:rPr>
        <w:t xml:space="preserve"> of </w:t>
      </w:r>
      <w:r w:rsidR="00187A71" w:rsidRPr="00A612F1">
        <w:rPr>
          <w:i/>
          <w:lang w:val="en-GB"/>
        </w:rPr>
        <w:t>R. intestinalis</w:t>
      </w:r>
      <w:r w:rsidR="00187A71" w:rsidRPr="00A612F1">
        <w:rPr>
          <w:lang w:val="en-GB"/>
        </w:rPr>
        <w:t xml:space="preserve"> on </w:t>
      </w:r>
      <w:r w:rsidR="00187A71">
        <w:rPr>
          <w:lang w:val="en-GB"/>
        </w:rPr>
        <w:t xml:space="preserve">dietary </w:t>
      </w:r>
      <w:proofErr w:type="spellStart"/>
      <w:r w:rsidR="00187A71">
        <w:rPr>
          <w:lang w:val="en-GB"/>
        </w:rPr>
        <w:t>xylans</w:t>
      </w:r>
      <w:proofErr w:type="spellEnd"/>
      <w:r w:rsidR="00187A71">
        <w:rPr>
          <w:lang w:val="en-GB"/>
        </w:rPr>
        <w:t xml:space="preserve"> </w:t>
      </w:r>
      <w:r w:rsidR="00187A71" w:rsidRPr="00A612F1">
        <w:rPr>
          <w:lang w:val="en-GB"/>
        </w:rPr>
        <w:t xml:space="preserve">including wheat bran is </w:t>
      </w:r>
      <w:r w:rsidR="00187A71">
        <w:rPr>
          <w:lang w:val="en-GB"/>
        </w:rPr>
        <w:t xml:space="preserve">reported both </w:t>
      </w:r>
      <w:r w:rsidR="00187A71" w:rsidRPr="00A612F1">
        <w:rPr>
          <w:i/>
          <w:lang w:val="en-GB"/>
        </w:rPr>
        <w:t>in vitro</w:t>
      </w:r>
      <w:r w:rsidR="00187A71" w:rsidRPr="00A612F1">
        <w:rPr>
          <w:lang w:val="en-GB"/>
        </w:rPr>
        <w:t xml:space="preserve"> and </w:t>
      </w:r>
      <w:r w:rsidR="00187A71" w:rsidRPr="00A612F1">
        <w:rPr>
          <w:i/>
          <w:lang w:val="en-GB"/>
        </w:rPr>
        <w:t>in vivo</w:t>
      </w:r>
      <w:r w:rsidR="00187A71">
        <w:rPr>
          <w:i/>
          <w:lang w:val="en-GB"/>
        </w:rPr>
        <w:fldChar w:fldCharType="begin" w:fldLock="1"/>
      </w:r>
      <w:r w:rsidR="00BC3DB6">
        <w:rPr>
          <w:i/>
          <w:lang w:val="en-GB"/>
        </w:rPr>
        <w:instrText>ADDIN CSL_CITATION { "citationItems" : [ { "id" : "ITEM-1", "itemData" : { "ISSN" : "2057-5858", "author" : [ { "dropping-particle" : "", "family" : "Sheridan", "given" : "Paul Owen", "non-dropping-particle" : "", "parse-names" : false, "suffix" : "" }, { "dropping-particle" : "", "family" : "Martin", "given" : "Jennifer C.", "non-dropping-particle" : "", "parse-names" : false, "suffix" : "" }, { "dropping-particle" : "", "family" : "Lawley", "given" : "Trevor D", "non-dropping-particle" : "", "parse-names" : false, "suffix" : "" }, { "dropping-particle" : "", "family" : "Browne", "given" : "Hilary P", "non-dropping-particle" : "", "parse-names" : false, "suffix" : "" }, { "dropping-particle" : "", "family" : "Harris", "given" : "Hugh M. B.", "non-dropping-particle" : "", "parse-names" : false, "suffix" : "" }, { "dropping-particle" : "", "family" : "Bernalier-Donadille", "given" : "Annick", "non-dropping-particle" : "", "parse-names" : false, "suffix" : "" }, { "dropping-particle" : "", "family" : "Duncan", "given" : "Sylvia H.", "non-dropping-particle" : "", "parse-names" : false, "suffix" : "" }, { "dropping-particle" : "", "family" : "O'Toole", "given" : "Paul W.", "non-dropping-particle" : "", "parse-names" : false, "suffix" : "" }, { "dropping-particle" : "", "family" : "Scott", "given" : "Karen Patricia", "non-dropping-particle" : "", "parse-names" : false, "suffix" : "" }, { "dropping-particle" : "", "family" : "Flint", "given" : "Harry James", "non-dropping-particle" : "", "parse-names" : false, "suffix" : "" } ], "container-title" : "Microbial Genomics", "id" : "ITEM-1", "issue" : "August 2015", "issued" : { "date-parts" : [ [ "2016" ] ] }, "note" : "NULL", "title" : "Polysaccharide utilisation loci and nutritional specialisation in a dominant group of butyrate-producing human colonic Firmicutes.", "type" : "article-journal", "volume" : "2" }, "uris" : [ "http://www.mendeley.com/documents/?uuid=079024e5-5165-4963-99fe-009ee0949e5a" ] }, { "id" : "ITEM-2", "itemData" : { "DOI" : "10.1111/1462-2920.13158", "ISBN" : "1462-2920", "ISSN" : "14622920", "PMID" : "26636660", "abstract" : "Cereal fibres such as wheat bran are considered to offer human health benefits via their impact on the intestinal microbiota. We show here by 16S rRNA gene-based community analysis that providing amylase-pretreated wheat bran as the sole added energy source to human intestinal microbial communities in anaerobic fermentors leads to the selective and progressive enrichment of a small number of bacterial species. In particular, OTUs corresponding to uncultured Lachnospiraceae (Firmicutes) related to Eubacterium xylanophilum and Butyrivibrio spp. were strongly enriched (by five to 160 fold) over 48 hours in four independent experiments performed with different faecal inocula, while nine other Firmicutes OTUs showed &gt; 5-fold enrichment in at least one experiment. Ferulic acid was released from the wheat bran during degradation but was rapidly converted to phenylpropionic acid derivatives via hydrogenation, demethoxylation and dehydroxylation to give metabolites that are detected in human faecal samples. Pure culture work using bacterial isolates related to the enriched OTUs, including several butyrate-producers, demonstrated that the strains caused substrate weight loss and released ferulic acid, but with limited further conversion. We conclude that breakdown of wheat bran involves specialist primary degraders while the conversion of released ferulic acid is likely to involve a multi-species pathway.", "author" : [ { "dropping-particle" : "", "family" : "Duncan", "given" : "Sylvia H.", "non-dropping-particle" : "", "parse-names" : false, "suffix" : "" }, { "dropping-particle" : "", "family" : "Russell", "given" : "Wendy R.", "non-dropping-particle" : "", "parse-names" : false, "suffix" : "" }, { "dropping-particle" : "", "family" : "Quartieri", "given" : "Andrea", "non-dropping-particle" : "", "parse-names" : false, "suffix" : "" }, { "dropping-particle" : "", "family" : "Rossi", "given" : "Maddalena", "non-dropping-particle" : "", "parse-names" : false, "suffix" : "" }, { "dropping-particle" : "", "family" : "Parkhill", "given" : "Julian", "non-dropping-particle" : "", "parse-names" : false, "suffix" : "" }, { "dropping-particle" : "", "family" : "Walker", "given" : "Alan W.", "non-dropping-particle" : "", "parse-names" : false, "suffix" : "" }, { "dropping-particle" : "", "family" : "Flint", "given" : "Harry J.", "non-dropping-particle" : "", "parse-names" : false, "suffix" : "" } ], "container-title" : "Environmental Microbiology", "id" : "ITEM-2", "issue" : "7", "issued" : { "date-parts" : [ [ "2016" ] ] }, "page" : "2214-2225", "title" : "Wheat bran promotes enrichment within the human colonic microbiota of butyrate-producing bacteria that release ferulic acid", "type" : "article-journal", "volume" : "18" }, "uris" : [ "http://www.mendeley.com/documents/?uuid=fe2de6ab-7559-4387-bb64-100ec463268c" ] } ], "mendeley" : { "formattedCitation" : "&lt;sup&gt;31,32&lt;/sup&gt;", "plainTextFormattedCitation" : "31,32", "previouslyFormattedCitation" : "&lt;sup&gt;31,32&lt;/sup&gt;" }, "properties" : { "noteIndex" : 0 }, "schema" : "https://github.com/citation-style-language/schema/raw/master/csl-citation.json" }</w:instrText>
      </w:r>
      <w:r w:rsidR="00187A71">
        <w:rPr>
          <w:i/>
          <w:lang w:val="en-GB"/>
        </w:rPr>
        <w:fldChar w:fldCharType="separate"/>
      </w:r>
      <w:r w:rsidR="00BC3DB6" w:rsidRPr="00BC3DB6">
        <w:rPr>
          <w:noProof/>
          <w:vertAlign w:val="superscript"/>
          <w:lang w:val="en-GB"/>
        </w:rPr>
        <w:t>31,32</w:t>
      </w:r>
      <w:r w:rsidR="00187A71">
        <w:rPr>
          <w:i/>
          <w:lang w:val="en-GB"/>
        </w:rPr>
        <w:fldChar w:fldCharType="end"/>
      </w:r>
      <w:r w:rsidR="00187A71" w:rsidRPr="00A612F1">
        <w:rPr>
          <w:lang w:val="en-GB"/>
        </w:rPr>
        <w:t xml:space="preserve">. </w:t>
      </w:r>
      <w:r w:rsidR="00187A71">
        <w:rPr>
          <w:lang w:val="en-GB"/>
        </w:rPr>
        <w:t xml:space="preserve">Insight is lacking, however, on the preferences and the molecular machinery evolved by </w:t>
      </w:r>
      <w:r w:rsidR="00187A71" w:rsidRPr="00832A1A">
        <w:rPr>
          <w:i/>
          <w:lang w:val="en-GB"/>
        </w:rPr>
        <w:t>R. intestinalis</w:t>
      </w:r>
      <w:r w:rsidR="00187A71">
        <w:rPr>
          <w:lang w:val="en-GB"/>
        </w:rPr>
        <w:t xml:space="preserve"> to target distinct </w:t>
      </w:r>
      <w:proofErr w:type="spellStart"/>
      <w:r w:rsidR="00187A71">
        <w:rPr>
          <w:lang w:val="en-GB"/>
        </w:rPr>
        <w:t>xylans</w:t>
      </w:r>
      <w:proofErr w:type="spellEnd"/>
      <w:r w:rsidR="00187A71">
        <w:rPr>
          <w:lang w:val="en-GB"/>
        </w:rPr>
        <w:t xml:space="preserve"> as compared to</w:t>
      </w:r>
      <w:r w:rsidR="00B94937">
        <w:rPr>
          <w:lang w:val="en-GB"/>
        </w:rPr>
        <w:t xml:space="preserve"> species of</w:t>
      </w:r>
      <w:r w:rsidR="00187A71">
        <w:rPr>
          <w:lang w:val="en-GB"/>
        </w:rPr>
        <w:t xml:space="preserve"> </w:t>
      </w:r>
      <w:proofErr w:type="spellStart"/>
      <w:r w:rsidR="00187A71" w:rsidRPr="00832A1A">
        <w:rPr>
          <w:i/>
          <w:lang w:val="en-GB"/>
        </w:rPr>
        <w:t>Bacteriodes</w:t>
      </w:r>
      <w:proofErr w:type="spellEnd"/>
      <w:r w:rsidR="00187A71">
        <w:rPr>
          <w:lang w:val="en-GB"/>
        </w:rPr>
        <w:t xml:space="preserve">. </w:t>
      </w:r>
      <w:r w:rsidR="00187A71" w:rsidRPr="00A612F1">
        <w:rPr>
          <w:lang w:val="en-GB"/>
        </w:rPr>
        <w:t>In this study</w:t>
      </w:r>
      <w:r w:rsidR="00187A71" w:rsidRPr="004F13F4">
        <w:rPr>
          <w:lang w:val="en-US"/>
        </w:rPr>
        <w:t>,</w:t>
      </w:r>
      <w:r w:rsidR="00187A71" w:rsidRPr="00A612F1">
        <w:rPr>
          <w:lang w:val="en-GB"/>
        </w:rPr>
        <w:t xml:space="preserve"> we </w:t>
      </w:r>
      <w:r w:rsidR="00187A71">
        <w:rPr>
          <w:lang w:val="en-GB"/>
        </w:rPr>
        <w:t xml:space="preserve">present a model that explains the </w:t>
      </w:r>
      <w:r w:rsidR="00187A71" w:rsidRPr="00A612F1">
        <w:rPr>
          <w:lang w:val="en-GB"/>
        </w:rPr>
        <w:t xml:space="preserve">molecular basis </w:t>
      </w:r>
      <w:r w:rsidR="00187A71">
        <w:rPr>
          <w:lang w:val="en-GB"/>
        </w:rPr>
        <w:t>for the</w:t>
      </w:r>
      <w:r w:rsidR="00187A71" w:rsidRPr="00A612F1">
        <w:rPr>
          <w:lang w:val="en-GB"/>
        </w:rPr>
        <w:t xml:space="preserve"> utili</w:t>
      </w:r>
      <w:r w:rsidR="00D90097">
        <w:rPr>
          <w:lang w:val="en-GB"/>
        </w:rPr>
        <w:t>z</w:t>
      </w:r>
      <w:r w:rsidR="00187A71" w:rsidRPr="00A612F1">
        <w:rPr>
          <w:lang w:val="en-GB"/>
        </w:rPr>
        <w:t xml:space="preserve">ation </w:t>
      </w:r>
      <w:r w:rsidR="00187A71">
        <w:rPr>
          <w:lang w:val="en-GB"/>
        </w:rPr>
        <w:t xml:space="preserve">of </w:t>
      </w:r>
      <w:proofErr w:type="spellStart"/>
      <w:r w:rsidR="00187A71" w:rsidRPr="00A612F1">
        <w:rPr>
          <w:lang w:val="en-GB"/>
        </w:rPr>
        <w:t>xylan</w:t>
      </w:r>
      <w:proofErr w:type="spellEnd"/>
      <w:r w:rsidR="00187A71" w:rsidRPr="00A612F1">
        <w:rPr>
          <w:lang w:val="en-GB"/>
        </w:rPr>
        <w:t xml:space="preserve"> by </w:t>
      </w:r>
      <w:r w:rsidR="00187A71" w:rsidRPr="00A612F1">
        <w:rPr>
          <w:i/>
          <w:lang w:val="en-GB"/>
        </w:rPr>
        <w:t>R. intestinalis</w:t>
      </w:r>
      <w:r w:rsidR="00187A71" w:rsidRPr="00A612F1">
        <w:rPr>
          <w:lang w:val="en-GB"/>
        </w:rPr>
        <w:t xml:space="preserve"> L1-82 as a </w:t>
      </w:r>
      <w:r w:rsidR="00187A71">
        <w:rPr>
          <w:lang w:val="en-GB"/>
        </w:rPr>
        <w:t xml:space="preserve">representative for prevalent </w:t>
      </w:r>
      <w:r w:rsidR="00187A71" w:rsidRPr="00A612F1">
        <w:rPr>
          <w:lang w:val="en-GB"/>
        </w:rPr>
        <w:t>butyrate producing</w:t>
      </w:r>
      <w:r w:rsidR="00187A71">
        <w:rPr>
          <w:lang w:val="en-GB"/>
        </w:rPr>
        <w:t xml:space="preserve"> </w:t>
      </w:r>
      <w:r w:rsidR="00A05314">
        <w:rPr>
          <w:lang w:val="en-GB"/>
        </w:rPr>
        <w:t>c</w:t>
      </w:r>
      <w:r w:rsidR="002A1797">
        <w:rPr>
          <w:lang w:val="en-GB"/>
        </w:rPr>
        <w:t>lostridia</w:t>
      </w:r>
      <w:r w:rsidR="002A1797" w:rsidRPr="006C572B">
        <w:rPr>
          <w:lang w:val="en-GB"/>
        </w:rPr>
        <w:t xml:space="preserve"> </w:t>
      </w:r>
      <w:r w:rsidR="00187A71" w:rsidRPr="006C572B">
        <w:rPr>
          <w:lang w:val="en-GB"/>
        </w:rPr>
        <w:t>(Fig. 5</w:t>
      </w:r>
      <w:r w:rsidR="009F4F6A">
        <w:rPr>
          <w:lang w:val="en-GB"/>
        </w:rPr>
        <w:t>a</w:t>
      </w:r>
      <w:r w:rsidR="00187A71" w:rsidRPr="006C572B">
        <w:rPr>
          <w:lang w:val="en-GB"/>
        </w:rPr>
        <w:t xml:space="preserve">). </w:t>
      </w:r>
      <w:r w:rsidR="00187A71">
        <w:rPr>
          <w:lang w:val="en-GB"/>
        </w:rPr>
        <w:t xml:space="preserve">Our data establish that </w:t>
      </w:r>
      <w:r w:rsidR="00187A71" w:rsidRPr="006C572B">
        <w:rPr>
          <w:i/>
          <w:lang w:val="en-GB"/>
        </w:rPr>
        <w:t>R. intestinalis</w:t>
      </w:r>
      <w:r w:rsidR="00187A71">
        <w:rPr>
          <w:lang w:val="en-GB"/>
        </w:rPr>
        <w:t xml:space="preserve"> is </w:t>
      </w:r>
      <w:r w:rsidR="00C54CF6">
        <w:rPr>
          <w:lang w:val="en-GB"/>
        </w:rPr>
        <w:t>truly a</w:t>
      </w:r>
      <w:r w:rsidR="00187A71">
        <w:rPr>
          <w:lang w:val="en-GB"/>
        </w:rPr>
        <w:t xml:space="preserve"> primary degrader that is equipped with a </w:t>
      </w:r>
      <w:r w:rsidR="00D542BB">
        <w:rPr>
          <w:lang w:val="en-GB"/>
        </w:rPr>
        <w:t xml:space="preserve">highly efficient </w:t>
      </w:r>
      <w:r w:rsidR="00187A71">
        <w:rPr>
          <w:lang w:val="en-GB"/>
        </w:rPr>
        <w:t>machinery for utili</w:t>
      </w:r>
      <w:r w:rsidR="00D90097">
        <w:rPr>
          <w:lang w:val="en-GB"/>
        </w:rPr>
        <w:t>z</w:t>
      </w:r>
      <w:r w:rsidR="00187A71">
        <w:rPr>
          <w:lang w:val="en-GB"/>
        </w:rPr>
        <w:t xml:space="preserve">ation of </w:t>
      </w:r>
      <w:r w:rsidR="00D542BB">
        <w:rPr>
          <w:lang w:val="en-GB"/>
        </w:rPr>
        <w:t xml:space="preserve">complex </w:t>
      </w:r>
      <w:r w:rsidR="00187A71">
        <w:rPr>
          <w:lang w:val="en-GB"/>
        </w:rPr>
        <w:t xml:space="preserve">dietary </w:t>
      </w:r>
      <w:proofErr w:type="spellStart"/>
      <w:r w:rsidR="00187A71">
        <w:rPr>
          <w:lang w:val="en-GB"/>
        </w:rPr>
        <w:t>xylans</w:t>
      </w:r>
      <w:proofErr w:type="spellEnd"/>
      <w:r w:rsidR="00187A71">
        <w:rPr>
          <w:lang w:val="en-GB"/>
        </w:rPr>
        <w:t xml:space="preserve">, </w:t>
      </w:r>
      <w:r w:rsidR="00F81C55">
        <w:rPr>
          <w:lang w:val="en-GB"/>
        </w:rPr>
        <w:t xml:space="preserve">including </w:t>
      </w:r>
      <w:r w:rsidR="00187A71">
        <w:rPr>
          <w:lang w:val="en-GB"/>
        </w:rPr>
        <w:t xml:space="preserve">insoluble arabinoxylan from cereals. </w:t>
      </w:r>
      <w:r w:rsidR="00DE4026">
        <w:rPr>
          <w:lang w:val="en-GB"/>
        </w:rPr>
        <w:t>Identified k</w:t>
      </w:r>
      <w:r w:rsidR="00187A71" w:rsidRPr="006C572B">
        <w:rPr>
          <w:lang w:val="en-GB"/>
        </w:rPr>
        <w:t xml:space="preserve">ey components of the </w:t>
      </w:r>
      <w:r w:rsidR="00187A71" w:rsidRPr="006C572B">
        <w:rPr>
          <w:i/>
          <w:lang w:val="en-GB"/>
        </w:rPr>
        <w:t xml:space="preserve">R. intestinalis </w:t>
      </w:r>
      <w:proofErr w:type="spellStart"/>
      <w:r w:rsidR="00187A71" w:rsidRPr="006C572B">
        <w:rPr>
          <w:lang w:val="en-GB"/>
        </w:rPr>
        <w:t>xylan</w:t>
      </w:r>
      <w:proofErr w:type="spellEnd"/>
      <w:r w:rsidR="00187A71" w:rsidRPr="006C572B">
        <w:rPr>
          <w:lang w:val="en-GB"/>
        </w:rPr>
        <w:t xml:space="preserve"> utili</w:t>
      </w:r>
      <w:r w:rsidR="00D90097">
        <w:rPr>
          <w:lang w:val="en-GB"/>
        </w:rPr>
        <w:t>z</w:t>
      </w:r>
      <w:r w:rsidR="00187A71" w:rsidRPr="006C572B">
        <w:rPr>
          <w:lang w:val="en-GB"/>
        </w:rPr>
        <w:t xml:space="preserve">ation strategy </w:t>
      </w:r>
      <w:r w:rsidR="00C54CF6">
        <w:rPr>
          <w:lang w:val="en-GB"/>
        </w:rPr>
        <w:t xml:space="preserve">include </w:t>
      </w:r>
      <w:r w:rsidR="00187A71" w:rsidRPr="006C572B">
        <w:rPr>
          <w:lang w:val="en-GB"/>
        </w:rPr>
        <w:t>a multi-modular extracellular xylanase</w:t>
      </w:r>
      <w:r w:rsidR="00187A71">
        <w:rPr>
          <w:lang w:val="en-GB"/>
        </w:rPr>
        <w:t xml:space="preserve"> and an </w:t>
      </w:r>
      <w:r w:rsidR="00187A71" w:rsidRPr="00A612F1">
        <w:rPr>
          <w:lang w:val="en-GB"/>
        </w:rPr>
        <w:t>ABC transporter</w:t>
      </w:r>
      <w:r w:rsidR="00187A71">
        <w:rPr>
          <w:lang w:val="en-GB"/>
        </w:rPr>
        <w:t xml:space="preserve">, which confer the capture, </w:t>
      </w:r>
      <w:r w:rsidR="00152291">
        <w:rPr>
          <w:lang w:val="en-GB"/>
        </w:rPr>
        <w:t>breakdown</w:t>
      </w:r>
      <w:r w:rsidR="00187A71">
        <w:rPr>
          <w:lang w:val="en-GB"/>
        </w:rPr>
        <w:t xml:space="preserve"> and internali</w:t>
      </w:r>
      <w:r w:rsidR="00D542BB">
        <w:rPr>
          <w:lang w:val="en-GB"/>
        </w:rPr>
        <w:t>z</w:t>
      </w:r>
      <w:r w:rsidR="00187A71">
        <w:rPr>
          <w:lang w:val="en-GB"/>
        </w:rPr>
        <w:t xml:space="preserve">ation of </w:t>
      </w:r>
      <w:r w:rsidR="005314EA">
        <w:rPr>
          <w:lang w:val="en-GB"/>
        </w:rPr>
        <w:t xml:space="preserve">substituted </w:t>
      </w:r>
      <w:proofErr w:type="spellStart"/>
      <w:r w:rsidR="00187A71">
        <w:rPr>
          <w:lang w:val="en-GB"/>
        </w:rPr>
        <w:t>xylan</w:t>
      </w:r>
      <w:proofErr w:type="spellEnd"/>
      <w:r w:rsidR="00187A71">
        <w:rPr>
          <w:lang w:val="en-GB"/>
        </w:rPr>
        <w:t xml:space="preserve"> oligomers</w:t>
      </w:r>
      <w:r w:rsidR="00D542BB">
        <w:rPr>
          <w:lang w:val="en-GB"/>
        </w:rPr>
        <w:t xml:space="preserve">. In the </w:t>
      </w:r>
      <w:r w:rsidR="00187A71">
        <w:rPr>
          <w:lang w:val="en-GB"/>
        </w:rPr>
        <w:t xml:space="preserve">cytoplasm, </w:t>
      </w:r>
      <w:r w:rsidR="00D542BB">
        <w:rPr>
          <w:lang w:val="en-GB"/>
        </w:rPr>
        <w:t xml:space="preserve">internalized </w:t>
      </w:r>
      <w:r w:rsidR="00187A71">
        <w:rPr>
          <w:lang w:val="en-GB"/>
        </w:rPr>
        <w:t xml:space="preserve">xylo-oligosaccharide </w:t>
      </w:r>
      <w:r w:rsidR="005314EA">
        <w:rPr>
          <w:lang w:val="en-GB"/>
        </w:rPr>
        <w:t xml:space="preserve">are </w:t>
      </w:r>
      <w:r w:rsidR="00187A71">
        <w:rPr>
          <w:lang w:val="en-GB"/>
        </w:rPr>
        <w:t>depolymeri</w:t>
      </w:r>
      <w:r w:rsidR="00D542BB">
        <w:rPr>
          <w:lang w:val="en-GB"/>
        </w:rPr>
        <w:t>zed</w:t>
      </w:r>
      <w:r w:rsidR="00187A71">
        <w:rPr>
          <w:lang w:val="en-GB"/>
        </w:rPr>
        <w:t xml:space="preserve"> without loss to competing species</w:t>
      </w:r>
      <w:r w:rsidR="00F81C55">
        <w:rPr>
          <w:lang w:val="en-GB"/>
        </w:rPr>
        <w:t>.</w:t>
      </w:r>
      <w:r w:rsidR="00187A71" w:rsidRPr="006C572B">
        <w:rPr>
          <w:lang w:val="en-GB"/>
        </w:rPr>
        <w:t xml:space="preserve"> </w:t>
      </w:r>
      <w:r w:rsidR="00F117D6">
        <w:rPr>
          <w:lang w:val="en-GB"/>
        </w:rPr>
        <w:t xml:space="preserve">We </w:t>
      </w:r>
      <w:r w:rsidR="00187A71">
        <w:rPr>
          <w:lang w:val="en-GB"/>
        </w:rPr>
        <w:t xml:space="preserve">demonstrate for the first time the ability of </w:t>
      </w:r>
      <w:r w:rsidR="00187A71" w:rsidRPr="00A612F1">
        <w:rPr>
          <w:i/>
          <w:lang w:val="en-GB"/>
        </w:rPr>
        <w:t>R. intestinalis</w:t>
      </w:r>
      <w:r w:rsidR="00187A71" w:rsidRPr="00A612F1">
        <w:rPr>
          <w:lang w:val="en-GB"/>
        </w:rPr>
        <w:t xml:space="preserve"> </w:t>
      </w:r>
      <w:r w:rsidR="00187A71">
        <w:rPr>
          <w:lang w:val="en-GB"/>
        </w:rPr>
        <w:t xml:space="preserve">to grow on </w:t>
      </w:r>
      <w:proofErr w:type="spellStart"/>
      <w:r w:rsidR="00187A71" w:rsidRPr="004F13F4">
        <w:rPr>
          <w:lang w:val="en-US"/>
        </w:rPr>
        <w:t>acety</w:t>
      </w:r>
      <w:proofErr w:type="spellEnd"/>
      <w:r w:rsidR="00187A71" w:rsidRPr="00A612F1">
        <w:rPr>
          <w:lang w:val="en-GB"/>
        </w:rPr>
        <w:t>l</w:t>
      </w:r>
      <w:r w:rsidR="00187A71" w:rsidRPr="004F13F4">
        <w:rPr>
          <w:lang w:val="en-US"/>
        </w:rPr>
        <w:t>a</w:t>
      </w:r>
      <w:r w:rsidR="00187A71" w:rsidRPr="00A612F1">
        <w:rPr>
          <w:lang w:val="en-GB"/>
        </w:rPr>
        <w:t xml:space="preserve">ted </w:t>
      </w:r>
      <w:proofErr w:type="spellStart"/>
      <w:r w:rsidR="00187A71">
        <w:rPr>
          <w:lang w:val="en-GB"/>
        </w:rPr>
        <w:t>xylan</w:t>
      </w:r>
      <w:proofErr w:type="spellEnd"/>
      <w:r w:rsidR="00187A71">
        <w:rPr>
          <w:lang w:val="en-GB"/>
        </w:rPr>
        <w:t xml:space="preserve">, which reflects an adaptation to this abundant decoration in dietary </w:t>
      </w:r>
      <w:proofErr w:type="spellStart"/>
      <w:r w:rsidR="00187A71">
        <w:rPr>
          <w:lang w:val="en-GB"/>
        </w:rPr>
        <w:t>xylans</w:t>
      </w:r>
      <w:proofErr w:type="spellEnd"/>
      <w:r w:rsidR="00187A71">
        <w:rPr>
          <w:lang w:val="en-GB"/>
        </w:rPr>
        <w:t xml:space="preserve"> </w:t>
      </w:r>
      <w:r w:rsidR="00187A71" w:rsidRPr="00A612F1">
        <w:rPr>
          <w:lang w:val="en-GB"/>
        </w:rPr>
        <w:t>(Fig. 1</w:t>
      </w:r>
      <w:r w:rsidR="00187A71">
        <w:rPr>
          <w:lang w:val="en-GB"/>
        </w:rPr>
        <w:t>b</w:t>
      </w:r>
      <w:r w:rsidR="00187A71" w:rsidRPr="00A612F1">
        <w:rPr>
          <w:lang w:val="en-GB"/>
        </w:rPr>
        <w:t>)</w:t>
      </w:r>
      <w:r w:rsidR="00187A71">
        <w:rPr>
          <w:lang w:val="en-GB"/>
        </w:rPr>
        <w:t>. Acetylated xylo-oligo</w:t>
      </w:r>
      <w:r w:rsidR="00C132F6">
        <w:rPr>
          <w:lang w:val="en-GB"/>
        </w:rPr>
        <w:t>s</w:t>
      </w:r>
      <w:r w:rsidR="00187A71">
        <w:rPr>
          <w:lang w:val="en-GB"/>
        </w:rPr>
        <w:t>acch</w:t>
      </w:r>
      <w:r w:rsidR="00C132F6">
        <w:rPr>
          <w:lang w:val="en-GB"/>
        </w:rPr>
        <w:t>a</w:t>
      </w:r>
      <w:r w:rsidR="00187A71">
        <w:rPr>
          <w:lang w:val="en-GB"/>
        </w:rPr>
        <w:t xml:space="preserve">rides </w:t>
      </w:r>
      <w:r w:rsidR="00DE4026">
        <w:rPr>
          <w:lang w:val="en-GB"/>
        </w:rPr>
        <w:t xml:space="preserve">could </w:t>
      </w:r>
      <w:r w:rsidR="00187A71">
        <w:rPr>
          <w:lang w:val="en-GB"/>
        </w:rPr>
        <w:t>be metaboli</w:t>
      </w:r>
      <w:r w:rsidR="00152291">
        <w:rPr>
          <w:lang w:val="en-GB"/>
        </w:rPr>
        <w:t>z</w:t>
      </w:r>
      <w:r w:rsidR="00187A71">
        <w:rPr>
          <w:lang w:val="en-GB"/>
        </w:rPr>
        <w:t>ed after internali</w:t>
      </w:r>
      <w:r w:rsidR="00B1403F">
        <w:rPr>
          <w:lang w:val="en-GB"/>
        </w:rPr>
        <w:t>z</w:t>
      </w:r>
      <w:r w:rsidR="00187A71">
        <w:rPr>
          <w:lang w:val="en-GB"/>
        </w:rPr>
        <w:t>ation</w:t>
      </w:r>
      <w:r w:rsidR="002A1797">
        <w:rPr>
          <w:lang w:val="en-GB"/>
        </w:rPr>
        <w:t xml:space="preserve"> due to</w:t>
      </w:r>
      <w:r w:rsidR="00187A71">
        <w:rPr>
          <w:lang w:val="en-GB"/>
        </w:rPr>
        <w:t xml:space="preserve"> an intracellular novel </w:t>
      </w:r>
      <w:r w:rsidR="00187A71">
        <w:rPr>
          <w:lang w:val="en-US"/>
        </w:rPr>
        <w:t xml:space="preserve">esterase family capable of removing C2, C3 and double </w:t>
      </w:r>
      <w:proofErr w:type="spellStart"/>
      <w:r w:rsidR="00187A71">
        <w:rPr>
          <w:lang w:val="en-US"/>
        </w:rPr>
        <w:t>acetylations</w:t>
      </w:r>
      <w:proofErr w:type="spellEnd"/>
      <w:r w:rsidR="00187A71">
        <w:rPr>
          <w:lang w:val="en-US"/>
        </w:rPr>
        <w:t xml:space="preserve"> (Fig. 4</w:t>
      </w:r>
      <w:r w:rsidR="00C132F6">
        <w:rPr>
          <w:lang w:val="en-US"/>
        </w:rPr>
        <w:t xml:space="preserve">b </w:t>
      </w:r>
      <w:r w:rsidR="00187A71">
        <w:rPr>
          <w:lang w:val="en-US"/>
        </w:rPr>
        <w:t xml:space="preserve">and Supplementary Fig. </w:t>
      </w:r>
      <w:r w:rsidR="00BD18D1">
        <w:rPr>
          <w:lang w:val="en-US"/>
        </w:rPr>
        <w:t>8</w:t>
      </w:r>
      <w:r w:rsidR="00187A71">
        <w:rPr>
          <w:lang w:val="en-US"/>
        </w:rPr>
        <w:t>)</w:t>
      </w:r>
      <w:r w:rsidR="00187A71">
        <w:rPr>
          <w:lang w:val="en-GB"/>
        </w:rPr>
        <w:t xml:space="preserve">. </w:t>
      </w:r>
    </w:p>
    <w:p w14:paraId="7BA4610B" w14:textId="627174BD" w:rsidR="00187A71" w:rsidRPr="00A612F1" w:rsidRDefault="00187A71" w:rsidP="00A10B16">
      <w:pPr>
        <w:spacing w:line="276" w:lineRule="auto"/>
        <w:jc w:val="both"/>
        <w:rPr>
          <w:lang w:val="en-GB"/>
        </w:rPr>
      </w:pPr>
      <w:r>
        <w:rPr>
          <w:lang w:val="en-GB"/>
        </w:rPr>
        <w:t xml:space="preserve">The </w:t>
      </w:r>
      <w:r w:rsidRPr="00A612F1">
        <w:rPr>
          <w:lang w:val="en-GB"/>
        </w:rPr>
        <w:t xml:space="preserve">extracellular </w:t>
      </w:r>
      <w:r>
        <w:rPr>
          <w:lang w:val="en-GB"/>
        </w:rPr>
        <w:t>multi-</w:t>
      </w:r>
      <w:r w:rsidRPr="00A612F1">
        <w:rPr>
          <w:lang w:val="en-GB"/>
        </w:rPr>
        <w:t xml:space="preserve">modular xylanase </w:t>
      </w:r>
      <w:r w:rsidRPr="00832A1A">
        <w:rPr>
          <w:i/>
          <w:lang w:val="en-GB"/>
        </w:rPr>
        <w:t>Ri</w:t>
      </w:r>
      <w:r>
        <w:rPr>
          <w:lang w:val="en-GB"/>
        </w:rPr>
        <w:t>Xyn10A</w:t>
      </w:r>
      <w:r w:rsidR="005314EA">
        <w:rPr>
          <w:lang w:val="en-GB"/>
        </w:rPr>
        <w:t xml:space="preserve">, </w:t>
      </w:r>
      <w:r w:rsidR="00152291">
        <w:rPr>
          <w:lang w:val="en-GB"/>
        </w:rPr>
        <w:t xml:space="preserve">the </w:t>
      </w:r>
      <w:r w:rsidRPr="00A612F1">
        <w:rPr>
          <w:lang w:val="en-GB"/>
        </w:rPr>
        <w:t xml:space="preserve">ABC transporter and enzymes conferring cytoplasmic breakdown of </w:t>
      </w:r>
      <w:proofErr w:type="spellStart"/>
      <w:r w:rsidRPr="00A612F1">
        <w:rPr>
          <w:lang w:val="en-GB"/>
        </w:rPr>
        <w:t>xylan</w:t>
      </w:r>
      <w:proofErr w:type="spellEnd"/>
      <w:r w:rsidRPr="00A612F1">
        <w:rPr>
          <w:lang w:val="en-GB"/>
        </w:rPr>
        <w:t xml:space="preserve"> oligomers </w:t>
      </w:r>
      <w:r w:rsidR="003D72F1">
        <w:rPr>
          <w:lang w:val="en-GB"/>
        </w:rPr>
        <w:t xml:space="preserve">were </w:t>
      </w:r>
      <w:r>
        <w:rPr>
          <w:lang w:val="en-GB"/>
        </w:rPr>
        <w:t xml:space="preserve">assigned </w:t>
      </w:r>
      <w:r w:rsidRPr="00A612F1">
        <w:rPr>
          <w:lang w:val="en-GB"/>
        </w:rPr>
        <w:t xml:space="preserve">as the core </w:t>
      </w:r>
      <w:proofErr w:type="spellStart"/>
      <w:r w:rsidRPr="00A612F1">
        <w:rPr>
          <w:lang w:val="en-GB"/>
        </w:rPr>
        <w:t>xylan</w:t>
      </w:r>
      <w:proofErr w:type="spellEnd"/>
      <w:r w:rsidRPr="00A612F1">
        <w:rPr>
          <w:lang w:val="en-GB"/>
        </w:rPr>
        <w:t xml:space="preserve"> utili</w:t>
      </w:r>
      <w:r w:rsidR="00D90097">
        <w:rPr>
          <w:lang w:val="en-GB"/>
        </w:rPr>
        <w:t>z</w:t>
      </w:r>
      <w:r w:rsidRPr="00A612F1">
        <w:rPr>
          <w:lang w:val="en-GB"/>
        </w:rPr>
        <w:t xml:space="preserve">ation apparatus of </w:t>
      </w:r>
      <w:r w:rsidRPr="00A612F1">
        <w:rPr>
          <w:i/>
          <w:lang w:val="en-GB"/>
        </w:rPr>
        <w:t xml:space="preserve">R. intestinalis </w:t>
      </w:r>
      <w:r w:rsidRPr="00A612F1">
        <w:rPr>
          <w:lang w:val="en-GB"/>
        </w:rPr>
        <w:t xml:space="preserve">(Fig. </w:t>
      </w:r>
      <w:r>
        <w:rPr>
          <w:lang w:val="en-GB"/>
        </w:rPr>
        <w:t>2a,b</w:t>
      </w:r>
      <w:r w:rsidRPr="00A612F1">
        <w:rPr>
          <w:lang w:val="en-GB"/>
        </w:rPr>
        <w:t xml:space="preserve">). This assignment </w:t>
      </w:r>
      <w:r w:rsidR="003D72F1">
        <w:rPr>
          <w:lang w:val="en-GB"/>
        </w:rPr>
        <w:t>wa</w:t>
      </w:r>
      <w:r w:rsidR="003D72F1" w:rsidRPr="00A612F1">
        <w:rPr>
          <w:lang w:val="en-GB"/>
        </w:rPr>
        <w:t xml:space="preserve">s </w:t>
      </w:r>
      <w:r w:rsidRPr="00A612F1">
        <w:rPr>
          <w:lang w:val="en-GB"/>
        </w:rPr>
        <w:t xml:space="preserve">based on </w:t>
      </w:r>
      <w:proofErr w:type="spellStart"/>
      <w:r w:rsidRPr="00A612F1">
        <w:rPr>
          <w:lang w:val="en-GB"/>
        </w:rPr>
        <w:t>i</w:t>
      </w:r>
      <w:proofErr w:type="spellEnd"/>
      <w:r w:rsidRPr="00A612F1">
        <w:rPr>
          <w:lang w:val="en-GB"/>
        </w:rPr>
        <w:t xml:space="preserve">) conservation of this apparatus within the </w:t>
      </w:r>
      <w:proofErr w:type="spellStart"/>
      <w:r w:rsidR="003972E9">
        <w:rPr>
          <w:i/>
          <w:lang w:val="en-GB"/>
        </w:rPr>
        <w:t>Roseburia</w:t>
      </w:r>
      <w:proofErr w:type="spellEnd"/>
      <w:r w:rsidR="003972E9">
        <w:rPr>
          <w:i/>
          <w:lang w:val="en-GB"/>
        </w:rPr>
        <w:t xml:space="preserve"> </w:t>
      </w:r>
      <w:r w:rsidRPr="00A612F1">
        <w:rPr>
          <w:lang w:val="en-GB"/>
        </w:rPr>
        <w:t xml:space="preserve">species, ii) highest </w:t>
      </w:r>
      <w:r w:rsidR="00AD4294">
        <w:rPr>
          <w:lang w:val="en-GB"/>
        </w:rPr>
        <w:t xml:space="preserve">transcriptional </w:t>
      </w:r>
      <w:r w:rsidRPr="00A612F1">
        <w:rPr>
          <w:lang w:val="en-GB"/>
        </w:rPr>
        <w:t xml:space="preserve">upregulation </w:t>
      </w:r>
      <w:r w:rsidR="005314EA">
        <w:rPr>
          <w:lang w:val="en-GB"/>
        </w:rPr>
        <w:t xml:space="preserve">of the encoding genes </w:t>
      </w:r>
      <w:r w:rsidRPr="00A612F1">
        <w:rPr>
          <w:lang w:val="en-GB"/>
        </w:rPr>
        <w:t xml:space="preserve">on </w:t>
      </w:r>
      <w:proofErr w:type="spellStart"/>
      <w:r w:rsidRPr="00A612F1">
        <w:rPr>
          <w:lang w:val="en-GB"/>
        </w:rPr>
        <w:t>xylan</w:t>
      </w:r>
      <w:proofErr w:type="spellEnd"/>
      <w:r w:rsidRPr="00A612F1">
        <w:rPr>
          <w:lang w:val="en-GB"/>
        </w:rPr>
        <w:t xml:space="preserve"> </w:t>
      </w:r>
      <w:r w:rsidRPr="00105A55">
        <w:rPr>
          <w:lang w:val="en-GB"/>
        </w:rPr>
        <w:t xml:space="preserve">(Fig. </w:t>
      </w:r>
      <w:r>
        <w:rPr>
          <w:lang w:val="en-GB"/>
        </w:rPr>
        <w:t>2a</w:t>
      </w:r>
      <w:r w:rsidRPr="00105A55">
        <w:rPr>
          <w:lang w:val="en-GB"/>
        </w:rPr>
        <w:t>), and</w:t>
      </w:r>
      <w:r w:rsidRPr="00A612F1">
        <w:rPr>
          <w:lang w:val="en-GB"/>
        </w:rPr>
        <w:t xml:space="preserve"> iii) biochemical </w:t>
      </w:r>
      <w:r>
        <w:rPr>
          <w:lang w:val="en-GB"/>
        </w:rPr>
        <w:t xml:space="preserve">data </w:t>
      </w:r>
      <w:r w:rsidRPr="00A612F1">
        <w:rPr>
          <w:lang w:val="en-GB"/>
        </w:rPr>
        <w:t xml:space="preserve">from the present study. </w:t>
      </w:r>
      <w:r>
        <w:rPr>
          <w:lang w:val="en-GB"/>
        </w:rPr>
        <w:t>The t</w:t>
      </w:r>
      <w:r w:rsidRPr="00A612F1">
        <w:rPr>
          <w:lang w:val="en-GB"/>
        </w:rPr>
        <w:t xml:space="preserve">wo additional </w:t>
      </w:r>
      <w:proofErr w:type="spellStart"/>
      <w:r>
        <w:rPr>
          <w:lang w:val="en-GB"/>
        </w:rPr>
        <w:t>xylan</w:t>
      </w:r>
      <w:proofErr w:type="spellEnd"/>
      <w:r>
        <w:rPr>
          <w:lang w:val="en-GB"/>
        </w:rPr>
        <w:t xml:space="preserve">-upregulated </w:t>
      </w:r>
      <w:r w:rsidRPr="00A612F1">
        <w:rPr>
          <w:lang w:val="en-GB"/>
        </w:rPr>
        <w:t>loci</w:t>
      </w:r>
      <w:r>
        <w:rPr>
          <w:lang w:val="en-GB"/>
        </w:rPr>
        <w:t xml:space="preserve"> </w:t>
      </w:r>
      <w:r w:rsidRPr="00A612F1">
        <w:rPr>
          <w:lang w:val="en-GB"/>
        </w:rPr>
        <w:t xml:space="preserve">in </w:t>
      </w:r>
      <w:r w:rsidRPr="00A612F1">
        <w:rPr>
          <w:i/>
          <w:lang w:val="en-GB"/>
        </w:rPr>
        <w:t>R. intestinalis</w:t>
      </w:r>
      <w:r w:rsidRPr="00A612F1">
        <w:rPr>
          <w:lang w:val="en-GB"/>
        </w:rPr>
        <w:t xml:space="preserve"> L1-82 (</w:t>
      </w:r>
      <w:r>
        <w:rPr>
          <w:lang w:val="en-GB"/>
        </w:rPr>
        <w:t>Supplementary Fig. 2</w:t>
      </w:r>
      <w:r w:rsidRPr="00A612F1">
        <w:rPr>
          <w:lang w:val="en-GB"/>
        </w:rPr>
        <w:t>)</w:t>
      </w:r>
      <w:r>
        <w:rPr>
          <w:lang w:val="en-GB"/>
        </w:rPr>
        <w:t xml:space="preserve"> </w:t>
      </w:r>
      <w:r w:rsidR="00A05314">
        <w:rPr>
          <w:lang w:val="en-GB"/>
        </w:rPr>
        <w:t xml:space="preserve">are </w:t>
      </w:r>
      <w:r w:rsidRPr="00A612F1">
        <w:rPr>
          <w:lang w:val="en-GB"/>
        </w:rPr>
        <w:t xml:space="preserve">lacking in </w:t>
      </w:r>
      <w:r w:rsidRPr="004F13F4">
        <w:rPr>
          <w:i/>
          <w:lang w:val="en-US"/>
        </w:rPr>
        <w:t xml:space="preserve">R. </w:t>
      </w:r>
      <w:proofErr w:type="spellStart"/>
      <w:r w:rsidRPr="004F13F4">
        <w:rPr>
          <w:i/>
          <w:lang w:val="en-US"/>
        </w:rPr>
        <w:t>intesti</w:t>
      </w:r>
      <w:r w:rsidRPr="00A612F1">
        <w:rPr>
          <w:i/>
          <w:lang w:val="en-GB"/>
        </w:rPr>
        <w:t>nalis</w:t>
      </w:r>
      <w:proofErr w:type="spellEnd"/>
      <w:r w:rsidRPr="00A612F1">
        <w:rPr>
          <w:lang w:val="en-GB"/>
        </w:rPr>
        <w:t xml:space="preserve"> XB6B4</w:t>
      </w:r>
      <w:r>
        <w:rPr>
          <w:lang w:val="en-GB"/>
        </w:rPr>
        <w:t xml:space="preserve"> and </w:t>
      </w:r>
      <w:r>
        <w:rPr>
          <w:i/>
          <w:lang w:val="en-GB"/>
        </w:rPr>
        <w:t xml:space="preserve">R. intestinalis </w:t>
      </w:r>
      <w:r>
        <w:rPr>
          <w:lang w:val="en-GB"/>
        </w:rPr>
        <w:t>M50/1, both being able to grow on xylan</w:t>
      </w:r>
      <w:r w:rsidR="00973108">
        <w:rPr>
          <w:lang w:val="en-GB"/>
        </w:rPr>
        <w:fldChar w:fldCharType="begin" w:fldLock="1"/>
      </w:r>
      <w:r w:rsidR="00BC3DB6">
        <w:rPr>
          <w:lang w:val="en-GB"/>
        </w:rPr>
        <w:instrText>ADDIN CSL_CITATION { "citationItems" : [ { "id" : "ITEM-1", "itemData" : { "ISSN" : "2057-5858", "author" : [ { "dropping-particle" : "", "family" : "Sheridan", "given" : "Paul Owen", "non-dropping-particle" : "", "parse-names" : false, "suffix" : "" }, { "dropping-particle" : "", "family" : "Martin", "given" : "Jennifer C.", "non-dropping-particle" : "", "parse-names" : false, "suffix" : "" }, { "dropping-particle" : "", "family" : "Lawley", "given" : "Trevor D", "non-dropping-particle" : "", "parse-names" : false, "suffix" : "" }, { "dropping-particle" : "", "family" : "Browne", "given" : "Hilary P", "non-dropping-particle" : "", "parse-names" : false, "suffix" : "" }, { "dropping-particle" : "", "family" : "Harris", "given" : "Hugh M. B.", "non-dropping-particle" : "", "parse-names" : false, "suffix" : "" }, { "dropping-particle" : "", "family" : "Bernalier-Donadille", "given" : "Annick", "non-dropping-particle" : "", "parse-names" : false, "suffix" : "" }, { "dropping-particle" : "", "family" : "Duncan", "given" : "Sylvia H.", "non-dropping-particle" : "", "parse-names" : false, "suffix" : "" }, { "dropping-particle" : "", "family" : "O'Toole", "given" : "Paul W.", "non-dropping-particle" : "", "parse-names" : false, "suffix" : "" }, { "dropping-particle" : "", "family" : "Scott", "given" : "Karen Patricia", "non-dropping-particle" : "", "parse-names" : false, "suffix" : "" }, { "dropping-particle" : "", "family" : "Flint", "given" : "Harry James", "non-dropping-particle" : "", "parse-names" : false, "suffix" : "" } ], "container-title" : "Microbial Genomics", "id" : "ITEM-1", "issue" : "August 2015", "issued" : { "date-parts" : [ [ "2016" ] ] }, "note" : "NULL", "title" : "Polysaccharide utilisation loci and nutritional specialisation in a dominant group of butyrate-producing human colonic Firmicutes.", "type" : "article-journal", "volume" : "2" }, "uris" : [ "http://www.mendeley.com/documents/?uuid=079024e5-5165-4963-99fe-009ee0949e5a" ] } ], "mendeley" : { "formattedCitation" : "&lt;sup&gt;31&lt;/sup&gt;", "plainTextFormattedCitation" : "31", "previouslyFormattedCitation" : "&lt;sup&gt;31&lt;/sup&gt;" }, "properties" : { "noteIndex" : 0 }, "schema" : "https://github.com/citation-style-language/schema/raw/master/csl-citation.json" }</w:instrText>
      </w:r>
      <w:r w:rsidR="00973108">
        <w:rPr>
          <w:lang w:val="en-GB"/>
        </w:rPr>
        <w:fldChar w:fldCharType="separate"/>
      </w:r>
      <w:r w:rsidR="00BC3DB6" w:rsidRPr="00BC3DB6">
        <w:rPr>
          <w:noProof/>
          <w:vertAlign w:val="superscript"/>
          <w:lang w:val="en-GB"/>
        </w:rPr>
        <w:t>31</w:t>
      </w:r>
      <w:r w:rsidR="00973108">
        <w:rPr>
          <w:lang w:val="en-GB"/>
        </w:rPr>
        <w:fldChar w:fldCharType="end"/>
      </w:r>
      <w:r>
        <w:rPr>
          <w:lang w:val="en-GB"/>
        </w:rPr>
        <w:t>. T</w:t>
      </w:r>
      <w:r w:rsidRPr="00A612F1">
        <w:rPr>
          <w:lang w:val="en-GB"/>
        </w:rPr>
        <w:t xml:space="preserve">he </w:t>
      </w:r>
      <w:r>
        <w:rPr>
          <w:lang w:val="en-GB"/>
        </w:rPr>
        <w:t xml:space="preserve">activity and </w:t>
      </w:r>
      <w:r w:rsidRPr="00A612F1">
        <w:rPr>
          <w:lang w:val="en-GB"/>
        </w:rPr>
        <w:t xml:space="preserve">expression </w:t>
      </w:r>
      <w:r>
        <w:rPr>
          <w:lang w:val="en-GB"/>
        </w:rPr>
        <w:t xml:space="preserve">of the xylanase </w:t>
      </w:r>
      <w:r w:rsidRPr="00A612F1">
        <w:rPr>
          <w:i/>
          <w:lang w:val="en-GB"/>
        </w:rPr>
        <w:t>Ri</w:t>
      </w:r>
      <w:r w:rsidR="00973108">
        <w:rPr>
          <w:lang w:val="en-GB"/>
        </w:rPr>
        <w:t>X</w:t>
      </w:r>
      <w:r w:rsidRPr="00A612F1">
        <w:rPr>
          <w:lang w:val="en-GB"/>
        </w:rPr>
        <w:t>yn10B</w:t>
      </w:r>
      <w:r>
        <w:rPr>
          <w:lang w:val="en-GB"/>
        </w:rPr>
        <w:t xml:space="preserve">, encoded by </w:t>
      </w:r>
      <w:r w:rsidRPr="00A612F1">
        <w:rPr>
          <w:lang w:val="en-GB"/>
        </w:rPr>
        <w:t xml:space="preserve">one of these </w:t>
      </w:r>
      <w:r>
        <w:rPr>
          <w:lang w:val="en-GB"/>
        </w:rPr>
        <w:t xml:space="preserve">auxiliary </w:t>
      </w:r>
      <w:r w:rsidRPr="00A612F1">
        <w:rPr>
          <w:lang w:val="en-GB"/>
        </w:rPr>
        <w:t xml:space="preserve">loci (Supplementary Fig. </w:t>
      </w:r>
      <w:r w:rsidR="00BD18D1">
        <w:rPr>
          <w:lang w:val="en-GB"/>
        </w:rPr>
        <w:t>4g</w:t>
      </w:r>
      <w:r w:rsidRPr="00A612F1">
        <w:rPr>
          <w:lang w:val="en-GB"/>
        </w:rPr>
        <w:t>)</w:t>
      </w:r>
      <w:r w:rsidR="007F2D11">
        <w:rPr>
          <w:lang w:val="en-GB"/>
        </w:rPr>
        <w:t>,</w:t>
      </w:r>
      <w:r w:rsidRPr="004F13F4">
        <w:rPr>
          <w:lang w:val="en-US"/>
        </w:rPr>
        <w:t xml:space="preserve"> </w:t>
      </w:r>
      <w:r w:rsidRPr="00A612F1">
        <w:rPr>
          <w:lang w:val="en-GB"/>
        </w:rPr>
        <w:t>support</w:t>
      </w:r>
      <w:r w:rsidR="00A05314">
        <w:rPr>
          <w:lang w:val="en-GB"/>
        </w:rPr>
        <w:t>s</w:t>
      </w:r>
      <w:r w:rsidRPr="00A612F1">
        <w:rPr>
          <w:lang w:val="en-GB"/>
        </w:rPr>
        <w:t xml:space="preserve"> the participation of </w:t>
      </w:r>
      <w:r>
        <w:rPr>
          <w:lang w:val="en-GB"/>
        </w:rPr>
        <w:t xml:space="preserve">more than one locus </w:t>
      </w:r>
      <w:r w:rsidRPr="00A612F1">
        <w:rPr>
          <w:lang w:val="en-GB"/>
        </w:rPr>
        <w:t xml:space="preserve">in </w:t>
      </w:r>
      <w:proofErr w:type="spellStart"/>
      <w:r w:rsidRPr="00A612F1">
        <w:rPr>
          <w:lang w:val="en-GB"/>
        </w:rPr>
        <w:t>xylan</w:t>
      </w:r>
      <w:proofErr w:type="spellEnd"/>
      <w:r w:rsidRPr="00A612F1">
        <w:rPr>
          <w:lang w:val="en-GB"/>
        </w:rPr>
        <w:t xml:space="preserve"> breakdown in </w:t>
      </w:r>
      <w:r w:rsidRPr="00A612F1">
        <w:rPr>
          <w:i/>
          <w:lang w:val="en-GB"/>
        </w:rPr>
        <w:t>R. intestinalis</w:t>
      </w:r>
      <w:r w:rsidRPr="00A612F1">
        <w:rPr>
          <w:lang w:val="en-GB"/>
        </w:rPr>
        <w:t xml:space="preserve"> L1-82. The structural diversity of naturally </w:t>
      </w:r>
      <w:r w:rsidRPr="004F13F4">
        <w:rPr>
          <w:lang w:val="en-US"/>
        </w:rPr>
        <w:t>occurring</w:t>
      </w:r>
      <w:r w:rsidRPr="00A612F1">
        <w:rPr>
          <w:lang w:val="en-GB"/>
        </w:rPr>
        <w:t xml:space="preserve"> </w:t>
      </w:r>
      <w:proofErr w:type="spellStart"/>
      <w:r w:rsidRPr="00A612F1">
        <w:rPr>
          <w:lang w:val="en-GB"/>
        </w:rPr>
        <w:t>xylans</w:t>
      </w:r>
      <w:proofErr w:type="spellEnd"/>
      <w:r w:rsidRPr="00A612F1">
        <w:rPr>
          <w:lang w:val="en-GB"/>
        </w:rPr>
        <w:t xml:space="preserve"> may justify the </w:t>
      </w:r>
      <w:r>
        <w:rPr>
          <w:lang w:val="en-GB"/>
        </w:rPr>
        <w:t xml:space="preserve">acquisition and </w:t>
      </w:r>
      <w:r w:rsidRPr="00A612F1">
        <w:rPr>
          <w:lang w:val="en-GB"/>
        </w:rPr>
        <w:t xml:space="preserve">deployment of </w:t>
      </w:r>
      <w:r>
        <w:rPr>
          <w:lang w:val="en-GB"/>
        </w:rPr>
        <w:t xml:space="preserve">multiple </w:t>
      </w:r>
      <w:r w:rsidRPr="00A612F1">
        <w:rPr>
          <w:lang w:val="en-GB"/>
        </w:rPr>
        <w:t>loci to expand the targeted substrate range</w:t>
      </w:r>
      <w:r>
        <w:rPr>
          <w:lang w:val="en-US"/>
        </w:rPr>
        <w:fldChar w:fldCharType="begin" w:fldLock="1"/>
      </w:r>
      <w:r>
        <w:rPr>
          <w:lang w:val="en-US"/>
        </w:rPr>
        <w:instrText>ADDIN CSL_CITATION { "citationItems" : [ { "id" : "ITEM-1", "itemData" : { "DOI" : "10.1038/ncomms8481", "ISSN" : "2041-1723", "PMID" : "26112186", "abstract" : "The structure of the human gut microbiota is controlled primarily through the degradation of complex dietary carbohydrates, but the extent to which carbohydrate breakdown products are shared between members of the microbiota is unclear. We show here, using xylan as a model, that sharing the breakdown products of complex carbohydrates by key members of the microbiota, such as Bacteroides ovatus, is dependent on the complexity of the target glycan. Characterization of the extensive xylan degrading apparatus expressed by B. ovatus reveals that the breakdown of the polysaccharide by the human gut microbiota is significantly more complex than previous models suggested, which were based on the deconstruction of xylans containing limited monosaccharide side chains. Our report presents a highly complex and dynamic xylan degrading apparatus that is fine-tuned to recognize the different forms of the polysaccharide presented to the human gut microbiota.", "author" : [ { "dropping-particle" : "", "family" : "Rogowski", "given" : "Artur", "non-dropping-particle" : "", "parse-names" : false, "suffix" : "" }, { "dropping-particle" : "", "family" : "Briggs", "given" : "Jonathon A", "non-dropping-particle" : "", "parse-names" : false, "suffix" : "" }, { "dropping-particle" : "", "family" : "Mortimer", "given" : "Jennifer C", "non-dropping-particle" : "", "parse-names" : false, "suffix" : "" }, { "dropping-particle" : "", "family" : "Tryfona", "given" : "Theodora", "non-dropping-particle" : "", "parse-names" : false, "suffix" : "" }, { "dropping-particle" : "", "family" : "Terrapon", "given" : "Nicolas", "non-dropping-particle" : "", "parse-names" : false, "suffix" : "" }, { "dropping-particle" : "", "family" : "Lowe", "given" : "Elisabeth C", "non-dropping-particle" : "", "parse-names" : false, "suffix" : "" }, { "dropping-particle" : "", "family" : "Basl\u00e9", "given" : "Arnaud", "non-dropping-particle" : "", "parse-names" : false, "suffix" : "" }, { "dropping-particle" : "", "family" : "Morland", "given" : "Carl", "non-dropping-particle" : "", "parse-names" : false, "suffix" : "" }, { "dropping-particle" : "", "family" : "Day", "given" : "Alison M", "non-dropping-particle" : "", "parse-names" : false, "suffix" : "" }, { "dropping-particle" : "", "family" : "Zheng", "given" : "Hongjun", "non-dropping-particle" : "", "parse-names" : false, "suffix" : "" }, { "dropping-particle" : "", "family" : "Rogers", "given" : "Theresa E", "non-dropping-particle" : "", "parse-names" : false, "suffix" : "" }, { "dropping-particle" : "", "family" : "Thompson", "given" : "Paul", "non-dropping-particle" : "", "parse-names" : false, "suffix" : "" }, { "dropping-particle" : "", "family" : "Hawkins", "given" : "Alastair R", "non-dropping-particle" : "", "parse-names" : false, "suffix" : "" }, { "dropping-particle" : "", "family" : "Yadav", "given" : "Madhav P", "non-dropping-particle" : "", "parse-names" : false, "suffix" : "" }, { "dropping-particle" : "", "family" : "Henrissat", "given" : "Bernard", "non-dropping-particle" : "", "parse-names" : false, "suffix" : "" }, { "dropping-particle" : "", "family" : "Martens", "given" : "Eric C", "non-dropping-particle" : "", "parse-names" : false, "suffix" : "" }, { "dropping-particle" : "", "family" : "Dupree", "given" : "Paul", "non-dropping-particle" : "", "parse-names" : false, "suffix" : "" }, { "dropping-particle" : "", "family" : "Gilbert", "given" : "Harry J", "non-dropping-particle" : "", "parse-names" : false, "suffix" : "" }, { "dropping-particle" : "", "family" : "Bolam", "given" : "David N", "non-dropping-particle" : "", "parse-names" : false, "suffix" : "" } ], "container-title" : "Nature communications", "id" : "ITEM-1", "issue" : "May", "issued" : { "date-parts" : [ [ "2015" ] ] }, "page" : "7481", "title" : "Glycan complexity dictates microbial resource allocation in the large intestine.", "type" : "article-journal", "volume" : "6" }, "uris" : [ "http://www.mendeley.com/documents/?uuid=71cfe4f2-aa1d-4156-970a-274cb1bfc892" ] } ], "mendeley" : { "formattedCitation" : "&lt;sup&gt;20&lt;/sup&gt;", "plainTextFormattedCitation" : "20", "previouslyFormattedCitation" : "&lt;sup&gt;20&lt;/sup&gt;" }, "properties" : { "noteIndex" : 0 }, "schema" : "https://github.com/citation-style-language/schema/raw/master/csl-citation.json" }</w:instrText>
      </w:r>
      <w:r>
        <w:rPr>
          <w:lang w:val="en-US"/>
        </w:rPr>
        <w:fldChar w:fldCharType="separate"/>
      </w:r>
      <w:r w:rsidRPr="006671B3">
        <w:rPr>
          <w:noProof/>
          <w:vertAlign w:val="superscript"/>
          <w:lang w:val="en-US"/>
        </w:rPr>
        <w:t>20</w:t>
      </w:r>
      <w:r>
        <w:rPr>
          <w:lang w:val="en-US"/>
        </w:rPr>
        <w:fldChar w:fldCharType="end"/>
      </w:r>
      <w:r w:rsidR="00237A59">
        <w:rPr>
          <w:lang w:val="en-US"/>
        </w:rPr>
        <w:t xml:space="preserve"> and enforce the specialization on this abundant metabolic resource</w:t>
      </w:r>
      <w:r w:rsidRPr="00A612F1">
        <w:rPr>
          <w:lang w:val="en-GB"/>
        </w:rPr>
        <w:t>.</w:t>
      </w:r>
    </w:p>
    <w:p w14:paraId="6C2BE72B" w14:textId="0B1F6615" w:rsidR="00187A71" w:rsidRDefault="005314EA" w:rsidP="00A10B16">
      <w:pPr>
        <w:spacing w:line="276" w:lineRule="auto"/>
        <w:jc w:val="both"/>
        <w:rPr>
          <w:lang w:val="cs-CZ"/>
        </w:rPr>
      </w:pPr>
      <w:r>
        <w:rPr>
          <w:lang w:val="en-GB"/>
        </w:rPr>
        <w:t xml:space="preserve">Our data support the role of the </w:t>
      </w:r>
      <w:r w:rsidR="00187A71" w:rsidRPr="00A612F1">
        <w:rPr>
          <w:i/>
          <w:lang w:val="en-GB"/>
        </w:rPr>
        <w:t>R. intestinalis</w:t>
      </w:r>
      <w:r w:rsidR="00187A71" w:rsidRPr="00A612F1">
        <w:rPr>
          <w:lang w:val="en-GB"/>
        </w:rPr>
        <w:t xml:space="preserve"> </w:t>
      </w:r>
      <w:r w:rsidRPr="00A612F1">
        <w:rPr>
          <w:lang w:val="en-GB"/>
        </w:rPr>
        <w:t xml:space="preserve">core xylanase </w:t>
      </w:r>
      <w:r w:rsidRPr="00A612F1">
        <w:rPr>
          <w:i/>
          <w:lang w:val="en-GB"/>
        </w:rPr>
        <w:t>Ri</w:t>
      </w:r>
      <w:r w:rsidRPr="00A612F1">
        <w:rPr>
          <w:lang w:val="en-GB"/>
        </w:rPr>
        <w:t xml:space="preserve">Xyn10A </w:t>
      </w:r>
      <w:r>
        <w:rPr>
          <w:lang w:val="en-GB"/>
        </w:rPr>
        <w:t xml:space="preserve">in </w:t>
      </w:r>
      <w:r w:rsidR="00820E2F">
        <w:rPr>
          <w:lang w:val="en-GB"/>
        </w:rPr>
        <w:t>mediat</w:t>
      </w:r>
      <w:r>
        <w:rPr>
          <w:lang w:val="en-GB"/>
        </w:rPr>
        <w:t>ing</w:t>
      </w:r>
      <w:r w:rsidR="00820E2F" w:rsidRPr="00A612F1">
        <w:rPr>
          <w:lang w:val="en-GB"/>
        </w:rPr>
        <w:t xml:space="preserve"> </w:t>
      </w:r>
      <w:r w:rsidR="00187A71" w:rsidRPr="00A612F1">
        <w:rPr>
          <w:lang w:val="en-GB"/>
        </w:rPr>
        <w:t xml:space="preserve">the capture and breakdown of </w:t>
      </w:r>
      <w:proofErr w:type="spellStart"/>
      <w:r w:rsidR="00187A71">
        <w:rPr>
          <w:lang w:val="en-GB"/>
        </w:rPr>
        <w:t>arabino</w:t>
      </w:r>
      <w:proofErr w:type="spellEnd"/>
      <w:r w:rsidR="00187A71">
        <w:rPr>
          <w:lang w:val="en-GB"/>
        </w:rPr>
        <w:t>- and glucurono</w:t>
      </w:r>
      <w:r w:rsidR="00187A71" w:rsidRPr="00A612F1">
        <w:rPr>
          <w:lang w:val="en-GB"/>
        </w:rPr>
        <w:t>xylan</w:t>
      </w:r>
      <w:r w:rsidR="00187A71">
        <w:rPr>
          <w:lang w:val="en-GB"/>
        </w:rPr>
        <w:t xml:space="preserve"> (</w:t>
      </w:r>
      <w:r>
        <w:rPr>
          <w:lang w:val="en-GB"/>
        </w:rPr>
        <w:t>Fig. 1 and</w:t>
      </w:r>
      <w:r w:rsidR="00FE5C8A">
        <w:rPr>
          <w:lang w:val="en-GB"/>
        </w:rPr>
        <w:t xml:space="preserve"> Fig.</w:t>
      </w:r>
      <w:r>
        <w:rPr>
          <w:lang w:val="en-GB"/>
        </w:rPr>
        <w:t xml:space="preserve"> </w:t>
      </w:r>
      <w:r w:rsidR="00187A71">
        <w:rPr>
          <w:lang w:val="en-GB"/>
        </w:rPr>
        <w:t>3). This</w:t>
      </w:r>
      <w:r w:rsidR="00187A71" w:rsidRPr="00A612F1">
        <w:rPr>
          <w:lang w:val="en-GB"/>
        </w:rPr>
        <w:t xml:space="preserve"> </w:t>
      </w:r>
      <w:r w:rsidR="00187A71">
        <w:rPr>
          <w:lang w:val="en-GB"/>
        </w:rPr>
        <w:t xml:space="preserve">enzyme </w:t>
      </w:r>
      <w:r w:rsidR="00187A71" w:rsidRPr="00A612F1">
        <w:rPr>
          <w:lang w:val="en-GB"/>
        </w:rPr>
        <w:t>possesse</w:t>
      </w:r>
      <w:r>
        <w:rPr>
          <w:lang w:val="en-GB"/>
        </w:rPr>
        <w:t>s</w:t>
      </w:r>
      <w:r w:rsidR="00187A71" w:rsidRPr="00A612F1">
        <w:rPr>
          <w:lang w:val="en-GB"/>
        </w:rPr>
        <w:t xml:space="preserve"> four CBMs from two known and one novel </w:t>
      </w:r>
      <w:proofErr w:type="spellStart"/>
      <w:r w:rsidR="00187A71" w:rsidRPr="00A612F1">
        <w:rPr>
          <w:lang w:val="en-GB"/>
        </w:rPr>
        <w:t>xylan</w:t>
      </w:r>
      <w:proofErr w:type="spellEnd"/>
      <w:r w:rsidR="00187A71" w:rsidRPr="00A612F1">
        <w:rPr>
          <w:lang w:val="en-GB"/>
        </w:rPr>
        <w:t>-binding families</w:t>
      </w:r>
      <w:r w:rsidR="00187A71">
        <w:rPr>
          <w:lang w:val="en-GB"/>
        </w:rPr>
        <w:t xml:space="preserve">, representing the most complex modular organisation of HGM xylanases </w:t>
      </w:r>
      <w:r w:rsidR="00187A71" w:rsidRPr="00A612F1">
        <w:rPr>
          <w:lang w:val="en-GB"/>
        </w:rPr>
        <w:t>(</w:t>
      </w:r>
      <w:r w:rsidR="00187A71">
        <w:rPr>
          <w:lang w:val="en-GB"/>
        </w:rPr>
        <w:t>Fig. 3a</w:t>
      </w:r>
      <w:r w:rsidR="00AA7711">
        <w:rPr>
          <w:lang w:val="en-GB"/>
        </w:rPr>
        <w:t xml:space="preserve"> and</w:t>
      </w:r>
      <w:r>
        <w:rPr>
          <w:lang w:val="en-GB"/>
        </w:rPr>
        <w:t xml:space="preserve"> </w:t>
      </w:r>
      <w:r w:rsidRPr="00C132F6">
        <w:rPr>
          <w:lang w:val="en-GB"/>
        </w:rPr>
        <w:t xml:space="preserve">Supplementary Fig. </w:t>
      </w:r>
      <w:r>
        <w:rPr>
          <w:lang w:val="en-GB"/>
        </w:rPr>
        <w:t>3b</w:t>
      </w:r>
      <w:r w:rsidR="00B94937">
        <w:rPr>
          <w:lang w:val="en-GB"/>
        </w:rPr>
        <w:t>)</w:t>
      </w:r>
      <w:r w:rsidR="00187A71" w:rsidRPr="00C132F6">
        <w:rPr>
          <w:lang w:val="en-GB"/>
        </w:rPr>
        <w:t>.</w:t>
      </w:r>
      <w:r w:rsidR="00187A71">
        <w:rPr>
          <w:lang w:val="en-GB"/>
        </w:rPr>
        <w:t xml:space="preserve"> This organization is invariant </w:t>
      </w:r>
      <w:r w:rsidR="00187A71" w:rsidRPr="00A612F1">
        <w:rPr>
          <w:lang w:val="en-GB"/>
        </w:rPr>
        <w:t xml:space="preserve">within the </w:t>
      </w:r>
      <w:r w:rsidR="00187A71" w:rsidRPr="00A612F1">
        <w:rPr>
          <w:i/>
          <w:lang w:val="en-GB"/>
        </w:rPr>
        <w:t xml:space="preserve">R. intestinalis </w:t>
      </w:r>
      <w:r w:rsidR="00187A71" w:rsidRPr="00A612F1">
        <w:rPr>
          <w:lang w:val="en-GB"/>
        </w:rPr>
        <w:t xml:space="preserve">species, while other </w:t>
      </w:r>
      <w:r w:rsidR="00187A71" w:rsidRPr="00FE5C8A">
        <w:rPr>
          <w:i/>
          <w:lang w:val="en-GB"/>
        </w:rPr>
        <w:t>Clostridium</w:t>
      </w:r>
      <w:r w:rsidR="00187A71" w:rsidRPr="00A612F1">
        <w:rPr>
          <w:lang w:val="en-GB"/>
        </w:rPr>
        <w:t xml:space="preserve"> </w:t>
      </w:r>
      <w:proofErr w:type="spellStart"/>
      <w:r w:rsidR="00187A71" w:rsidRPr="00A612F1">
        <w:rPr>
          <w:lang w:val="en-GB"/>
        </w:rPr>
        <w:t>XIVa</w:t>
      </w:r>
      <w:proofErr w:type="spellEnd"/>
      <w:r w:rsidR="00187A71" w:rsidRPr="00A612F1">
        <w:rPr>
          <w:lang w:val="en-GB"/>
        </w:rPr>
        <w:t xml:space="preserve"> </w:t>
      </w:r>
      <w:r w:rsidR="00187A71">
        <w:rPr>
          <w:lang w:val="en-GB"/>
        </w:rPr>
        <w:t xml:space="preserve">taxa possess simpler enzymes </w:t>
      </w:r>
      <w:r w:rsidR="00187A71" w:rsidRPr="00A612F1">
        <w:rPr>
          <w:lang w:val="en-GB"/>
        </w:rPr>
        <w:t>lacking</w:t>
      </w:r>
      <w:r w:rsidR="00187A71">
        <w:rPr>
          <w:lang w:val="en-GB"/>
        </w:rPr>
        <w:t xml:space="preserve"> one</w:t>
      </w:r>
      <w:r w:rsidR="00187A71" w:rsidRPr="00A612F1">
        <w:rPr>
          <w:lang w:val="en-GB"/>
        </w:rPr>
        <w:t xml:space="preserve"> or more of the </w:t>
      </w:r>
      <w:r w:rsidR="00187A71" w:rsidRPr="00A612F1">
        <w:rPr>
          <w:i/>
          <w:lang w:val="en-GB"/>
        </w:rPr>
        <w:t>Ri</w:t>
      </w:r>
      <w:r w:rsidR="00187A71" w:rsidRPr="00A612F1">
        <w:rPr>
          <w:lang w:val="en-GB"/>
        </w:rPr>
        <w:t>Xyn10A CBMs.</w:t>
      </w:r>
      <w:r w:rsidR="00187A71">
        <w:rPr>
          <w:lang w:val="en-GB"/>
        </w:rPr>
        <w:t xml:space="preserve"> </w:t>
      </w:r>
      <w:r w:rsidR="00C90F2D">
        <w:rPr>
          <w:lang w:val="en-GB"/>
        </w:rPr>
        <w:t xml:space="preserve">The N-terminal </w:t>
      </w:r>
      <w:proofErr w:type="spellStart"/>
      <w:r w:rsidR="00C90F2D">
        <w:rPr>
          <w:lang w:val="en-GB"/>
        </w:rPr>
        <w:t>CBMx</w:t>
      </w:r>
      <w:proofErr w:type="spellEnd"/>
      <w:r w:rsidR="00C90F2D" w:rsidRPr="00C132F6">
        <w:rPr>
          <w:lang w:val="en-GB"/>
        </w:rPr>
        <w:t xml:space="preserve"> </w:t>
      </w:r>
      <w:r w:rsidR="00C90F2D">
        <w:rPr>
          <w:lang w:val="en-GB"/>
        </w:rPr>
        <w:t xml:space="preserve">of </w:t>
      </w:r>
      <w:r w:rsidR="00C90F2D" w:rsidRPr="00A612F1">
        <w:rPr>
          <w:i/>
          <w:lang w:val="en-GB"/>
        </w:rPr>
        <w:t>Ri</w:t>
      </w:r>
      <w:r w:rsidR="00C90F2D" w:rsidRPr="00A612F1">
        <w:rPr>
          <w:lang w:val="en-GB"/>
        </w:rPr>
        <w:t>Xyn10</w:t>
      </w:r>
      <w:r w:rsidR="00C90F2D">
        <w:rPr>
          <w:lang w:val="en-GB"/>
        </w:rPr>
        <w:t xml:space="preserve">A displays </w:t>
      </w:r>
      <w:r w:rsidR="00C90F2D">
        <w:rPr>
          <w:rFonts w:cstheme="minorHAnsi"/>
          <w:lang w:val="en-US"/>
        </w:rPr>
        <w:t xml:space="preserve">approximately </w:t>
      </w:r>
      <w:r w:rsidR="00C90F2D">
        <w:rPr>
          <w:lang w:val="en-US"/>
        </w:rPr>
        <w:t xml:space="preserve">7-fold lower affinity than the enzyme variant lacking this module (Fig. 3e). These data merit assigning </w:t>
      </w:r>
      <w:r w:rsidR="00C90F2D">
        <w:rPr>
          <w:lang w:val="en-GB"/>
        </w:rPr>
        <w:t>this module into</w:t>
      </w:r>
      <w:r w:rsidR="00A05314">
        <w:rPr>
          <w:lang w:val="en-GB"/>
        </w:rPr>
        <w:t xml:space="preserve"> </w:t>
      </w:r>
      <w:r w:rsidR="00187A71">
        <w:rPr>
          <w:lang w:val="en-GB"/>
        </w:rPr>
        <w:t xml:space="preserve">a </w:t>
      </w:r>
      <w:r w:rsidR="00AD4294">
        <w:rPr>
          <w:lang w:val="en-GB"/>
        </w:rPr>
        <w:t xml:space="preserve">novel </w:t>
      </w:r>
      <w:r w:rsidR="00187A71">
        <w:rPr>
          <w:lang w:val="en-GB"/>
        </w:rPr>
        <w:t xml:space="preserve">low-affinity </w:t>
      </w:r>
      <w:proofErr w:type="spellStart"/>
      <w:r w:rsidR="00187A71">
        <w:rPr>
          <w:lang w:val="en-GB"/>
        </w:rPr>
        <w:t>xylan</w:t>
      </w:r>
      <w:proofErr w:type="spellEnd"/>
      <w:r w:rsidR="00C90F2D">
        <w:rPr>
          <w:lang w:val="en-GB"/>
        </w:rPr>
        <w:t xml:space="preserve">-specific CBM family. </w:t>
      </w:r>
      <w:r w:rsidR="00187A71">
        <w:rPr>
          <w:lang w:val="en-US"/>
        </w:rPr>
        <w:t xml:space="preserve">Despite </w:t>
      </w:r>
      <w:r w:rsidR="00C90F2D">
        <w:rPr>
          <w:lang w:val="en-US"/>
        </w:rPr>
        <w:t>its</w:t>
      </w:r>
      <w:r w:rsidR="00187A71">
        <w:rPr>
          <w:lang w:val="en-US"/>
        </w:rPr>
        <w:t xml:space="preserve"> relatively low affinity, </w:t>
      </w:r>
      <w:proofErr w:type="spellStart"/>
      <w:r w:rsidR="00187A71" w:rsidRPr="004F13F4">
        <w:rPr>
          <w:lang w:val="en-US"/>
        </w:rPr>
        <w:t>CBMx</w:t>
      </w:r>
      <w:proofErr w:type="spellEnd"/>
      <w:r w:rsidR="00187A71" w:rsidRPr="004F13F4">
        <w:rPr>
          <w:lang w:val="en-US"/>
        </w:rPr>
        <w:t xml:space="preserve"> </w:t>
      </w:r>
      <w:r w:rsidR="00C90F2D">
        <w:rPr>
          <w:lang w:val="en-US"/>
        </w:rPr>
        <w:t>is</w:t>
      </w:r>
      <w:r w:rsidR="00820E2F">
        <w:rPr>
          <w:lang w:val="en-US"/>
        </w:rPr>
        <w:t xml:space="preserve"> </w:t>
      </w:r>
      <w:r w:rsidR="00187A71">
        <w:rPr>
          <w:lang w:val="en-US"/>
        </w:rPr>
        <w:t xml:space="preserve">highly selective to </w:t>
      </w:r>
      <w:r w:rsidR="00187A71" w:rsidRPr="004F13F4">
        <w:rPr>
          <w:lang w:val="en-US"/>
        </w:rPr>
        <w:t>arabinoxylan a</w:t>
      </w:r>
      <w:r w:rsidR="00187A71" w:rsidRPr="008F63AF">
        <w:rPr>
          <w:lang w:val="en-US"/>
        </w:rPr>
        <w:t>nd clearly contribute</w:t>
      </w:r>
      <w:r w:rsidR="00C90F2D">
        <w:rPr>
          <w:lang w:val="en-US"/>
        </w:rPr>
        <w:t>s</w:t>
      </w:r>
      <w:r w:rsidR="00187A71" w:rsidRPr="004F13F4">
        <w:rPr>
          <w:lang w:val="en-US"/>
        </w:rPr>
        <w:t xml:space="preserve"> to the </w:t>
      </w:r>
      <w:r w:rsidR="00187A71">
        <w:rPr>
          <w:lang w:val="en-US"/>
        </w:rPr>
        <w:t xml:space="preserve">overall </w:t>
      </w:r>
      <w:r w:rsidR="00187A71" w:rsidRPr="004F13F4">
        <w:rPr>
          <w:lang w:val="en-US"/>
        </w:rPr>
        <w:t>affinity of the enzyme (Fig</w:t>
      </w:r>
      <w:r w:rsidR="00187A71">
        <w:rPr>
          <w:lang w:val="en-US"/>
        </w:rPr>
        <w:t>. 3e</w:t>
      </w:r>
      <w:r w:rsidR="00187A71" w:rsidRPr="004F13F4">
        <w:rPr>
          <w:lang w:val="en-US"/>
        </w:rPr>
        <w:t>).</w:t>
      </w:r>
      <w:r w:rsidR="00187A71">
        <w:rPr>
          <w:lang w:val="en-US"/>
        </w:rPr>
        <w:t xml:space="preserve"> Low-affinity CBMs maybe a trade-off between affinity, potentiated by multivalent </w:t>
      </w:r>
      <w:r w:rsidR="009B77C4">
        <w:rPr>
          <w:lang w:val="en-US"/>
        </w:rPr>
        <w:t xml:space="preserve">cooperative </w:t>
      </w:r>
      <w:r w:rsidR="00187A71">
        <w:rPr>
          <w:lang w:val="en-US"/>
        </w:rPr>
        <w:lastRenderedPageBreak/>
        <w:t>substrate binding</w:t>
      </w:r>
      <w:r w:rsidR="00187A71">
        <w:rPr>
          <w:lang w:val="en-GB"/>
        </w:rPr>
        <w:t xml:space="preserve">, </w:t>
      </w:r>
      <w:r>
        <w:rPr>
          <w:lang w:val="en-GB"/>
        </w:rPr>
        <w:t xml:space="preserve">and </w:t>
      </w:r>
      <w:r w:rsidR="00187A71">
        <w:rPr>
          <w:lang w:val="en-GB"/>
        </w:rPr>
        <w:t xml:space="preserve">reduction of turn-over due to the energetic penalty of </w:t>
      </w:r>
      <w:r w:rsidR="00DE3431">
        <w:rPr>
          <w:lang w:val="en-GB"/>
        </w:rPr>
        <w:t xml:space="preserve">breaking the bonds to the </w:t>
      </w:r>
      <w:r>
        <w:rPr>
          <w:lang w:val="en-GB"/>
        </w:rPr>
        <w:t xml:space="preserve">bound </w:t>
      </w:r>
      <w:r w:rsidR="00187A71">
        <w:rPr>
          <w:lang w:val="en-GB"/>
        </w:rPr>
        <w:t xml:space="preserve">substrate </w:t>
      </w:r>
      <w:r w:rsidR="00DE3431">
        <w:rPr>
          <w:lang w:val="en-GB"/>
        </w:rPr>
        <w:t xml:space="preserve">during </w:t>
      </w:r>
      <w:r w:rsidR="00187A71">
        <w:rPr>
          <w:lang w:val="en-GB"/>
        </w:rPr>
        <w:t>displacement from the active site (</w:t>
      </w:r>
      <w:proofErr w:type="spellStart"/>
      <w:r w:rsidR="00187A71" w:rsidRPr="00FB27F7">
        <w:rPr>
          <w:i/>
          <w:lang w:val="en-GB"/>
        </w:rPr>
        <w:t>i.e</w:t>
      </w:r>
      <w:proofErr w:type="spellEnd"/>
      <w:r w:rsidR="00187A71">
        <w:rPr>
          <w:lang w:val="en-GB"/>
        </w:rPr>
        <w:t xml:space="preserve"> maintenance of a relatively high </w:t>
      </w:r>
      <w:proofErr w:type="spellStart"/>
      <w:r w:rsidR="00187A71" w:rsidRPr="00832A1A">
        <w:rPr>
          <w:i/>
          <w:lang w:val="en-GB"/>
        </w:rPr>
        <w:t>k</w:t>
      </w:r>
      <w:r w:rsidR="00187A71" w:rsidRPr="00832A1A">
        <w:rPr>
          <w:vertAlign w:val="subscript"/>
          <w:lang w:val="en-GB"/>
        </w:rPr>
        <w:t>cat</w:t>
      </w:r>
      <w:proofErr w:type="spellEnd"/>
      <w:r w:rsidR="00187A71">
        <w:rPr>
          <w:lang w:val="en-GB"/>
        </w:rPr>
        <w:t>/</w:t>
      </w:r>
      <w:proofErr w:type="spellStart"/>
      <w:r w:rsidR="00187A71" w:rsidRPr="00832A1A">
        <w:rPr>
          <w:i/>
          <w:lang w:val="en-GB"/>
        </w:rPr>
        <w:t>k</w:t>
      </w:r>
      <w:r w:rsidR="00187A71" w:rsidRPr="00832A1A">
        <w:rPr>
          <w:vertAlign w:val="subscript"/>
          <w:lang w:val="en-GB"/>
        </w:rPr>
        <w:t>off</w:t>
      </w:r>
      <w:proofErr w:type="spellEnd"/>
      <w:r w:rsidR="00187A71">
        <w:rPr>
          <w:lang w:val="en-GB"/>
        </w:rPr>
        <w:t xml:space="preserve"> ratio</w:t>
      </w:r>
      <w:r w:rsidR="00BE4265">
        <w:rPr>
          <w:lang w:val="en-GB"/>
        </w:rPr>
        <w:fldChar w:fldCharType="begin" w:fldLock="1"/>
      </w:r>
      <w:r w:rsidR="00BC3DB6">
        <w:rPr>
          <w:lang w:val="en-GB"/>
        </w:rPr>
        <w:instrText>ADDIN CSL_CITATION { "citationItems" : [ { "id" : "ITEM-1", "itemData" : { "DOI" : "10.1186/s12858-015-0055-4", "ISSN" : "1471-2091", "abstract" : "$\u03b2$-Mannans are abundant and diverse plant structural and storage polysaccharides. Certain human gut microbiota members including health-promoting Bifidobacterium spp. catabolize dietary mannans. Little insight is available on the enzymology of mannan deconstruction in the gut ecological niche. Here, we report the biochemical properties of the first family 5 subfamily 8 glycoside hydrolase (GH5{_}8) mannanase from the probiotic bacterium Bifidobacterium animalis subsp. lactis Bl-04 (BlMan5{_}8).", "author" : [ { "dropping-particle" : "", "family" : "Morrill", "given" : "Johan", "non-dropping-particle" : "", "parse-names" : false, "suffix" : "" }, { "dropping-particle" : "", "family" : "Kulcinskaja", "given" : "Evelina", "non-dropping-particle" : "", "parse-names" : false, "suffix" : "" }, { "dropping-particle" : "", "family" : "Sulewska", "given" : "Anna Maria", "non-dropping-particle" : "", "parse-names" : false, "suffix" : "" }, { "dropping-particle" : "", "family" : "Lahtinen", "given" : "Sampo", "non-dropping-particle" : "", "parse-names" : false, "suffix" : "" }, { "dropping-particle" : "", "family" : "St\u00e5lbrand", "given" : "Henrik", "non-dropping-particle" : "", "parse-names" : false, "suffix" : "" }, { "dropping-particle" : "", "family" : "Svensson", "given" : "Birte", "non-dropping-particle" : "", "parse-names" : false, "suffix" : "" }, { "dropping-particle" : "", "family" : "Abou Hachem", "given" : "Maher", "non-dropping-particle" : "", "parse-names" : false, "suffix" : "" } ], "container-title" : "BMC Biochemistry", "id" : "ITEM-1", "issue" : "1", "issued" : { "date-parts" : [ [ "2015", "11" ] ] }, "page" : "26", "title" : "The GH5 1,4-\u03b2-mannanase from Bifidobacterium animalis subsp. lactis Bl-04 possesses a low-affinity mannan-binding module and highlights the diversity of mannanolytic enzymes", "type" : "article-journal", "volume" : "16" }, "uris" : [ "http://www.mendeley.com/documents/?uuid=9b1cff5c-8da8-44e8-8d5f-1e2946e0dbdf" ] } ], "mendeley" : { "formattedCitation" : "&lt;sup&gt;33&lt;/sup&gt;", "plainTextFormattedCitation" : "33", "previouslyFormattedCitation" : "&lt;sup&gt;33&lt;/sup&gt;" }, "properties" : { "noteIndex" : 0 }, "schema" : "https://github.com/citation-style-language/schema/raw/master/csl-citation.json" }</w:instrText>
      </w:r>
      <w:r w:rsidR="00BE4265">
        <w:rPr>
          <w:lang w:val="en-GB"/>
        </w:rPr>
        <w:fldChar w:fldCharType="separate"/>
      </w:r>
      <w:r w:rsidR="00BC3DB6" w:rsidRPr="00BC3DB6">
        <w:rPr>
          <w:noProof/>
          <w:vertAlign w:val="superscript"/>
          <w:lang w:val="en-GB"/>
        </w:rPr>
        <w:t>33</w:t>
      </w:r>
      <w:r w:rsidR="00BE4265">
        <w:rPr>
          <w:lang w:val="en-GB"/>
        </w:rPr>
        <w:fldChar w:fldCharType="end"/>
      </w:r>
      <w:r w:rsidR="00187A71">
        <w:rPr>
          <w:lang w:val="en-GB"/>
        </w:rPr>
        <w:t>).</w:t>
      </w:r>
      <w:r w:rsidR="00187A71" w:rsidRPr="00C132F6">
        <w:rPr>
          <w:lang w:val="en-GB"/>
        </w:rPr>
        <w:t xml:space="preserve"> </w:t>
      </w:r>
      <w:r w:rsidR="00187A71">
        <w:rPr>
          <w:lang w:val="en-US"/>
        </w:rPr>
        <w:t xml:space="preserve">The extended binding mediated by the CBMs of </w:t>
      </w:r>
      <w:r w:rsidR="00187A71" w:rsidRPr="00A612F1">
        <w:rPr>
          <w:i/>
          <w:lang w:val="en-GB"/>
        </w:rPr>
        <w:t>Ri</w:t>
      </w:r>
      <w:r w:rsidR="00187A71" w:rsidRPr="00A612F1">
        <w:rPr>
          <w:lang w:val="en-GB"/>
        </w:rPr>
        <w:t>Xyn10A</w:t>
      </w:r>
      <w:r w:rsidR="00187A71">
        <w:rPr>
          <w:lang w:val="en-GB"/>
        </w:rPr>
        <w:t xml:space="preserve"> seem</w:t>
      </w:r>
      <w:r>
        <w:rPr>
          <w:lang w:val="en-GB"/>
        </w:rPr>
        <w:t>s</w:t>
      </w:r>
      <w:r w:rsidR="00187A71">
        <w:rPr>
          <w:lang w:val="en-GB"/>
        </w:rPr>
        <w:t xml:space="preserve"> to confer an advantage in the capture and prolonged contact of the enzyme with </w:t>
      </w:r>
      <w:proofErr w:type="spellStart"/>
      <w:r w:rsidR="00187A71">
        <w:rPr>
          <w:lang w:val="en-GB"/>
        </w:rPr>
        <w:t>xylan</w:t>
      </w:r>
      <w:proofErr w:type="spellEnd"/>
      <w:r w:rsidR="00187A71">
        <w:rPr>
          <w:lang w:val="en-GB"/>
        </w:rPr>
        <w:t xml:space="preserve">. Deletion of the binding modules </w:t>
      </w:r>
      <w:r w:rsidR="00820E2F">
        <w:rPr>
          <w:lang w:val="en-GB"/>
        </w:rPr>
        <w:t xml:space="preserve">caused </w:t>
      </w:r>
      <w:r w:rsidR="00187A71">
        <w:rPr>
          <w:lang w:val="en-GB"/>
        </w:rPr>
        <w:t>a substantial decrease in the affinity of the catalytic module towards</w:t>
      </w:r>
      <w:r w:rsidR="00973108">
        <w:rPr>
          <w:lang w:val="en-GB"/>
        </w:rPr>
        <w:t xml:space="preserve"> WAX and BGX</w:t>
      </w:r>
      <w:r w:rsidR="00187A71">
        <w:rPr>
          <w:lang w:val="en-GB"/>
        </w:rPr>
        <w:t xml:space="preserve"> (loss of curvature and deviation from </w:t>
      </w:r>
      <w:proofErr w:type="spellStart"/>
      <w:r w:rsidR="00187A71">
        <w:rPr>
          <w:lang w:val="en-GB"/>
        </w:rPr>
        <w:t>Michaelis-Menten</w:t>
      </w:r>
      <w:proofErr w:type="spellEnd"/>
      <w:r w:rsidR="00187A71">
        <w:rPr>
          <w:lang w:val="en-GB"/>
        </w:rPr>
        <w:t xml:space="preserve"> kinetics, data not shown). </w:t>
      </w:r>
      <w:r w:rsidR="00A92A5A">
        <w:rPr>
          <w:lang w:val="en-GB"/>
        </w:rPr>
        <w:t>M</w:t>
      </w:r>
      <w:r w:rsidR="00187A71">
        <w:rPr>
          <w:lang w:val="en-GB"/>
        </w:rPr>
        <w:t xml:space="preserve">ultiplicity and variability of CBMs </w:t>
      </w:r>
      <w:r w:rsidR="00A92A5A">
        <w:rPr>
          <w:lang w:val="en-GB"/>
        </w:rPr>
        <w:t xml:space="preserve">seem to be a signature of extracellular </w:t>
      </w:r>
      <w:r w:rsidR="00187A71">
        <w:rPr>
          <w:lang w:val="en-GB"/>
        </w:rPr>
        <w:t>enzymes from butyrate producing Firmicutes</w:t>
      </w:r>
      <w:r w:rsidR="00187A71">
        <w:rPr>
          <w:i/>
          <w:lang w:val="en-GB"/>
        </w:rPr>
        <w:fldChar w:fldCharType="begin" w:fldLock="1"/>
      </w:r>
      <w:r w:rsidR="00BC3DB6">
        <w:rPr>
          <w:i/>
          <w:lang w:val="en-GB"/>
        </w:rPr>
        <w:instrText>ADDIN CSL_CITATION { "citationItems" : [ { "id" : "ITEM-1", "itemData" : { "DOI" : "10.1111/mmi.12859", "ISSN" : "0950382X", "author" : [ { "dropping-particle" : "", "family" : "Cockburn", "given" : "Darrell W.", "non-dropping-particle" : "", "parse-names" : false, "suffix" : "" }, { "dropping-particle" : "", "family" : "Orlovsky", "given" : "Nicole I.", "non-dropping-particle" : "", "parse-names" : false, "suffix" : "" }, { "dropping-particle" : "", "family" : "Foley", "given" : "Matthew H.", "non-dropping-particle" : "", "parse-names" : false, "suffix" : "" }, { "dropping-particle" : "", "family" : "Kwiatkowski", "given" : "Kurt J.", "non-dropping-particle" : "", "parse-names" : false, "suffix" : "" }, { "dropping-particle" : "", "family" : "Bahr", "given" : "Constance M.", "non-dropping-particle" : "", "parse-names" : false, "suffix" : "" }, { "dropping-particle" : "", "family" : "Maynard", "given" : "Mallory", "non-dropping-particle" : "", "parse-names" : false, "suffix" : "" }, { "dropping-particle" : "", "family" : "Demeler", "given" : "Borries", "non-dropping-particle" : "", "parse-names" : false, "suffix" : "" }, { "dropping-particle" : "", "family" : "Koropatkin", "given" : "Nicole M.", "non-dropping-particle" : "", "parse-names" : false, "suffix" : "" } ], "container-title" : "Molecular Microbiology", "id" : "ITEM-1", "issue" : "2", "issued" : { "date-parts" : [ [ "2015", "1" ] ] }, "note" : "NULL", "page" : "209-230", "title" : "Molecular details of a starch utilization pathway in the human gut symbiont Eubacterium rectale", "type" : "article-journal", "volume" : "95" }, "uris" : [ "http://www.mendeley.com/documents/?uuid=29be5d83-0222-3cef-af0c-6adf355e6443" ] }, { "id" : "ITEM-2", "itemData" : { "DOI" : "10.1128/mBio.01058-15", "ISBN" : "2150-7511 (Electronic)", "ISSN" : "21507511", "PMID" : "26419877", "abstract" : "UNLABELLED: Ruminococcus bromii is a dominant member of the human gut microbiota that plays a key role in releasing energy from dietary starches that escape digestion by host enzymes via its exceptional activity against particulate \"resistant\" starches. Genomic analysis of R. bromii shows that it is highly specialized, with 15 of its 21 glycoside hydrolases belonging to one family (GH13). We found that amylase activity in R. bromii is expressed constitutively, with the activity seen during growth with fructose as an energy source being similar to that seen with starch as an energy source. Six GH13 amylases that carry signal peptides were detected by proteomic analysis in R. bromii cultures. Four of these enzymes are among 26 R. bromii proteins predicted to carry dockerin modules, with one, Amy4, also carrying a cohesin module. Since cohesin-dockerin interactions are known to mediate the formation of protein complexes in cellulolytic ruminococci, the binding interactions of four cohesins and 11 dockerins from R. bromii were investigated after overexpressing them as recombinant fusion proteins. Dockerins possessed by the enzymes Amy4 and Amy9 are predicted to bind a cohesin present in protein scaffoldin 2 (Sca2), which resembles the ScaE cell wall-anchoring protein of a cellulolytic relative, R. flavefaciens. Further complexes are predicted between the dockerin-carrying amylases Amy4, Amy9, Amy10, and Amy12 and two other cohesin-carrying proteins, while Amy4 has the ability to autoaggregate, as its dockerin can recognize its own cohesin. This organization of starch-degrading enzymes is unprecedented and provides the first example of cohesin-dockerin interactions being involved in an amylolytic system, which we refer to as an \"amylosome.\"\\n\\nIMPORTANCE: Fermentation of dietary nondigestible carbohydrates by the human colonic microbiota supplies much of the energy that supports microbial growth in the intestine. This activity has important consequences for health via modulation of microbiota composition and the physiological and nutritional effects of microbial metabolites, including the supply of energy to the host from short-chain fatty acids. Recent evidence indicates that certain human colonic bacteria play keystone roles in degrading nondigestible substrates, with the dominant but little-studied species Ruminococcus bromii displaying an exceptional ability to degrade dietary resistant starches (i.e., dietary starches that escape digestion by host enzym\u2026", "author" : [ { "dropping-particle" : "", "family" : "Ze", "given" : "Xiaolei", "non-dropping-particle" : "", "parse-names" : false, "suffix" : "" }, { "dropping-particle" : "Ben", "family" : "David", "given" : "Yonit", "non-dropping-particle" : "", "parse-names" : false, "suffix" : "" }, { "dropping-particle" : "", "family" : "Laverde-Gomez", "given" : "Jenny A.", "non-dropping-particle" : "", "parse-names" : false, "suffix" : "" }, { "dropping-particle" : "", "family" : "Dassa", "given" : "Bareket", "non-dropping-particle" : "", "parse-names" : false, "suffix" : "" }, { "dropping-particle" : "", "family" : "Sheridan", "given" : "Paul O.", "non-dropping-particle" : "", "parse-names" : false, "suffix" : "" }, { "dropping-particle" : "", "family" : "Duncan", "given" : "Sylvia H.", "non-dropping-particle" : "", "parse-names" : false, "suffix" : "" }, { "dropping-particle" : "", "family" : "Louis", "given" : "Petra", "non-dropping-particle" : "", "parse-names" : false, "suffix" : "" }, { "dropping-particle" : "", "family" : "Henrissat", "given" : "Bernard", "non-dropping-particle" : "", "parse-names" : false, "suffix" : "" }, { "dropping-particle" : "", "family" : "Juge", "given" : "Nathalie", "non-dropping-particle" : "", "parse-names" : false, "suffix" : "" }, { "dropping-particle" : "", "family" : "Koropatkin", "given" : "Nicole M.", "non-dropping-particle" : "", "parse-names" : false, "suffix" : "" }, { "dropping-particle" : "", "family" : "Bayer", "given" : "Edward A.", "non-dropping-particle" : "", "parse-names" : false, "suffix" : "" }, { "dropping-particle" : "", "family" : "Flint", "given" : "Harry J.", "non-dropping-particle" : "", "parse-names" : false, "suffix" : "" } ], "container-title" : "mBio", "id" : "ITEM-2", "issue" : "5", "issued" : { "date-parts" : [ [ "2015" ] ] }, "note" : "NULL", "page" : "1-11", "title" : "Unique organization of extracellular amylases into amylosomes in the resistant starch-utilizing human colonic firmicutes bacterium &lt;i&gt;Ruminococcus&lt;/i&gt; &lt;i&gt;bromii&lt;/i&gt;", "type" : "article-journal", "volume" : "6" }, "uris" : [ "http://www.mendeley.com/documents/?uuid=649577e1-4ed7-4049-a38f-9f73b1d5ca6a" ] } ], "mendeley" : { "formattedCitation" : "&lt;sup&gt;34,35&lt;/sup&gt;", "plainTextFormattedCitation" : "34,35", "previouslyFormattedCitation" : "&lt;sup&gt;34,35&lt;/sup&gt;" }, "properties" : { "noteIndex" : 0 }, "schema" : "https://github.com/citation-style-language/schema/raw/master/csl-citation.json" }</w:instrText>
      </w:r>
      <w:r w:rsidR="00187A71">
        <w:rPr>
          <w:i/>
          <w:lang w:val="en-GB"/>
        </w:rPr>
        <w:fldChar w:fldCharType="separate"/>
      </w:r>
      <w:r w:rsidR="00BC3DB6" w:rsidRPr="00BC3DB6">
        <w:rPr>
          <w:noProof/>
          <w:vertAlign w:val="superscript"/>
          <w:lang w:val="en-GB"/>
        </w:rPr>
        <w:t>34,35</w:t>
      </w:r>
      <w:r w:rsidR="00187A71">
        <w:rPr>
          <w:i/>
          <w:lang w:val="en-GB"/>
        </w:rPr>
        <w:fldChar w:fldCharType="end"/>
      </w:r>
      <w:r w:rsidR="00187A71">
        <w:rPr>
          <w:lang w:val="en-GB"/>
        </w:rPr>
        <w:t>. By contrast,</w:t>
      </w:r>
      <w:r w:rsidR="00820E2F">
        <w:rPr>
          <w:lang w:val="en-GB"/>
        </w:rPr>
        <w:t xml:space="preserve"> </w:t>
      </w:r>
      <w:proofErr w:type="spellStart"/>
      <w:r w:rsidR="00187A71" w:rsidRPr="004F13F4">
        <w:rPr>
          <w:i/>
          <w:lang w:val="en-GB"/>
        </w:rPr>
        <w:t>Bacteriodes</w:t>
      </w:r>
      <w:proofErr w:type="spellEnd"/>
      <w:r w:rsidR="00187A71">
        <w:rPr>
          <w:lang w:val="en-GB"/>
        </w:rPr>
        <w:t xml:space="preserve"> </w:t>
      </w:r>
      <w:r>
        <w:rPr>
          <w:lang w:val="en-GB"/>
        </w:rPr>
        <w:t xml:space="preserve">members </w:t>
      </w:r>
      <w:r w:rsidR="00973108">
        <w:rPr>
          <w:lang w:val="en-GB"/>
        </w:rPr>
        <w:t>p</w:t>
      </w:r>
      <w:r w:rsidR="00187A71">
        <w:rPr>
          <w:lang w:val="en-GB"/>
        </w:rPr>
        <w:t>ossess simpler outer-membrane anchored GH10 xylanases with an inserted tandem CBM4 repeat within the catalytic module</w:t>
      </w:r>
      <w:r w:rsidR="00152291">
        <w:rPr>
          <w:lang w:val="en-GB"/>
        </w:rPr>
        <w:fldChar w:fldCharType="begin" w:fldLock="1"/>
      </w:r>
      <w:r w:rsidR="00152291">
        <w:rPr>
          <w:lang w:val="en-GB"/>
        </w:rPr>
        <w:instrText>ADDIN CSL_CITATION { "citationItems" : [ { "id" : "ITEM-1", "itemData" : { "DOI" : "10.1073/pnas.1406156111", "ISSN" : "1091-6490", "PMID" : "25136124", "abstract" : "Enzymes that degrade dietary and host-derived glycans represent the most abundant functional activities encoded by genes unique to the human gut microbiome. However, the biochemical activities of a vast majority of the glycan-degrading enzymes are poorly understood. Here, we use transcriptome sequencing to understand the diversity of genes expressed by the human gut bacteria Bacteroides intestinalis and Bacteroides ovatus grown in monoculture with the abundant dietary polysaccharide xylan. The most highly induced carbohydrate active genes encode a unique glycoside hydrolase (GH) family 10 endoxylanase (BiXyn10A or BACINT_04215 and BACOVA_04390) that is highly conserved in the Bacteroidetes xylan utilization system. The BiXyn10A modular architecture consists of a GH10 catalytic module disrupted by a 250 amino acid sequence of unknown function. Biochemical analysis of BiXyn10A demonstrated that such insertion sequences encode a new family of carbohydrate-binding modules (CBMs) that binds to xylose-configured oligosaccharide/polysaccharide ligands, the substrate of the BiXyn10A enzymatic activity. The crystal structures of CBM1 from BiXyn10A (1.8 \u00c5), a cocomplex of BiXyn10A CBM1 with xylohexaose (1.14 \u00c5), and the CBM from its homolog in the Prevotella bryantii B14 Xyn10C (1.68 \u00c5) reveal an unanticipated mode for ligand binding. A minimal enzyme mix, composed of the gene products of four of the most highly up-regulated genes during growth on wheat arabinoxylan, depolymerizes the polysaccharide into its component sugars. The combined biochemical and biophysical studies presented here provide a framework for understanding fiber metabolism by an important group within the commensal bacterial population known to influence human health.", "author" : [ { "dropping-particle" : "", "family" : "Zhang", "given" : "Meiling", "non-dropping-particle" : "", "parse-names" : false, "suffix" : "" }, { "dropping-particle" : "", "family" : "Chekan", "given" : "Jonathan R", "non-dropping-particle" : "", "parse-names" : false, "suffix" : "" }, { "dropping-particle" : "", "family" : "Dodd", "given" : "Dylan", "non-dropping-particle" : "", "parse-names" : false, "suffix" : "" }, { "dropping-particle" : "", "family" : "Hong", "given" : "Pei-Ying", "non-dropping-particle" : "", "parse-names" : false, "suffix" : "" }, { "dropping-particle" : "", "family" : "Radlinski", "given" : "Lauren", "non-dropping-particle" : "", "parse-names" : false, "suffix" : "" }, { "dropping-particle" : "", "family" : "Revindran", "given" : "Vanessa", "non-dropping-particle" : "", "parse-names" : false, "suffix" : "" }, { "dropping-particle" : "", "family" : "Nair", "given" : "Satish K", "non-dropping-particle" : "", "parse-names" : false, "suffix" : "" }, { "dropping-particle" : "", "family" : "Mackie", "given" : "Roderick I", "non-dropping-particle" : "", "parse-names" : false, "suffix" : "" }, { "dropping-particle" : "", "family" : "Cann", "given" : "Isaac", "non-dropping-particle" : "", "parse-names" : false, "suffix" : "" } ], "container-title" : "Proceedings of the National Academy of Sciences of the United States of America", "id" : "ITEM-1", "issued" : { "date-parts" : [ [ "2014" ] ] }, "page" : "E3708\u2013E3717 |", "title" : "Xylan utilization in human gut commensal bacteria is orchestrated by unique modular organization of polysaccharide-degrading enzymes.", "type" : "article-journal", "volume" : "111" }, "uris" : [ "http://www.mendeley.com/documents/?uuid=b6158126-02ac-415f-b7e9-5e60c123b93e" ] } ], "mendeley" : { "formattedCitation" : "&lt;sup&gt;21&lt;/sup&gt;", "plainTextFormattedCitation" : "21" }, "properties" : { "noteIndex" : 0 }, "schema" : "https://github.com/citation-style-language/schema/raw/master/csl-citation.json" }</w:instrText>
      </w:r>
      <w:r w:rsidR="00152291">
        <w:rPr>
          <w:lang w:val="en-GB"/>
        </w:rPr>
        <w:fldChar w:fldCharType="separate"/>
      </w:r>
      <w:r w:rsidR="00152291" w:rsidRPr="00152291">
        <w:rPr>
          <w:noProof/>
          <w:vertAlign w:val="superscript"/>
          <w:lang w:val="en-GB"/>
        </w:rPr>
        <w:t>21</w:t>
      </w:r>
      <w:r w:rsidR="00152291">
        <w:rPr>
          <w:lang w:val="en-GB"/>
        </w:rPr>
        <w:fldChar w:fldCharType="end"/>
      </w:r>
      <w:r w:rsidR="00187A71">
        <w:rPr>
          <w:lang w:val="cs-CZ"/>
        </w:rPr>
        <w:t xml:space="preserve">. Xylan capture by </w:t>
      </w:r>
      <w:r w:rsidR="00187A71">
        <w:rPr>
          <w:i/>
          <w:lang w:val="cs-CZ"/>
        </w:rPr>
        <w:t>Bacteriodes</w:t>
      </w:r>
      <w:r w:rsidR="00187A71">
        <w:rPr>
          <w:lang w:val="cs-CZ"/>
        </w:rPr>
        <w:t>, however, is additionally orchestrated by moderate affinity (</w:t>
      </w:r>
      <w:r w:rsidR="00187A71" w:rsidRPr="00A612F1">
        <w:rPr>
          <w:i/>
          <w:lang w:val="cs-CZ"/>
        </w:rPr>
        <w:t>K</w:t>
      </w:r>
      <w:r w:rsidR="00187A71" w:rsidRPr="00A612F1">
        <w:rPr>
          <w:vertAlign w:val="subscript"/>
          <w:lang w:val="cs-CZ"/>
        </w:rPr>
        <w:t>D</w:t>
      </w:r>
      <w:r w:rsidR="00187A71">
        <w:rPr>
          <w:rFonts w:cstheme="minorHAnsi"/>
          <w:lang w:val="cs-CZ"/>
        </w:rPr>
        <w:t xml:space="preserve">≈60 µM) xylan </w:t>
      </w:r>
      <w:r w:rsidR="00187A71">
        <w:rPr>
          <w:lang w:val="cs-CZ"/>
        </w:rPr>
        <w:t>binding proteins that protrude away from the cell surface to facilit</w:t>
      </w:r>
      <w:r w:rsidR="003972E9">
        <w:rPr>
          <w:lang w:val="cs-CZ"/>
        </w:rPr>
        <w:t>ate</w:t>
      </w:r>
      <w:r w:rsidR="00187A71">
        <w:rPr>
          <w:lang w:val="cs-CZ"/>
        </w:rPr>
        <w:t xml:space="preserve"> binding</w:t>
      </w:r>
      <w:r w:rsidR="00187A71">
        <w:rPr>
          <w:lang w:val="cs-CZ"/>
        </w:rPr>
        <w:fldChar w:fldCharType="begin" w:fldLock="1"/>
      </w:r>
      <w:r w:rsidR="00187A71">
        <w:rPr>
          <w:lang w:val="cs-CZ"/>
        </w:rPr>
        <w:instrText>ADDIN CSL_CITATION { "citationItems" : [ { "id" : "ITEM-1", "itemData" : { "DOI" : "10.1038/ncomms8481", "ISSN" : "2041-1723", "PMID" : "26112186", "abstract" : "The structure of the human gut microbiota is controlled primarily through the degradation of complex dietary carbohydrates, but the extent to which carbohydrate breakdown products are shared between members of the microbiota is unclear. We show here, using xylan as a model, that sharing the breakdown products of complex carbohydrates by key members of the microbiota, such as Bacteroides ovatus, is dependent on the complexity of the target glycan. Characterization of the extensive xylan degrading apparatus expressed by B. ovatus reveals that the breakdown of the polysaccharide by the human gut microbiota is significantly more complex than previous models suggested, which were based on the deconstruction of xylans containing limited monosaccharide side chains. Our report presents a highly complex and dynamic xylan degrading apparatus that is fine-tuned to recognize the different forms of the polysaccharide presented to the human gut microbiota.", "author" : [ { "dropping-particle" : "", "family" : "Rogowski", "given" : "Artur", "non-dropping-particle" : "", "parse-names" : false, "suffix" : "" }, { "dropping-particle" : "", "family" : "Briggs", "given" : "Jonathon A", "non-dropping-particle" : "", "parse-names" : false, "suffix" : "" }, { "dropping-particle" : "", "family" : "Mortimer", "given" : "Jennifer C", "non-dropping-particle" : "", "parse-names" : false, "suffix" : "" }, { "dropping-particle" : "", "family" : "Tryfona", "given" : "Theodora", "non-dropping-particle" : "", "parse-names" : false, "suffix" : "" }, { "dropping-particle" : "", "family" : "Terrapon", "given" : "Nicolas", "non-dropping-particle" : "", "parse-names" : false, "suffix" : "" }, { "dropping-particle" : "", "family" : "Lowe", "given" : "Elisabeth C", "non-dropping-particle" : "", "parse-names" : false, "suffix" : "" }, { "dropping-particle" : "", "family" : "Basl\u00e9", "given" : "Arnaud", "non-dropping-particle" : "", "parse-names" : false, "suffix" : "" }, { "dropping-particle" : "", "family" : "Morland", "given" : "Carl", "non-dropping-particle" : "", "parse-names" : false, "suffix" : "" }, { "dropping-particle" : "", "family" : "Day", "given" : "Alison M", "non-dropping-particle" : "", "parse-names" : false, "suffix" : "" }, { "dropping-particle" : "", "family" : "Zheng", "given" : "Hongjun", "non-dropping-particle" : "", "parse-names" : false, "suffix" : "" }, { "dropping-particle" : "", "family" : "Rogers", "given" : "Theresa E", "non-dropping-particle" : "", "parse-names" : false, "suffix" : "" }, { "dropping-particle" : "", "family" : "Thompson", "given" : "Paul", "non-dropping-particle" : "", "parse-names" : false, "suffix" : "" }, { "dropping-particle" : "", "family" : "Hawkins", "given" : "Alastair R", "non-dropping-particle" : "", "parse-names" : false, "suffix" : "" }, { "dropping-particle" : "", "family" : "Yadav", "given" : "Madhav P", "non-dropping-particle" : "", "parse-names" : false, "suffix" : "" }, { "dropping-particle" : "", "family" : "Henrissat", "given" : "Bernard", "non-dropping-particle" : "", "parse-names" : false, "suffix" : "" }, { "dropping-particle" : "", "family" : "Martens", "given" : "Eric C", "non-dropping-particle" : "", "parse-names" : false, "suffix" : "" }, { "dropping-particle" : "", "family" : "Dupree", "given" : "Paul", "non-dropping-particle" : "", "parse-names" : false, "suffix" : "" }, { "dropping-particle" : "", "family" : "Gilbert", "given" : "Harry J", "non-dropping-particle" : "", "parse-names" : false, "suffix" : "" }, { "dropping-particle" : "", "family" : "Bolam", "given" : "David N", "non-dropping-particle" : "", "parse-names" : false, "suffix" : "" } ], "container-title" : "Nature communications", "id" : "ITEM-1", "issue" : "May", "issued" : { "date-parts" : [ [ "2015" ] ] }, "page" : "7481", "title" : "Glycan complexity dictates microbial resource allocation in the large intestine.", "type" : "article-journal", "volume" : "6" }, "uris" : [ "http://www.mendeley.com/documents/?uuid=71cfe4f2-aa1d-4156-970a-274cb1bfc892" ] } ], "mendeley" : { "formattedCitation" : "&lt;sup&gt;20&lt;/sup&gt;", "plainTextFormattedCitation" : "20", "previouslyFormattedCitation" : "&lt;sup&gt;20&lt;/sup&gt;" }, "properties" : { "noteIndex" : 0 }, "schema" : "https://github.com/citation-style-language/schema/raw/master/csl-citation.json" }</w:instrText>
      </w:r>
      <w:r w:rsidR="00187A71">
        <w:rPr>
          <w:lang w:val="cs-CZ"/>
        </w:rPr>
        <w:fldChar w:fldCharType="separate"/>
      </w:r>
      <w:r w:rsidR="00187A71" w:rsidRPr="00C0564B">
        <w:rPr>
          <w:noProof/>
          <w:vertAlign w:val="superscript"/>
          <w:lang w:val="cs-CZ"/>
        </w:rPr>
        <w:t>20</w:t>
      </w:r>
      <w:r w:rsidR="00187A71">
        <w:rPr>
          <w:lang w:val="cs-CZ"/>
        </w:rPr>
        <w:fldChar w:fldCharType="end"/>
      </w:r>
      <w:r w:rsidR="00187A71">
        <w:rPr>
          <w:lang w:val="cs-CZ"/>
        </w:rPr>
        <w:t>.</w:t>
      </w:r>
    </w:p>
    <w:p w14:paraId="280065E0" w14:textId="6E3ED2DA" w:rsidR="0027196B" w:rsidRDefault="00187A71" w:rsidP="00A10B16">
      <w:pPr>
        <w:spacing w:line="276" w:lineRule="auto"/>
        <w:jc w:val="both"/>
        <w:rPr>
          <w:lang w:val="en-GB"/>
        </w:rPr>
      </w:pPr>
      <w:r w:rsidRPr="00A612F1">
        <w:rPr>
          <w:i/>
          <w:lang w:val="en-GB"/>
        </w:rPr>
        <w:t>R. intestinalis</w:t>
      </w:r>
      <w:r>
        <w:rPr>
          <w:lang w:val="en-GB"/>
        </w:rPr>
        <w:t xml:space="preserve"> </w:t>
      </w:r>
      <w:r w:rsidR="00820E2F">
        <w:rPr>
          <w:lang w:val="en-GB"/>
        </w:rPr>
        <w:t xml:space="preserve">was </w:t>
      </w:r>
      <w:r>
        <w:rPr>
          <w:lang w:val="en-GB"/>
        </w:rPr>
        <w:t xml:space="preserve">able to compete with </w:t>
      </w:r>
      <w:r w:rsidRPr="008F63AF">
        <w:rPr>
          <w:i/>
          <w:lang w:val="en-GB"/>
        </w:rPr>
        <w:t xml:space="preserve">B. </w:t>
      </w:r>
      <w:proofErr w:type="spellStart"/>
      <w:r w:rsidRPr="004F13F4">
        <w:rPr>
          <w:i/>
          <w:lang w:val="en-GB"/>
        </w:rPr>
        <w:t>ovatus</w:t>
      </w:r>
      <w:proofErr w:type="spellEnd"/>
      <w:r w:rsidRPr="004F13F4">
        <w:rPr>
          <w:i/>
          <w:lang w:val="en-GB"/>
        </w:rPr>
        <w:t xml:space="preserve"> </w:t>
      </w:r>
      <w:r w:rsidR="00820E2F">
        <w:rPr>
          <w:lang w:val="en-GB"/>
        </w:rPr>
        <w:t xml:space="preserve">for </w:t>
      </w:r>
      <w:r>
        <w:rPr>
          <w:lang w:val="en-GB"/>
        </w:rPr>
        <w:t xml:space="preserve">soluble </w:t>
      </w:r>
      <w:r w:rsidR="005314EA">
        <w:rPr>
          <w:lang w:val="en-GB"/>
        </w:rPr>
        <w:t xml:space="preserve">and insoluble </w:t>
      </w:r>
      <w:proofErr w:type="spellStart"/>
      <w:r>
        <w:rPr>
          <w:lang w:val="en-GB"/>
        </w:rPr>
        <w:t>xylans</w:t>
      </w:r>
      <w:proofErr w:type="spellEnd"/>
      <w:r>
        <w:rPr>
          <w:lang w:val="en-GB"/>
        </w:rPr>
        <w:t xml:space="preserve"> during the log-phase</w:t>
      </w:r>
      <w:r w:rsidR="00AE51D5">
        <w:rPr>
          <w:lang w:val="en-GB"/>
        </w:rPr>
        <w:t xml:space="preserve"> (Fig. </w:t>
      </w:r>
      <w:r w:rsidR="009F4F6A">
        <w:rPr>
          <w:lang w:val="en-GB"/>
        </w:rPr>
        <w:t>5e</w:t>
      </w:r>
      <w:r w:rsidR="00AE51D5">
        <w:rPr>
          <w:lang w:val="en-GB"/>
        </w:rPr>
        <w:t>-</w:t>
      </w:r>
      <w:r w:rsidR="009F4F6A">
        <w:rPr>
          <w:lang w:val="en-GB"/>
        </w:rPr>
        <w:t>g</w:t>
      </w:r>
      <w:r w:rsidR="00AE51D5">
        <w:rPr>
          <w:lang w:val="en-GB"/>
        </w:rPr>
        <w:t>)</w:t>
      </w:r>
      <w:r w:rsidRPr="00DD5A82">
        <w:rPr>
          <w:lang w:val="en-GB"/>
        </w:rPr>
        <w:t xml:space="preserve">. </w:t>
      </w:r>
      <w:r w:rsidRPr="004F13F4">
        <w:rPr>
          <w:i/>
          <w:lang w:val="en-GB"/>
        </w:rPr>
        <w:t>R. intestinalis</w:t>
      </w:r>
      <w:r>
        <w:rPr>
          <w:lang w:val="en-GB"/>
        </w:rPr>
        <w:t xml:space="preserve"> </w:t>
      </w:r>
      <w:r w:rsidR="0027196B">
        <w:rPr>
          <w:lang w:val="en-GB"/>
        </w:rPr>
        <w:t xml:space="preserve">has been reported to be associated </w:t>
      </w:r>
      <w:r>
        <w:rPr>
          <w:lang w:val="en-GB"/>
        </w:rPr>
        <w:t xml:space="preserve">to insoluble </w:t>
      </w:r>
      <w:proofErr w:type="spellStart"/>
      <w:r>
        <w:rPr>
          <w:lang w:val="en-GB"/>
        </w:rPr>
        <w:t>xylans</w:t>
      </w:r>
      <w:proofErr w:type="spellEnd"/>
      <w:r>
        <w:rPr>
          <w:lang w:val="en-GB"/>
        </w:rPr>
        <w:t>, including wheat bran, while</w:t>
      </w:r>
      <w:r w:rsidR="00AE51D5">
        <w:rPr>
          <w:lang w:val="en-GB"/>
        </w:rPr>
        <w:t xml:space="preserve"> species of</w:t>
      </w:r>
      <w:r>
        <w:rPr>
          <w:lang w:val="en-GB"/>
        </w:rPr>
        <w:t xml:space="preserve"> </w:t>
      </w:r>
      <w:proofErr w:type="spellStart"/>
      <w:r w:rsidRPr="00832A1A">
        <w:rPr>
          <w:i/>
          <w:lang w:val="en-GB"/>
        </w:rPr>
        <w:t>Bacteriodes</w:t>
      </w:r>
      <w:proofErr w:type="spellEnd"/>
      <w:r>
        <w:rPr>
          <w:lang w:val="en-GB"/>
        </w:rPr>
        <w:t xml:space="preserve"> were </w:t>
      </w:r>
      <w:r w:rsidR="0027196B">
        <w:rPr>
          <w:lang w:val="en-GB"/>
        </w:rPr>
        <w:t xml:space="preserve">more enriched in the </w:t>
      </w:r>
      <w:r>
        <w:rPr>
          <w:lang w:val="en-GB"/>
        </w:rPr>
        <w:t>solub</w:t>
      </w:r>
      <w:r w:rsidR="0027196B">
        <w:rPr>
          <w:lang w:val="en-GB"/>
        </w:rPr>
        <w:t>ilised</w:t>
      </w:r>
      <w:r>
        <w:rPr>
          <w:lang w:val="en-GB"/>
        </w:rPr>
        <w:t xml:space="preserve"> </w:t>
      </w:r>
      <w:proofErr w:type="spellStart"/>
      <w:r w:rsidR="0027196B">
        <w:rPr>
          <w:lang w:val="en-GB"/>
        </w:rPr>
        <w:t>xylan</w:t>
      </w:r>
      <w:proofErr w:type="spellEnd"/>
      <w:r w:rsidR="0027196B">
        <w:rPr>
          <w:lang w:val="en-GB"/>
        </w:rPr>
        <w:t xml:space="preserve"> </w:t>
      </w:r>
      <w:r>
        <w:rPr>
          <w:lang w:val="en-GB"/>
        </w:rPr>
        <w:t>fraction</w:t>
      </w:r>
      <w:r w:rsidR="0027196B">
        <w:rPr>
          <w:lang w:val="en-GB"/>
        </w:rPr>
        <w:t>s</w:t>
      </w:r>
      <w:r>
        <w:rPr>
          <w:lang w:val="en-GB"/>
        </w:rPr>
        <w:fldChar w:fldCharType="begin" w:fldLock="1"/>
      </w:r>
      <w:r w:rsidR="00152291">
        <w:rPr>
          <w:lang w:val="en-GB"/>
        </w:rPr>
        <w:instrText>ADDIN CSL_CITATION { "citationItems" : [ { "id" : "ITEM-1", "itemData" : { "DOI" : "10.1111/1462-2920.13819", "ISBN" : "3907122046", "ISSN" : "14622912", "PMID" : "28618173", "abstract" : "Gut microbiota research reveals a vital role for the luminal and mucosal gut microbiota in human health. Fewer studies, however, have characterized the microbiome associated with undigested, insoluble dietary particles in the gut. These particles can act as a food source for bacteria and offer a physical platform to which they can attach. In this study, the microbiome colonizing wheat bran particles was analyzed. In a batch experiment, wheat bran particles were separately incubated with the fecal microbiota derived from ten donors and washed after 48h to remove loosely attached bacteria. The response of the luminal community to wheat bran and inulin, acting as a well-characterized control, was largely donor-dependent, both functionally, and with respect to the microbiome composition. Depending on the donor, wheat bran and inulin fermentation yielded proportionally higher propionate or butyrate production. Clostridium cluster XIVa and, depending on the donor, Prevotella, Roseburia, Megamonas, Bifidobacterium and Bacteroides species were enriched on the wheat bran particles. These genera include species with the documented ability to serve as primary degraders of wheat bran components and other species depending on cross-feeding to obtain their energy. Both functional groups were present in all donors, despite the large inter-individual differences. This article is protected by copyright. All rights reserved.", "author" : [ { "dropping-particle" : "", "family" : "Paepe", "given" : "Kim", "non-dropping-particle" : "De", "parse-names" : false, "suffix" : "" }, { "dropping-particle" : "", "family" : "Kerckhof", "given" : "Frederiek-Maarten", "non-dropping-particle" : "", "parse-names" : false, "suffix" : "" }, { "dropping-particle" : "", "family" : "Verspreet", "given" : "Joran", "non-dropping-particle" : "", "parse-names" : false, "suffix" : "" }, { "dropping-particle" : "", "family" : "Courtin", "given" : "Christophe M.", "non-dropping-particle" : "", "parse-names" : false, "suffix" : "" }, { "dropping-particle" : "", "family" : "Wiele", "given" : "Tom", "non-dropping-particle" : "Van de", "parse-names" : false, "suffix" : "" } ], "container-title" : "Environmental Microbiology", "id" : "ITEM-1", "issued" : { "date-parts" : [ [ "2017" ] ] }, "page" : "1-17", "title" : "Inter-individual differences determine the outcome of wheat bran colonization by the human gut microbiome", "type" : "article-journal", "volume" : "00" }, "uris" : [ "http://www.mendeley.com/documents/?uuid=9630a7bd-1935-4a6a-8a29-e53c6da0da79" ] }, { "id" : "ITEM-2", "itemData" : { "DOI" : "10.1111/j.1365-2672.2010.04671.x", "ISBN" : "1365-2672 (Electronic)\\r1364-5072 (Linking)", "ISSN" : "13645072", "PMID" : "20105245", "abstract" : "To characterize fibre degradation, colonization and fermentation, and xylanase activity of two xylanolytic bacteria Bacteroides xylanisolvens XB1A(T) and Roseburia intestinalis XB6B4 from the human colon.", "author" : [ { "dropping-particle" : "", "family" : "Mirande", "given" : "C.", "non-dropping-particle" : "", "parse-names" : false, "suffix" : "" }, { "dropping-particle" : "", "family" : "Kadlecikova", "given" : "E.", "non-dropping-particle" : "", "parse-names" : false, "suffix" : "" }, { "dropping-particle" : "", "family" : "Matulova", "given" : "M.", "non-dropping-particle" : "", "parse-names" : false, "suffix" : "" }, { "dropping-particle" : "", "family" : "Capek", "given" : "P.", "non-dropping-particle" : "", "parse-names" : false, "suffix" : "" }, { "dropping-particle" : "", "family" : "Bernalier-Donadille", "given" : "A.", "non-dropping-particle" : "", "parse-names" : false, "suffix" : "" }, { "dropping-particle" : "", "family" : "Forano", "given" : "E.", "non-dropping-particle" : "", "parse-names" : false, "suffix" : "" }, { "dropping-particle" : "", "family" : "B\u00e9ra-Maillet", "given" : "C.", "non-dropping-particle" : "", "parse-names" : false, "suffix" : "" } ], "container-title" : "Journal of Applied Microbiology", "id" : "ITEM-2", "issue" : "2", "issued" : { "date-parts" : [ [ "2010" ] ] }, "page" : "451-460", "title" : "Dietary fibre degradation and fermentation by two xylanolytic bacteria &lt;i&gt;Bacteroides&lt;/i&gt; &lt;i&gt;xylanisolvens&lt;/i&gt; XB1AT and &lt;i&gt;Roseburia&lt;/i&gt; &lt;i&gt;intestinalis&lt;/i&gt; XB6B4 from the human intestine", "type" : "article-journal", "volume" : "109" }, "uris" : [ "http://www.mendeley.com/documents/?uuid=b1e79133-7458-4773-85c7-72760b8e75da" ] } ], "mendeley" : { "formattedCitation" : "&lt;sup&gt;17,36&lt;/sup&gt;", "plainTextFormattedCitation" : "17,36", "previouslyFormattedCitation" : "&lt;sup&gt;17,37&lt;/sup&gt;" }, "properties" : { "noteIndex" : 0 }, "schema" : "https://github.com/citation-style-language/schema/raw/master/csl-citation.json" }</w:instrText>
      </w:r>
      <w:r>
        <w:rPr>
          <w:lang w:val="en-GB"/>
        </w:rPr>
        <w:fldChar w:fldCharType="separate"/>
      </w:r>
      <w:r w:rsidR="00152291" w:rsidRPr="00152291">
        <w:rPr>
          <w:noProof/>
          <w:vertAlign w:val="superscript"/>
          <w:lang w:val="en-GB"/>
        </w:rPr>
        <w:t>17,36</w:t>
      </w:r>
      <w:r>
        <w:rPr>
          <w:lang w:val="en-GB"/>
        </w:rPr>
        <w:fldChar w:fldCharType="end"/>
      </w:r>
      <w:r>
        <w:rPr>
          <w:lang w:val="en-GB"/>
        </w:rPr>
        <w:t xml:space="preserve">. The extended binding mediated by </w:t>
      </w:r>
      <w:r w:rsidRPr="00E01297">
        <w:rPr>
          <w:i/>
          <w:lang w:val="en-GB"/>
        </w:rPr>
        <w:t>Ri</w:t>
      </w:r>
      <w:r w:rsidR="00973108">
        <w:rPr>
          <w:lang w:val="en-GB"/>
        </w:rPr>
        <w:t>X</w:t>
      </w:r>
      <w:r>
        <w:rPr>
          <w:lang w:val="en-GB"/>
        </w:rPr>
        <w:t xml:space="preserve">yn10A may play an important role </w:t>
      </w:r>
      <w:r w:rsidR="0027196B">
        <w:rPr>
          <w:lang w:val="en-GB"/>
        </w:rPr>
        <w:t xml:space="preserve">in </w:t>
      </w:r>
      <w:r>
        <w:rPr>
          <w:lang w:val="en-GB"/>
        </w:rPr>
        <w:t xml:space="preserve">the association to insoluble substrates. </w:t>
      </w:r>
      <w:r w:rsidR="00672A8B">
        <w:rPr>
          <w:lang w:val="en-GB"/>
        </w:rPr>
        <w:t xml:space="preserve">Indeed, the expression of this enzyme appeared </w:t>
      </w:r>
      <w:r w:rsidR="00AA7E65">
        <w:rPr>
          <w:lang w:val="en-GB"/>
        </w:rPr>
        <w:t>similar</w:t>
      </w:r>
      <w:r w:rsidR="00C90F2D">
        <w:rPr>
          <w:lang w:val="en-GB"/>
        </w:rPr>
        <w:t>ly</w:t>
      </w:r>
      <w:r w:rsidR="00AA7E65">
        <w:rPr>
          <w:lang w:val="en-GB"/>
        </w:rPr>
        <w:t xml:space="preserve"> high in the mono- and mixed </w:t>
      </w:r>
      <w:proofErr w:type="spellStart"/>
      <w:r w:rsidR="00AA7E65">
        <w:rPr>
          <w:lang w:val="en-GB"/>
        </w:rPr>
        <w:t>xylan</w:t>
      </w:r>
      <w:proofErr w:type="spellEnd"/>
      <w:r w:rsidR="00AA7E65">
        <w:rPr>
          <w:lang w:val="en-GB"/>
        </w:rPr>
        <w:t xml:space="preserve"> cultures </w:t>
      </w:r>
      <w:r w:rsidR="00672A8B">
        <w:rPr>
          <w:lang w:val="en-GB"/>
        </w:rPr>
        <w:t xml:space="preserve">with </w:t>
      </w:r>
      <w:r w:rsidR="00672A8B" w:rsidRPr="00EA29BD">
        <w:rPr>
          <w:i/>
          <w:lang w:val="en-GB"/>
        </w:rPr>
        <w:t xml:space="preserve">B. </w:t>
      </w:r>
      <w:proofErr w:type="spellStart"/>
      <w:r w:rsidR="00672A8B" w:rsidRPr="00EA29BD">
        <w:rPr>
          <w:i/>
          <w:lang w:val="en-GB"/>
        </w:rPr>
        <w:t>ovatus</w:t>
      </w:r>
      <w:proofErr w:type="spellEnd"/>
      <w:r w:rsidR="00672A8B">
        <w:rPr>
          <w:i/>
          <w:lang w:val="en-GB"/>
        </w:rPr>
        <w:t xml:space="preserve"> </w:t>
      </w:r>
      <w:r w:rsidR="00672A8B">
        <w:rPr>
          <w:lang w:val="en-GB"/>
        </w:rPr>
        <w:t xml:space="preserve">(Supplementary Fig. </w:t>
      </w:r>
      <w:r w:rsidR="00AA7711">
        <w:rPr>
          <w:lang w:val="en-GB"/>
        </w:rPr>
        <w:t>9</w:t>
      </w:r>
      <w:r w:rsidR="003060B9">
        <w:rPr>
          <w:lang w:val="en-GB"/>
        </w:rPr>
        <w:t>d</w:t>
      </w:r>
      <w:r w:rsidR="00672A8B">
        <w:rPr>
          <w:lang w:val="en-GB"/>
        </w:rPr>
        <w:t>)</w:t>
      </w:r>
      <w:r w:rsidR="00AA7E65">
        <w:rPr>
          <w:lang w:val="en-GB"/>
        </w:rPr>
        <w:t xml:space="preserve">. These observations are different from the </w:t>
      </w:r>
      <w:r w:rsidR="00B11542">
        <w:rPr>
          <w:lang w:val="en-GB"/>
        </w:rPr>
        <w:t>reported</w:t>
      </w:r>
      <w:r w:rsidR="00AA7E65">
        <w:rPr>
          <w:lang w:val="en-GB"/>
        </w:rPr>
        <w:t xml:space="preserve"> down-regulation of hydrolases </w:t>
      </w:r>
      <w:r w:rsidR="00672A8B">
        <w:rPr>
          <w:lang w:val="en-GB"/>
        </w:rPr>
        <w:t xml:space="preserve">by </w:t>
      </w:r>
      <w:proofErr w:type="spellStart"/>
      <w:r w:rsidR="00672A8B" w:rsidRPr="00EA29BD">
        <w:rPr>
          <w:i/>
          <w:lang w:val="en-GB"/>
        </w:rPr>
        <w:t>Eubacterium</w:t>
      </w:r>
      <w:proofErr w:type="spellEnd"/>
      <w:r w:rsidR="00672A8B" w:rsidRPr="00EA29BD">
        <w:rPr>
          <w:i/>
          <w:lang w:val="en-GB"/>
        </w:rPr>
        <w:t xml:space="preserve"> </w:t>
      </w:r>
      <w:proofErr w:type="spellStart"/>
      <w:r w:rsidR="00672A8B" w:rsidRPr="00EA29BD">
        <w:rPr>
          <w:i/>
          <w:lang w:val="en-GB"/>
        </w:rPr>
        <w:t>rectale</w:t>
      </w:r>
      <w:proofErr w:type="spellEnd"/>
      <w:r w:rsidR="00672A8B">
        <w:rPr>
          <w:lang w:val="en-GB"/>
        </w:rPr>
        <w:t xml:space="preserve">, which is </w:t>
      </w:r>
      <w:r w:rsidR="00B11542">
        <w:rPr>
          <w:lang w:val="en-GB"/>
        </w:rPr>
        <w:t xml:space="preserve">close </w:t>
      </w:r>
      <w:r w:rsidR="00672A8B">
        <w:rPr>
          <w:lang w:val="en-GB"/>
        </w:rPr>
        <w:t>t</w:t>
      </w:r>
      <w:r w:rsidR="00AA7E65">
        <w:rPr>
          <w:lang w:val="en-GB"/>
        </w:rPr>
        <w:t>a</w:t>
      </w:r>
      <w:r w:rsidR="00672A8B">
        <w:rPr>
          <w:lang w:val="en-GB"/>
        </w:rPr>
        <w:t>xonomic</w:t>
      </w:r>
      <w:r w:rsidR="00AA7E65">
        <w:rPr>
          <w:lang w:val="en-GB"/>
        </w:rPr>
        <w:t xml:space="preserve"> relat</w:t>
      </w:r>
      <w:r w:rsidR="00B11542">
        <w:rPr>
          <w:lang w:val="en-GB"/>
        </w:rPr>
        <w:t>ive</w:t>
      </w:r>
      <w:r w:rsidR="00AA7E65">
        <w:rPr>
          <w:lang w:val="en-GB"/>
        </w:rPr>
        <w:t xml:space="preserve"> to </w:t>
      </w:r>
      <w:proofErr w:type="spellStart"/>
      <w:r w:rsidR="00AA7E65" w:rsidRPr="00EA29BD">
        <w:rPr>
          <w:i/>
          <w:lang w:val="en-GB"/>
        </w:rPr>
        <w:t>Roseburia</w:t>
      </w:r>
      <w:proofErr w:type="spellEnd"/>
      <w:r w:rsidR="00AA7E65">
        <w:rPr>
          <w:lang w:val="en-GB"/>
        </w:rPr>
        <w:t>,</w:t>
      </w:r>
      <w:r w:rsidR="00672A8B">
        <w:rPr>
          <w:lang w:val="en-GB"/>
        </w:rPr>
        <w:t xml:space="preserve"> </w:t>
      </w:r>
      <w:r w:rsidR="00AA7E65">
        <w:rPr>
          <w:lang w:val="en-GB"/>
        </w:rPr>
        <w:t xml:space="preserve">during co-growth </w:t>
      </w:r>
      <w:r>
        <w:rPr>
          <w:lang w:val="en-GB"/>
        </w:rPr>
        <w:t xml:space="preserve">with </w:t>
      </w:r>
      <w:proofErr w:type="spellStart"/>
      <w:r w:rsidRPr="004F13F4">
        <w:rPr>
          <w:i/>
          <w:lang w:val="en-GB"/>
        </w:rPr>
        <w:t>Bacteriodes</w:t>
      </w:r>
      <w:proofErr w:type="spellEnd"/>
      <w:r w:rsidRPr="004F13F4">
        <w:rPr>
          <w:i/>
          <w:lang w:val="en-GB"/>
        </w:rPr>
        <w:t xml:space="preserve"> </w:t>
      </w:r>
      <w:proofErr w:type="spellStart"/>
      <w:r w:rsidRPr="004F13F4">
        <w:rPr>
          <w:i/>
          <w:lang w:val="en-GB"/>
        </w:rPr>
        <w:t>thetaiotamicron</w:t>
      </w:r>
      <w:proofErr w:type="spellEnd"/>
      <w:r w:rsidR="00B11542">
        <w:rPr>
          <w:i/>
          <w:lang w:val="en-GB"/>
        </w:rPr>
        <w:t xml:space="preserve"> </w:t>
      </w:r>
      <w:r w:rsidR="00B11542">
        <w:rPr>
          <w:lang w:val="en-GB"/>
        </w:rPr>
        <w:t xml:space="preserve">on a </w:t>
      </w:r>
      <w:proofErr w:type="spellStart"/>
      <w:r w:rsidR="00B11542">
        <w:rPr>
          <w:lang w:val="en-GB"/>
        </w:rPr>
        <w:t>fiber</w:t>
      </w:r>
      <w:proofErr w:type="spellEnd"/>
      <w:r w:rsidR="00B11542">
        <w:rPr>
          <w:lang w:val="en-GB"/>
        </w:rPr>
        <w:t xml:space="preserve"> rich diet in previously germ-free mice</w:t>
      </w:r>
      <w:r>
        <w:rPr>
          <w:i/>
          <w:lang w:val="en-GB"/>
        </w:rPr>
        <w:fldChar w:fldCharType="begin" w:fldLock="1"/>
      </w:r>
      <w:r w:rsidR="00152291">
        <w:rPr>
          <w:i/>
          <w:lang w:val="en-GB"/>
        </w:rPr>
        <w:instrText>ADDIN CSL_CITATION { "citationItems" : [ { "id" : "ITEM-1", "itemData" : { "DOI" : "10.1073/pnas.0901529106", "ISBN" : "1091-6490 (Electronic)\\r0027-8424 (Linking)", "ISSN" : "0027-8424", "PMID" : "19321416", "abstract" : "The adult human distal gut microbial community is typically dominated by 2 bacterial phyla (divisions), the Firmicutes and the Bacteroidetes. Little is known about the factors that govern the interactions between their members. Here, we examine the niches of representatives of both phyla in vivo. Finished genome sequences were generated from Eubacterium rectale and E. eligens, which belong to Clostridium Cluster XIVa, one of the most common gut Firmicute clades. Comparison of these and 25 other gut Firmicutes and Bacteroidetes indicated that the Firmicutes possess smaller genomes and a disproportionately smaller number of glycan-degrading enzymes. Germ-free mice were then colonized with E. rectale and/or a prominent human gut Bacteroidetes, Bacteroides thetaiotaomicron, followed by whole-genome transcriptional profiling, high-resolution proteomic analysis, and biochemical assays of microbial-microbial and microbial-host interactions. B. thetaiotaomicron adapts to E. rectale by up-regulating expression of a variety of polysaccharide utilization loci encoding numerous glycoside hydrolases, and by signaling the host to produce mucosal glycans that it, but not E. rectale, can access. E. rectale adapts to B. thetaiotaomicron by decreasing production of its glycan-degrading enzymes, increasing expression of selected amino acid and sugar transporters, and facilitating glycolysis by reducing levels of NADH, in part via generation of butyrate from acetate, which in turn is used by the gut epithelium. This simplified model of the human gut microbiota illustrates niche specialization and functional redundancy within members of its major bacterial phyla, and the importance of host glycans as a nutrient foundation that ensures ecosystem stability.", "author" : [ { "dropping-particle" : "", "family" : "Mahowald", "given" : "M A", "non-dropping-particle" : "", "parse-names" : false, "suffix" : "" }, { "dropping-particle" : "", "family" : "Rey", "given" : "F E", "non-dropping-particle" : "", "parse-names" : false, "suffix" : "" }, { "dropping-particle" : "", "family" : "Seedorf", "given" : "H", "non-dropping-particle" : "", "parse-names" : false, "suffix" : "" }, { "dropping-particle" : "", "family" : "Turnbaugh", "given" : "P J", "non-dropping-particle" : "", "parse-names" : false, "suffix" : "" }, { "dropping-particle" : "", "family" : "Fulton", "given" : "R S", "non-dropping-particle" : "", "parse-names" : false, "suffix" : "" }, { "dropping-particle" : "", "family" : "Wollam", "given" : "A", "non-dropping-particle" : "", "parse-names" : false, "suffix" : "" }, { "dropping-particle" : "", "family" : "Shah", "given" : "N", "non-dropping-particle" : "", "parse-names" : false, "suffix" : "" }, { "dropping-particle" : "", "family" : "Wang", "given" : "C", "non-dropping-particle" : "", "parse-names" : false, "suffix" : "" }, { "dropping-particle" : "", "family" : "Magrini", "given" : "V", "non-dropping-particle" : "", "parse-names" : false, "suffix" : "" }, { "dropping-particle" : "", "family" : "Wilson", "given" : "R K", "non-dropping-particle" : "", "parse-names" : false, "suffix" : "" }, { "dropping-particle" : "", "family" : "Cantarel", "given" : "B L", "non-dropping-particle" : "", "parse-names" : false, "suffix" : "" }, { "dropping-particle" : "", "family" : "Coutinho", "given" : "P M", "non-dropping-particle" : "", "parse-names" : false, "suffix" : "" }, { "dropping-particle" : "", "family" : "Henrissat", "given" : "B", "non-dropping-particle" : "", "parse-names" : false, "suffix" : "" }, { "dropping-particle" : "", "family" : "Crock", "given" : "L W", "non-dropping-particle" : "", "parse-names" : false, "suffix" : "" }, { "dropping-particle" : "", "family" : "Russell", "given" : "A", "non-dropping-particle" : "", "parse-names" : false, "suffix" : "" }, { "dropping-particle" : "", "family" : "Verberkmoes", "given" : "N C", "non-dropping-particle" : "", "parse-names" : false, "suffix" : "" }, { "dropping-particle" : "", "family" : "Hettich", "given" : "R L", "non-dropping-particle" : "", "parse-names" : false, "suffix" : "" }, { "dropping-particle" : "", "family" : "Gordon", "given" : "J I", "non-dropping-particle" : "", "parse-names" : false, "suffix" : "" } ], "container-title" : "Proc Natl Acad Sci U S A", "id" : "ITEM-1", "issue" : "14", "issued" : { "date-parts" : [ [ "2009" ] ] }, "page" : "5859-5864", "title" : "Characterizing a model human gut microbiota composed of members of its two dominant bacterial phyla", "type" : "article-journal", "volume" : "106" }, "uris" : [ "http://www.mendeley.com/documents/?uuid=4a5a41cf-a708-46b0-8e2f-5debb40833f9" ] } ], "mendeley" : { "formattedCitation" : "&lt;sup&gt;37&lt;/sup&gt;", "plainTextFormattedCitation" : "37", "previouslyFormattedCitation" : "&lt;sup&gt;38&lt;/sup&gt;" }, "properties" : { "noteIndex" : 0 }, "schema" : "https://github.com/citation-style-language/schema/raw/master/csl-citation.json" }</w:instrText>
      </w:r>
      <w:r>
        <w:rPr>
          <w:i/>
          <w:lang w:val="en-GB"/>
        </w:rPr>
        <w:fldChar w:fldCharType="separate"/>
      </w:r>
      <w:r w:rsidR="00152291" w:rsidRPr="00152291">
        <w:rPr>
          <w:noProof/>
          <w:vertAlign w:val="superscript"/>
          <w:lang w:val="en-GB"/>
        </w:rPr>
        <w:t>37</w:t>
      </w:r>
      <w:r>
        <w:rPr>
          <w:i/>
          <w:lang w:val="en-GB"/>
        </w:rPr>
        <w:fldChar w:fldCharType="end"/>
      </w:r>
      <w:r w:rsidR="00B11542">
        <w:rPr>
          <w:lang w:val="en-GB"/>
        </w:rPr>
        <w:t>.</w:t>
      </w:r>
    </w:p>
    <w:p w14:paraId="01A78333" w14:textId="39AE46F0" w:rsidR="00187A71" w:rsidRPr="007C3BD3" w:rsidRDefault="00187A71" w:rsidP="00A10B16">
      <w:pPr>
        <w:spacing w:line="276" w:lineRule="auto"/>
        <w:jc w:val="both"/>
        <w:rPr>
          <w:lang w:val="cs-CZ"/>
        </w:rPr>
      </w:pPr>
      <w:r>
        <w:rPr>
          <w:lang w:val="cs-CZ"/>
        </w:rPr>
        <w:t xml:space="preserve">The </w:t>
      </w:r>
      <w:r w:rsidR="00EC1003">
        <w:rPr>
          <w:lang w:val="cs-CZ"/>
        </w:rPr>
        <w:t xml:space="preserve">gene encoding the </w:t>
      </w:r>
      <w:r>
        <w:rPr>
          <w:lang w:val="cs-CZ"/>
        </w:rPr>
        <w:t>binding protein (</w:t>
      </w:r>
      <w:r w:rsidRPr="004F13F4">
        <w:rPr>
          <w:i/>
          <w:lang w:val="cs-CZ"/>
        </w:rPr>
        <w:t>Ri</w:t>
      </w:r>
      <w:r>
        <w:rPr>
          <w:lang w:val="cs-CZ"/>
        </w:rPr>
        <w:t>XBP) of the ABC transporter that confers xylo-olig</w:t>
      </w:r>
      <w:r w:rsidR="00CB3671">
        <w:rPr>
          <w:lang w:val="cs-CZ"/>
        </w:rPr>
        <w:t>o</w:t>
      </w:r>
      <w:r>
        <w:rPr>
          <w:lang w:val="cs-CZ"/>
        </w:rPr>
        <w:t xml:space="preserve">mer uptake in </w:t>
      </w:r>
      <w:r w:rsidRPr="00E01297">
        <w:rPr>
          <w:i/>
          <w:lang w:val="cs-CZ"/>
        </w:rPr>
        <w:t>R. Intestinalis</w:t>
      </w:r>
      <w:r>
        <w:rPr>
          <w:lang w:val="cs-CZ"/>
        </w:rPr>
        <w:t xml:space="preserve"> </w:t>
      </w:r>
      <w:r w:rsidR="00392F25">
        <w:rPr>
          <w:lang w:val="cs-CZ"/>
        </w:rPr>
        <w:t xml:space="preserve">was </w:t>
      </w:r>
      <w:r>
        <w:rPr>
          <w:lang w:val="cs-CZ"/>
        </w:rPr>
        <w:t xml:space="preserve">the most upregualted in the xylan transcriptomes, </w:t>
      </w:r>
      <w:r w:rsidR="00392F25">
        <w:rPr>
          <w:lang w:val="cs-CZ"/>
        </w:rPr>
        <w:t xml:space="preserve">reflecting </w:t>
      </w:r>
      <w:r>
        <w:rPr>
          <w:lang w:val="cs-CZ"/>
        </w:rPr>
        <w:t>the paramount role of oligosacch</w:t>
      </w:r>
      <w:r w:rsidR="006D4B0C">
        <w:rPr>
          <w:lang w:val="cs-CZ"/>
        </w:rPr>
        <w:t>a</w:t>
      </w:r>
      <w:r>
        <w:rPr>
          <w:lang w:val="cs-CZ"/>
        </w:rPr>
        <w:t xml:space="preserve">ride </w:t>
      </w:r>
      <w:r w:rsidR="00C90F2D">
        <w:rPr>
          <w:lang w:val="cs-CZ"/>
        </w:rPr>
        <w:t xml:space="preserve">capture and transport </w:t>
      </w:r>
      <w:r>
        <w:rPr>
          <w:lang w:val="cs-CZ"/>
        </w:rPr>
        <w:t>in the dens</w:t>
      </w:r>
      <w:r w:rsidR="00CB3671">
        <w:rPr>
          <w:lang w:val="cs-CZ"/>
        </w:rPr>
        <w:t>e</w:t>
      </w:r>
      <w:r w:rsidR="00392F25">
        <w:rPr>
          <w:lang w:val="cs-CZ"/>
        </w:rPr>
        <w:t>ly</w:t>
      </w:r>
      <w:r w:rsidR="002F058B">
        <w:rPr>
          <w:lang w:val="cs-CZ"/>
        </w:rPr>
        <w:t xml:space="preserve"> populated</w:t>
      </w:r>
      <w:r>
        <w:rPr>
          <w:lang w:val="cs-CZ"/>
        </w:rPr>
        <w:t xml:space="preserve"> ecological niche</w:t>
      </w:r>
      <w:r w:rsidR="00392F25">
        <w:rPr>
          <w:lang w:val="cs-CZ"/>
        </w:rPr>
        <w:t xml:space="preserve"> of the gut</w:t>
      </w:r>
      <w:r>
        <w:rPr>
          <w:lang w:val="cs-CZ"/>
        </w:rPr>
        <w:t xml:space="preserve">. The narrow preference of this protein </w:t>
      </w:r>
      <w:r w:rsidR="00392F25">
        <w:rPr>
          <w:lang w:val="cs-CZ"/>
        </w:rPr>
        <w:t xml:space="preserve">for </w:t>
      </w:r>
      <w:r>
        <w:rPr>
          <w:lang w:val="cs-CZ"/>
        </w:rPr>
        <w:t>decorated backbone of 4</w:t>
      </w:r>
      <w:r>
        <w:rPr>
          <w:rFonts w:cstheme="minorHAnsi"/>
          <w:lang w:val="cs-CZ"/>
        </w:rPr>
        <w:t>−</w:t>
      </w:r>
      <w:r>
        <w:rPr>
          <w:lang w:val="cs-CZ"/>
        </w:rPr>
        <w:t>5 xyloxyl units align</w:t>
      </w:r>
      <w:r w:rsidR="00392F25">
        <w:rPr>
          <w:lang w:val="cs-CZ"/>
        </w:rPr>
        <w:t>ed</w:t>
      </w:r>
      <w:r>
        <w:rPr>
          <w:lang w:val="cs-CZ"/>
        </w:rPr>
        <w:t xml:space="preserve"> with the products of </w:t>
      </w:r>
      <w:r w:rsidRPr="00A612F1">
        <w:rPr>
          <w:i/>
          <w:lang w:val="en-GB"/>
        </w:rPr>
        <w:t>Ri</w:t>
      </w:r>
      <w:r w:rsidRPr="00A612F1">
        <w:rPr>
          <w:lang w:val="en-GB"/>
        </w:rPr>
        <w:t>Xyn10A</w:t>
      </w:r>
      <w:r>
        <w:rPr>
          <w:lang w:val="en-GB"/>
        </w:rPr>
        <w:t xml:space="preserve"> (Fig. 3b and Fig. 4c). </w:t>
      </w:r>
      <w:r w:rsidR="00A92A5A">
        <w:rPr>
          <w:lang w:val="en-GB"/>
        </w:rPr>
        <w:t>T</w:t>
      </w:r>
      <w:r>
        <w:rPr>
          <w:lang w:val="en-GB"/>
        </w:rPr>
        <w:t xml:space="preserve">he affinity </w:t>
      </w:r>
      <w:r w:rsidR="008268A3">
        <w:rPr>
          <w:lang w:val="en-GB"/>
        </w:rPr>
        <w:t>and size preference of</w:t>
      </w:r>
      <w:r>
        <w:rPr>
          <w:lang w:val="en-GB"/>
        </w:rPr>
        <w:t xml:space="preserve"> </w:t>
      </w:r>
      <w:r w:rsidRPr="00A612F1">
        <w:rPr>
          <w:i/>
          <w:lang w:val="cs-CZ"/>
        </w:rPr>
        <w:t>Ri</w:t>
      </w:r>
      <w:r>
        <w:rPr>
          <w:lang w:val="cs-CZ"/>
        </w:rPr>
        <w:t xml:space="preserve">XBP </w:t>
      </w:r>
      <w:r w:rsidR="00392F25">
        <w:rPr>
          <w:lang w:val="cs-CZ"/>
        </w:rPr>
        <w:t xml:space="preserve">were found to be </w:t>
      </w:r>
      <w:r w:rsidR="008268A3">
        <w:rPr>
          <w:lang w:val="cs-CZ"/>
        </w:rPr>
        <w:t xml:space="preserve">very different from the corresponding protein from </w:t>
      </w:r>
      <w:r>
        <w:rPr>
          <w:i/>
          <w:lang w:val="cs-CZ"/>
        </w:rPr>
        <w:t>Bif</w:t>
      </w:r>
      <w:r w:rsidR="00CB3671">
        <w:rPr>
          <w:i/>
          <w:lang w:val="cs-CZ"/>
        </w:rPr>
        <w:t>i</w:t>
      </w:r>
      <w:r>
        <w:rPr>
          <w:i/>
          <w:lang w:val="cs-CZ"/>
        </w:rPr>
        <w:t>do</w:t>
      </w:r>
      <w:r w:rsidR="00CB3671">
        <w:rPr>
          <w:i/>
          <w:lang w:val="cs-CZ"/>
        </w:rPr>
        <w:t>ba</w:t>
      </w:r>
      <w:r>
        <w:rPr>
          <w:i/>
          <w:lang w:val="cs-CZ"/>
        </w:rPr>
        <w:t>cterium</w:t>
      </w:r>
      <w:r>
        <w:rPr>
          <w:i/>
          <w:lang w:val="cs-CZ"/>
        </w:rPr>
        <w:fldChar w:fldCharType="begin" w:fldLock="1"/>
      </w:r>
      <w:r w:rsidR="00710162">
        <w:rPr>
          <w:i/>
          <w:lang w:val="cs-CZ"/>
        </w:rPr>
        <w:instrText>ADDIN CSL_CITATION { "citationItems" : [ { "id" : "ITEM-1", "itemData" : { "DOI" : "10.1111/mmi.12419", "ISBN" : "1365-2958 (Electronic) 0950-382X (Linking)", "ISSN" : "0950382X", "PMID" : "24279727", "abstract" : "Glycan utilization plays a key role in modulating the composition of the gut microbiota, but molecular insight into oligosaccharide uptake by this microbial community is lacking. Arabinoxylo-oligosaccharides (AXOS) are abundant in the diet, and are selectively fermented by probiotic bifidobacteria in the colon. Here we show how selectivity for AXOS uptake is established by the probiotic strain Bifidobacterium animalis subsp. lactis Bl-04. The binding protein BlAXBP, which is associated with an ATP-binding cassette (ABC) transporter that mediates the uptake of AXOS, displays an exceptionally broad specificity for arabinosyl-decorated and undecorated xylo-oligosaccharides, with preference for tri- and tetra-saccharides. Crystal structures of BlAXBP in complex with four different ligands revealed the basis for this versatility. Uniquely, the protein was able to recognize oligosaccharides in two opposite orientations, which facilitates the optimization of interactions with the various ligands. Broad substrate specificity was further enhanced by a spacious binding pocket accommodating decorations at different mainchain positions and conformational flexibility of a lid-like loop. Phylogenetic and genetic analyses show that BlAXBP is highly conserved within Bifidobacterium, but is lacking in other gut microbiota members. These data indicate niche adaptation within Bifidobacterium and highlight the metabolic syntrophy (cross-feeding) among the gut microbiota.", "author" : [ { "dropping-particle" : "", "family" : "Ejby", "given" : "Morten", "non-dropping-particle" : "", "parse-names" : false, "suffix" : "" }, { "dropping-particle" : "", "family" : "Fredslund", "given" : "Folmer", "non-dropping-particle" : "", "parse-names" : false, "suffix" : "" }, { "dropping-particle" : "", "family" : "Vujicic-Zagar", "given" : "Andreja", "non-dropping-particle" : "", "parse-names" : false, "suffix" : "" }, { "dropping-particle" : "", "family" : "Svensson", "given" : "Birte", "non-dropping-particle" : "", "parse-names" : false, "suffix" : "" }, { "dropping-particle" : "", "family" : "Slotboom", "given" : "Dirk Jan", "non-dropping-particle" : "", "parse-names" : false, "suffix" : "" }, { "dropping-particle" : "", "family" : "Abou Hachem", "given" : "Maher", "non-dropping-particle" : "", "parse-names" : false, "suffix" : "" } ], "container-title" : "Molecular Microbiology", "id" : "ITEM-1", "issue" : "5", "issued" : { "date-parts" : [ [ "2013" ] ] }, "page" : "1100-1112", "title" : "Structural basis for arabinoxylo-oligosaccharide capture by the probiotic &lt;i&gt;Bifidobacterium&lt;/i&gt; &lt;i&gt;animalis&lt;/i&gt; subsp. lactis Bl-04", "type" : "article-journal", "volume" : "90" }, "uris" : [ "http://www.mendeley.com/documents/?uuid=e5abfbb1-0661-4277-adc2-78e341891fca" ] } ], "mendeley" : { "formattedCitation" : "&lt;sup&gt;27&lt;/sup&gt;", "plainTextFormattedCitation" : "27", "previouslyFormattedCitation" : "&lt;sup&gt;27&lt;/sup&gt;" }, "properties" : { "noteIndex" : 0 }, "schema" : "https://github.com/citation-style-language/schema/raw/master/csl-citation.json" }</w:instrText>
      </w:r>
      <w:r>
        <w:rPr>
          <w:i/>
          <w:lang w:val="cs-CZ"/>
        </w:rPr>
        <w:fldChar w:fldCharType="separate"/>
      </w:r>
      <w:r w:rsidR="0044371E" w:rsidRPr="0044371E">
        <w:rPr>
          <w:noProof/>
          <w:vertAlign w:val="superscript"/>
          <w:lang w:val="cs-CZ"/>
        </w:rPr>
        <w:t>27</w:t>
      </w:r>
      <w:r>
        <w:rPr>
          <w:i/>
          <w:lang w:val="cs-CZ"/>
        </w:rPr>
        <w:fldChar w:fldCharType="end"/>
      </w:r>
      <w:r w:rsidR="00EE68FC">
        <w:rPr>
          <w:i/>
          <w:lang w:val="cs-CZ"/>
        </w:rPr>
        <w:t>,</w:t>
      </w:r>
      <w:r w:rsidR="00CB3671">
        <w:rPr>
          <w:i/>
          <w:lang w:val="cs-CZ"/>
        </w:rPr>
        <w:t xml:space="preserve"> </w:t>
      </w:r>
      <w:r w:rsidR="00CB3671" w:rsidRPr="00F822E3">
        <w:rPr>
          <w:lang w:val="cs-CZ"/>
        </w:rPr>
        <w:t>which binds shorter XOS</w:t>
      </w:r>
      <w:r w:rsidR="008268A3">
        <w:rPr>
          <w:i/>
          <w:lang w:val="cs-CZ"/>
        </w:rPr>
        <w:t>.</w:t>
      </w:r>
      <w:r>
        <w:rPr>
          <w:lang w:val="cs-CZ"/>
        </w:rPr>
        <w:t xml:space="preserve"> </w:t>
      </w:r>
      <w:r w:rsidR="00EC1003">
        <w:rPr>
          <w:lang w:val="cs-CZ"/>
        </w:rPr>
        <w:t xml:space="preserve">Importantly, </w:t>
      </w:r>
      <w:r w:rsidR="00C90F2D">
        <w:rPr>
          <w:lang w:val="cs-CZ"/>
        </w:rPr>
        <w:t xml:space="preserve">striking </w:t>
      </w:r>
      <w:r w:rsidR="00EC1003">
        <w:rPr>
          <w:lang w:val="cs-CZ"/>
        </w:rPr>
        <w:t>d</w:t>
      </w:r>
      <w:r w:rsidR="008268A3">
        <w:rPr>
          <w:lang w:val="cs-CZ"/>
        </w:rPr>
        <w:t>ifference</w:t>
      </w:r>
      <w:r w:rsidR="00EC1003">
        <w:rPr>
          <w:lang w:val="cs-CZ"/>
        </w:rPr>
        <w:t>s</w:t>
      </w:r>
      <w:r w:rsidR="008268A3">
        <w:rPr>
          <w:lang w:val="cs-CZ"/>
        </w:rPr>
        <w:t xml:space="preserve"> in </w:t>
      </w:r>
      <w:r w:rsidR="006D4B0C">
        <w:rPr>
          <w:lang w:val="cs-CZ"/>
        </w:rPr>
        <w:t>binding affinities</w:t>
      </w:r>
      <w:r w:rsidR="00392F25">
        <w:rPr>
          <w:lang w:val="cs-CZ"/>
        </w:rPr>
        <w:t xml:space="preserve"> </w:t>
      </w:r>
      <w:r w:rsidR="00C90F2D">
        <w:rPr>
          <w:lang w:val="cs-CZ"/>
        </w:rPr>
        <w:t xml:space="preserve">and prefernece </w:t>
      </w:r>
      <w:r>
        <w:rPr>
          <w:lang w:val="cs-CZ"/>
        </w:rPr>
        <w:t>are</w:t>
      </w:r>
      <w:r w:rsidR="00EC1003">
        <w:rPr>
          <w:lang w:val="cs-CZ"/>
        </w:rPr>
        <w:t xml:space="preserve"> </w:t>
      </w:r>
      <w:r w:rsidR="006D4B0C">
        <w:rPr>
          <w:lang w:val="cs-CZ"/>
        </w:rPr>
        <w:t>observed</w:t>
      </w:r>
      <w:r w:rsidR="009B77C4">
        <w:rPr>
          <w:lang w:val="cs-CZ"/>
        </w:rPr>
        <w:t xml:space="preserve"> </w:t>
      </w:r>
      <w:r>
        <w:rPr>
          <w:lang w:val="cs-CZ"/>
        </w:rPr>
        <w:t xml:space="preserve">when </w:t>
      </w:r>
      <w:r w:rsidRPr="00A612F1">
        <w:rPr>
          <w:i/>
          <w:lang w:val="cs-CZ"/>
        </w:rPr>
        <w:t>Ri</w:t>
      </w:r>
      <w:r>
        <w:rPr>
          <w:lang w:val="cs-CZ"/>
        </w:rPr>
        <w:t>XBP</w:t>
      </w:r>
      <w:r>
        <w:rPr>
          <w:lang w:val="en-GB"/>
        </w:rPr>
        <w:t xml:space="preserve"> is compared to the </w:t>
      </w:r>
      <w:proofErr w:type="spellStart"/>
      <w:r>
        <w:rPr>
          <w:lang w:val="en-GB"/>
        </w:rPr>
        <w:t>SusD</w:t>
      </w:r>
      <w:proofErr w:type="spellEnd"/>
      <w:r>
        <w:rPr>
          <w:lang w:val="en-GB"/>
        </w:rPr>
        <w:t xml:space="preserve">-like </w:t>
      </w:r>
      <w:proofErr w:type="spellStart"/>
      <w:r>
        <w:rPr>
          <w:lang w:val="en-GB"/>
        </w:rPr>
        <w:t>xylan</w:t>
      </w:r>
      <w:proofErr w:type="spellEnd"/>
      <w:r>
        <w:rPr>
          <w:lang w:val="en-GB"/>
        </w:rPr>
        <w:t xml:space="preserve">-binding counterpart from </w:t>
      </w:r>
      <w:proofErr w:type="spellStart"/>
      <w:r w:rsidRPr="00C0564B">
        <w:rPr>
          <w:i/>
          <w:lang w:val="en-GB"/>
        </w:rPr>
        <w:t>Bacteriodes</w:t>
      </w:r>
      <w:proofErr w:type="spellEnd"/>
      <w:r>
        <w:rPr>
          <w:lang w:val="en-GB"/>
        </w:rPr>
        <w:t xml:space="preserve">. Indeed, both </w:t>
      </w:r>
      <w:proofErr w:type="spellStart"/>
      <w:r>
        <w:rPr>
          <w:lang w:val="en-GB"/>
        </w:rPr>
        <w:t>SusD</w:t>
      </w:r>
      <w:proofErr w:type="spellEnd"/>
      <w:r>
        <w:rPr>
          <w:lang w:val="en-GB"/>
        </w:rPr>
        <w:t xml:space="preserve">-like proteins from </w:t>
      </w:r>
      <w:r w:rsidRPr="00A612F1">
        <w:rPr>
          <w:i/>
          <w:lang w:val="en-GB"/>
        </w:rPr>
        <w:t>B</w:t>
      </w:r>
      <w:r w:rsidR="00505EBD">
        <w:rPr>
          <w:i/>
          <w:lang w:val="en-GB"/>
        </w:rPr>
        <w:t xml:space="preserve">. </w:t>
      </w:r>
      <w:proofErr w:type="spellStart"/>
      <w:r w:rsidRPr="00E01297">
        <w:rPr>
          <w:i/>
          <w:lang w:val="en-GB"/>
        </w:rPr>
        <w:t>ovatus</w:t>
      </w:r>
      <w:proofErr w:type="spellEnd"/>
      <w:r>
        <w:rPr>
          <w:lang w:val="en-GB"/>
        </w:rPr>
        <w:t xml:space="preserve">, which mediate </w:t>
      </w:r>
      <w:r w:rsidR="00EC1003">
        <w:rPr>
          <w:lang w:val="en-GB"/>
        </w:rPr>
        <w:t>efficient</w:t>
      </w:r>
      <w:r>
        <w:rPr>
          <w:lang w:val="en-GB"/>
        </w:rPr>
        <w:t xml:space="preserve"> capture and </w:t>
      </w:r>
      <w:r w:rsidR="001C10C4">
        <w:rPr>
          <w:lang w:val="en-GB"/>
        </w:rPr>
        <w:t>internali</w:t>
      </w:r>
      <w:r w:rsidR="00104C93">
        <w:rPr>
          <w:lang w:val="en-GB"/>
        </w:rPr>
        <w:t>z</w:t>
      </w:r>
      <w:r w:rsidR="001C10C4">
        <w:rPr>
          <w:lang w:val="en-GB"/>
        </w:rPr>
        <w:t xml:space="preserve">ation </w:t>
      </w:r>
      <w:r>
        <w:rPr>
          <w:lang w:val="en-GB"/>
        </w:rPr>
        <w:t xml:space="preserve">of </w:t>
      </w:r>
      <w:proofErr w:type="spellStart"/>
      <w:r>
        <w:rPr>
          <w:lang w:val="en-GB"/>
        </w:rPr>
        <w:t>xylan</w:t>
      </w:r>
      <w:proofErr w:type="spellEnd"/>
      <w:r>
        <w:rPr>
          <w:lang w:val="en-GB"/>
        </w:rPr>
        <w:t>-oligomers</w:t>
      </w:r>
      <w:r w:rsidR="00BE4265">
        <w:rPr>
          <w:lang w:val="en-GB"/>
        </w:rPr>
        <w:t xml:space="preserve"> </w:t>
      </w:r>
      <w:r>
        <w:rPr>
          <w:rFonts w:cstheme="minorHAnsi"/>
          <w:lang w:val="en-GB"/>
        </w:rPr>
        <w:t>≥</w:t>
      </w:r>
      <w:r w:rsidR="00BE4265">
        <w:rPr>
          <w:rFonts w:cstheme="minorHAnsi"/>
          <w:lang w:val="en-GB"/>
        </w:rPr>
        <w:t xml:space="preserve"> </w:t>
      </w:r>
      <w:r>
        <w:rPr>
          <w:lang w:val="en-GB"/>
        </w:rPr>
        <w:t xml:space="preserve">X6 </w:t>
      </w:r>
      <w:r w:rsidR="001C10C4">
        <w:rPr>
          <w:lang w:val="en-GB"/>
        </w:rPr>
        <w:t xml:space="preserve">by </w:t>
      </w:r>
      <w:proofErr w:type="spellStart"/>
      <w:r>
        <w:rPr>
          <w:lang w:val="en-GB"/>
        </w:rPr>
        <w:t>SusC</w:t>
      </w:r>
      <w:proofErr w:type="spellEnd"/>
      <w:r>
        <w:rPr>
          <w:lang w:val="en-GB"/>
        </w:rPr>
        <w:t xml:space="preserve"> </w:t>
      </w:r>
      <w:proofErr w:type="spellStart"/>
      <w:r>
        <w:rPr>
          <w:lang w:val="en-GB"/>
        </w:rPr>
        <w:t>TonB</w:t>
      </w:r>
      <w:proofErr w:type="spellEnd"/>
      <w:r>
        <w:rPr>
          <w:lang w:val="en-GB"/>
        </w:rPr>
        <w:t xml:space="preserve">-dependent permeases, displayed no measurable binding to X4 and </w:t>
      </w:r>
      <w:r>
        <w:rPr>
          <w:lang w:val="cs-CZ"/>
        </w:rPr>
        <w:t>X5</w:t>
      </w:r>
      <w:r>
        <w:rPr>
          <w:lang w:val="en-GB"/>
        </w:rPr>
        <w:fldChar w:fldCharType="begin" w:fldLock="1"/>
      </w:r>
      <w:r>
        <w:rPr>
          <w:lang w:val="en-GB"/>
        </w:rPr>
        <w:instrText>ADDIN CSL_CITATION { "citationItems" : [ { "id" : "ITEM-1", "itemData" : { "DOI" : "10.1038/ncomms8481", "ISSN" : "2041-1723", "PMID" : "26112186", "abstract" : "The structure of the human gut microbiota is controlled primarily through the degradation of complex dietary carbohydrates, but the extent to which carbohydrate breakdown products are shared between members of the microbiota is unclear. We show here, using xylan as a model, that sharing the breakdown products of complex carbohydrates by key members of the microbiota, such as Bacteroides ovatus, is dependent on the complexity of the target glycan. Characterization of the extensive xylan degrading apparatus expressed by B. ovatus reveals that the breakdown of the polysaccharide by the human gut microbiota is significantly more complex than previous models suggested, which were based on the deconstruction of xylans containing limited monosaccharide side chains. Our report presents a highly complex and dynamic xylan degrading apparatus that is fine-tuned to recognize the different forms of the polysaccharide presented to the human gut microbiota.", "author" : [ { "dropping-particle" : "", "family" : "Rogowski", "given" : "Artur", "non-dropping-particle" : "", "parse-names" : false, "suffix" : "" }, { "dropping-particle" : "", "family" : "Briggs", "given" : "Jonathon A", "non-dropping-particle" : "", "parse-names" : false, "suffix" : "" }, { "dropping-particle" : "", "family" : "Mortimer", "given" : "Jennifer C", "non-dropping-particle" : "", "parse-names" : false, "suffix" : "" }, { "dropping-particle" : "", "family" : "Tryfona", "given" : "Theodora", "non-dropping-particle" : "", "parse-names" : false, "suffix" : "" }, { "dropping-particle" : "", "family" : "Terrapon", "given" : "Nicolas", "non-dropping-particle" : "", "parse-names" : false, "suffix" : "" }, { "dropping-particle" : "", "family" : "Lowe", "given" : "Elisabeth C", "non-dropping-particle" : "", "parse-names" : false, "suffix" : "" }, { "dropping-particle" : "", "family" : "Basl\u00e9", "given" : "Arnaud", "non-dropping-particle" : "", "parse-names" : false, "suffix" : "" }, { "dropping-particle" : "", "family" : "Morland", "given" : "Carl", "non-dropping-particle" : "", "parse-names" : false, "suffix" : "" }, { "dropping-particle" : "", "family" : "Day", "given" : "Alison M", "non-dropping-particle" : "", "parse-names" : false, "suffix" : "" }, { "dropping-particle" : "", "family" : "Zheng", "given" : "Hongjun", "non-dropping-particle" : "", "parse-names" : false, "suffix" : "" }, { "dropping-particle" : "", "family" : "Rogers", "given" : "Theresa E", "non-dropping-particle" : "", "parse-names" : false, "suffix" : "" }, { "dropping-particle" : "", "family" : "Thompson", "given" : "Paul", "non-dropping-particle" : "", "parse-names" : false, "suffix" : "" }, { "dropping-particle" : "", "family" : "Hawkins", "given" : "Alastair R", "non-dropping-particle" : "", "parse-names" : false, "suffix" : "" }, { "dropping-particle" : "", "family" : "Yadav", "given" : "Madhav P", "non-dropping-particle" : "", "parse-names" : false, "suffix" : "" }, { "dropping-particle" : "", "family" : "Henrissat", "given" : "Bernard", "non-dropping-particle" : "", "parse-names" : false, "suffix" : "" }, { "dropping-particle" : "", "family" : "Martens", "given" : "Eric C", "non-dropping-particle" : "", "parse-names" : false, "suffix" : "" }, { "dropping-particle" : "", "family" : "Dupree", "given" : "Paul", "non-dropping-particle" : "", "parse-names" : false, "suffix" : "" }, { "dropping-particle" : "", "family" : "Gilbert", "given" : "Harry J", "non-dropping-particle" : "", "parse-names" : false, "suffix" : "" }, { "dropping-particle" : "", "family" : "Bolam", "given" : "David N", "non-dropping-particle" : "", "parse-names" : false, "suffix" : "" } ], "container-title" : "Nature communications", "id" : "ITEM-1", "issue" : "May", "issued" : { "date-parts" : [ [ "2015" ] ] }, "page" : "7481", "title" : "Glycan complexity dictates microbial resource allocation in the large intestine.", "type" : "article-journal", "volume" : "6" }, "uris" : [ "http://www.mendeley.com/documents/?uuid=71cfe4f2-aa1d-4156-970a-274cb1bfc892" ] } ], "mendeley" : { "formattedCitation" : "&lt;sup&gt;20&lt;/sup&gt;", "plainTextFormattedCitation" : "20", "previouslyFormattedCitation" : "&lt;sup&gt;20&lt;/sup&gt;" }, "properties" : { "noteIndex" : 0 }, "schema" : "https://github.com/citation-style-language/schema/raw/master/csl-citation.json" }</w:instrText>
      </w:r>
      <w:r>
        <w:rPr>
          <w:lang w:val="en-GB"/>
        </w:rPr>
        <w:fldChar w:fldCharType="separate"/>
      </w:r>
      <w:r w:rsidRPr="00C0564B">
        <w:rPr>
          <w:noProof/>
          <w:vertAlign w:val="superscript"/>
          <w:lang w:val="en-GB"/>
        </w:rPr>
        <w:t>20</w:t>
      </w:r>
      <w:r>
        <w:rPr>
          <w:lang w:val="en-GB"/>
        </w:rPr>
        <w:fldChar w:fldCharType="end"/>
      </w:r>
      <w:r>
        <w:rPr>
          <w:lang w:val="en-GB"/>
        </w:rPr>
        <w:t xml:space="preserve">, the preferred ligands of </w:t>
      </w:r>
      <w:r w:rsidRPr="00A612F1">
        <w:rPr>
          <w:i/>
          <w:lang w:val="cs-CZ"/>
        </w:rPr>
        <w:t>Ri</w:t>
      </w:r>
      <w:r>
        <w:rPr>
          <w:lang w:val="cs-CZ"/>
        </w:rPr>
        <w:t>XBP</w:t>
      </w:r>
      <w:r>
        <w:rPr>
          <w:lang w:val="en-GB"/>
        </w:rPr>
        <w:t xml:space="preserve">. </w:t>
      </w:r>
      <w:r>
        <w:rPr>
          <w:lang w:val="cs-CZ"/>
        </w:rPr>
        <w:t>These differ</w:t>
      </w:r>
      <w:r w:rsidR="007F2D11">
        <w:rPr>
          <w:lang w:val="cs-CZ"/>
        </w:rPr>
        <w:t>en</w:t>
      </w:r>
      <w:r>
        <w:rPr>
          <w:lang w:val="cs-CZ"/>
        </w:rPr>
        <w:t>c</w:t>
      </w:r>
      <w:r w:rsidR="000D6B6E">
        <w:rPr>
          <w:lang w:val="cs-CZ"/>
        </w:rPr>
        <w:t>ial</w:t>
      </w:r>
      <w:r>
        <w:rPr>
          <w:lang w:val="cs-CZ"/>
        </w:rPr>
        <w:t xml:space="preserve"> </w:t>
      </w:r>
      <w:r w:rsidR="00505EBD">
        <w:rPr>
          <w:lang w:val="cs-CZ"/>
        </w:rPr>
        <w:t>transport protein</w:t>
      </w:r>
      <w:r w:rsidR="000D6B6E">
        <w:rPr>
          <w:lang w:val="cs-CZ"/>
        </w:rPr>
        <w:t xml:space="preserve"> preferences</w:t>
      </w:r>
      <w:r w:rsidR="00505EBD">
        <w:rPr>
          <w:lang w:val="cs-CZ"/>
        </w:rPr>
        <w:t xml:space="preserve"> </w:t>
      </w:r>
      <w:r w:rsidR="00392F25">
        <w:rPr>
          <w:lang w:val="cs-CZ"/>
        </w:rPr>
        <w:t xml:space="preserve">are </w:t>
      </w:r>
      <w:r w:rsidR="00505EBD">
        <w:rPr>
          <w:lang w:val="cs-CZ"/>
        </w:rPr>
        <w:t xml:space="preserve">likely to be </w:t>
      </w:r>
      <w:r>
        <w:rPr>
          <w:lang w:val="cs-CZ"/>
        </w:rPr>
        <w:t>instrumental in establishing</w:t>
      </w:r>
      <w:r w:rsidR="006D4B0C">
        <w:rPr>
          <w:lang w:val="cs-CZ"/>
        </w:rPr>
        <w:t xml:space="preserve"> </w:t>
      </w:r>
      <w:r>
        <w:rPr>
          <w:lang w:val="cs-CZ"/>
        </w:rPr>
        <w:t>compet</w:t>
      </w:r>
      <w:r w:rsidR="00392F25">
        <w:rPr>
          <w:lang w:val="cs-CZ"/>
        </w:rPr>
        <w:t>i</w:t>
      </w:r>
      <w:r>
        <w:rPr>
          <w:lang w:val="cs-CZ"/>
        </w:rPr>
        <w:t xml:space="preserve">tive </w:t>
      </w:r>
      <w:r w:rsidR="00505EBD">
        <w:rPr>
          <w:lang w:val="cs-CZ"/>
        </w:rPr>
        <w:t xml:space="preserve">uptake profiles </w:t>
      </w:r>
      <w:r w:rsidR="006D4B0C">
        <w:rPr>
          <w:lang w:val="cs-CZ"/>
        </w:rPr>
        <w:t xml:space="preserve">to </w:t>
      </w:r>
      <w:r>
        <w:rPr>
          <w:lang w:val="cs-CZ"/>
        </w:rPr>
        <w:t xml:space="preserve">a select </w:t>
      </w:r>
      <w:r w:rsidR="00505EBD">
        <w:rPr>
          <w:lang w:val="cs-CZ"/>
        </w:rPr>
        <w:t>oligosacchride</w:t>
      </w:r>
      <w:r>
        <w:rPr>
          <w:lang w:val="cs-CZ"/>
        </w:rPr>
        <w:t xml:space="preserve">s of </w:t>
      </w:r>
      <w:r w:rsidR="00505EBD">
        <w:rPr>
          <w:lang w:val="cs-CZ"/>
        </w:rPr>
        <w:t xml:space="preserve">specific </w:t>
      </w:r>
      <w:r>
        <w:rPr>
          <w:lang w:val="cs-CZ"/>
        </w:rPr>
        <w:t>size</w:t>
      </w:r>
      <w:r w:rsidR="006D4B0C">
        <w:rPr>
          <w:lang w:val="cs-CZ"/>
        </w:rPr>
        <w:t>s</w:t>
      </w:r>
      <w:r>
        <w:rPr>
          <w:lang w:val="cs-CZ"/>
        </w:rPr>
        <w:t xml:space="preserve"> and decoration</w:t>
      </w:r>
      <w:r w:rsidR="006D4B0C">
        <w:rPr>
          <w:lang w:val="cs-CZ"/>
        </w:rPr>
        <w:t>s</w:t>
      </w:r>
      <w:r w:rsidR="000D6B6E">
        <w:rPr>
          <w:lang w:val="cs-CZ"/>
        </w:rPr>
        <w:t xml:space="preserve"> for each taxon</w:t>
      </w:r>
      <w:r w:rsidR="006D4B0C">
        <w:rPr>
          <w:lang w:val="cs-CZ"/>
        </w:rPr>
        <w:t>.</w:t>
      </w:r>
      <w:r>
        <w:rPr>
          <w:lang w:val="cs-CZ"/>
        </w:rPr>
        <w:t xml:space="preserve"> </w:t>
      </w:r>
    </w:p>
    <w:p w14:paraId="7EDB2C32" w14:textId="286C4A98" w:rsidR="00254412" w:rsidRDefault="00392F25" w:rsidP="00A10B16">
      <w:pPr>
        <w:spacing w:line="276" w:lineRule="auto"/>
        <w:jc w:val="both"/>
        <w:rPr>
          <w:lang w:val="en-GB"/>
        </w:rPr>
      </w:pPr>
      <w:r>
        <w:rPr>
          <w:lang w:val="en-GB"/>
        </w:rPr>
        <w:t xml:space="preserve">Our </w:t>
      </w:r>
      <w:r w:rsidR="00187A71">
        <w:rPr>
          <w:lang w:val="en-GB"/>
        </w:rPr>
        <w:t xml:space="preserve">study </w:t>
      </w:r>
      <w:r w:rsidR="00FD45E8">
        <w:rPr>
          <w:lang w:val="en-GB"/>
        </w:rPr>
        <w:t xml:space="preserve">highlights the </w:t>
      </w:r>
      <w:r w:rsidR="00187A71">
        <w:rPr>
          <w:lang w:val="en-GB"/>
        </w:rPr>
        <w:t xml:space="preserve">molecular apparatus that </w:t>
      </w:r>
      <w:r w:rsidRPr="001C10C4">
        <w:rPr>
          <w:i/>
          <w:lang w:val="en-GB"/>
        </w:rPr>
        <w:t>R. intestinalis</w:t>
      </w:r>
      <w:r w:rsidR="003C452F">
        <w:rPr>
          <w:lang w:val="en-GB"/>
        </w:rPr>
        <w:t xml:space="preserve">, </w:t>
      </w:r>
      <w:r w:rsidR="00FD45E8">
        <w:rPr>
          <w:lang w:val="en-GB"/>
        </w:rPr>
        <w:t xml:space="preserve">as a model </w:t>
      </w:r>
      <w:r w:rsidR="00FD45E8" w:rsidRPr="00EA29BD">
        <w:rPr>
          <w:i/>
          <w:lang w:val="en-GB"/>
        </w:rPr>
        <w:t>Clostridium</w:t>
      </w:r>
      <w:r w:rsidR="00FD45E8">
        <w:rPr>
          <w:lang w:val="en-GB"/>
        </w:rPr>
        <w:t xml:space="preserve"> group </w:t>
      </w:r>
      <w:proofErr w:type="spellStart"/>
      <w:r w:rsidR="00FD45E8">
        <w:rPr>
          <w:lang w:val="en-GB"/>
        </w:rPr>
        <w:t>XIVa</w:t>
      </w:r>
      <w:proofErr w:type="spellEnd"/>
      <w:r w:rsidR="00FD45E8">
        <w:rPr>
          <w:lang w:val="en-GB"/>
        </w:rPr>
        <w:t xml:space="preserve"> Firmicutes,</w:t>
      </w:r>
      <w:r w:rsidR="00187A71">
        <w:rPr>
          <w:lang w:val="en-GB"/>
        </w:rPr>
        <w:t xml:space="preserve"> ha</w:t>
      </w:r>
      <w:r w:rsidR="00FD45E8">
        <w:rPr>
          <w:lang w:val="en-GB"/>
        </w:rPr>
        <w:t>s</w:t>
      </w:r>
      <w:r w:rsidR="00187A71">
        <w:rPr>
          <w:lang w:val="en-GB"/>
        </w:rPr>
        <w:t xml:space="preserve"> evolved to </w:t>
      </w:r>
      <w:r w:rsidR="00FD45E8">
        <w:rPr>
          <w:lang w:val="en-GB"/>
        </w:rPr>
        <w:t xml:space="preserve">compete for </w:t>
      </w:r>
      <w:r w:rsidR="00187A71">
        <w:rPr>
          <w:lang w:val="en-GB"/>
        </w:rPr>
        <w:t xml:space="preserve">abundant dietary </w:t>
      </w:r>
      <w:proofErr w:type="spellStart"/>
      <w:r w:rsidR="00187A71">
        <w:rPr>
          <w:lang w:val="en-GB"/>
        </w:rPr>
        <w:t>glycans</w:t>
      </w:r>
      <w:proofErr w:type="spellEnd"/>
      <w:r w:rsidR="00187A71">
        <w:rPr>
          <w:lang w:val="en-GB"/>
        </w:rPr>
        <w:t xml:space="preserve"> with </w:t>
      </w:r>
      <w:r w:rsidR="00360EFF">
        <w:rPr>
          <w:lang w:val="en-GB"/>
        </w:rPr>
        <w:t>other</w:t>
      </w:r>
      <w:r w:rsidR="00187A71">
        <w:rPr>
          <w:lang w:val="en-GB"/>
        </w:rPr>
        <w:t xml:space="preserve"> commensal</w:t>
      </w:r>
      <w:r w:rsidR="00360EFF">
        <w:rPr>
          <w:lang w:val="en-GB"/>
        </w:rPr>
        <w:t xml:space="preserve"> gut bacteria</w:t>
      </w:r>
      <w:r w:rsidR="00187A71">
        <w:rPr>
          <w:lang w:val="en-GB"/>
        </w:rPr>
        <w:t xml:space="preserve">. </w:t>
      </w:r>
      <w:r w:rsidR="00EC1003">
        <w:rPr>
          <w:lang w:val="en-GB"/>
        </w:rPr>
        <w:t xml:space="preserve">Strikingly complex enzymes with multiple ancillary modules mediate multivalent substrate capture and breakdown. </w:t>
      </w:r>
      <w:r w:rsidR="009A1ED8">
        <w:rPr>
          <w:lang w:val="en-GB"/>
        </w:rPr>
        <w:t>H</w:t>
      </w:r>
      <w:r w:rsidR="00FE5C8A">
        <w:rPr>
          <w:lang w:val="en-GB"/>
        </w:rPr>
        <w:t>ighly</w:t>
      </w:r>
      <w:r w:rsidR="009A1ED8">
        <w:rPr>
          <w:lang w:val="en-GB"/>
        </w:rPr>
        <w:t xml:space="preserve"> over-expressed ABC transporters mediate </w:t>
      </w:r>
      <w:r w:rsidR="00AC5A73">
        <w:rPr>
          <w:lang w:val="en-GB"/>
        </w:rPr>
        <w:t xml:space="preserve">efficient capture and uptake of </w:t>
      </w:r>
      <w:proofErr w:type="spellStart"/>
      <w:r w:rsidR="00AC5A73">
        <w:rPr>
          <w:lang w:val="en-GB"/>
        </w:rPr>
        <w:t>xylan</w:t>
      </w:r>
      <w:proofErr w:type="spellEnd"/>
      <w:r w:rsidR="00AC5A73">
        <w:rPr>
          <w:lang w:val="en-GB"/>
        </w:rPr>
        <w:t xml:space="preserve"> oligomer</w:t>
      </w:r>
      <w:r w:rsidR="00FE5C8A">
        <w:rPr>
          <w:lang w:val="en-GB"/>
        </w:rPr>
        <w:t>s</w:t>
      </w:r>
      <w:r w:rsidR="00AC5A73">
        <w:rPr>
          <w:lang w:val="en-GB"/>
        </w:rPr>
        <w:t xml:space="preserve"> that are conspicuously different from those of competing taxa. </w:t>
      </w:r>
      <w:r w:rsidR="00254412">
        <w:rPr>
          <w:lang w:val="en-GB"/>
        </w:rPr>
        <w:t xml:space="preserve">Based on these findings we propose that the </w:t>
      </w:r>
      <w:r w:rsidR="00AC5A73">
        <w:rPr>
          <w:lang w:val="en-GB"/>
        </w:rPr>
        <w:t xml:space="preserve">differentiation of glycan capture and uptake preferences </w:t>
      </w:r>
      <w:r w:rsidR="00254412">
        <w:rPr>
          <w:lang w:val="en-GB"/>
        </w:rPr>
        <w:t xml:space="preserve">represent an adaptation strategy to </w:t>
      </w:r>
      <w:r w:rsidR="00AC5A73">
        <w:rPr>
          <w:lang w:val="en-GB"/>
        </w:rPr>
        <w:t>minimize comp</w:t>
      </w:r>
      <w:r w:rsidR="00254412">
        <w:rPr>
          <w:lang w:val="en-GB"/>
        </w:rPr>
        <w:t xml:space="preserve">etition for major dietary </w:t>
      </w:r>
      <w:proofErr w:type="spellStart"/>
      <w:r w:rsidR="00254412">
        <w:rPr>
          <w:lang w:val="en-GB"/>
        </w:rPr>
        <w:t>fibers</w:t>
      </w:r>
      <w:proofErr w:type="spellEnd"/>
      <w:r w:rsidR="00254412">
        <w:rPr>
          <w:lang w:val="en-GB"/>
        </w:rPr>
        <w:t xml:space="preserve"> by different human gut taxa. </w:t>
      </w:r>
    </w:p>
    <w:p w14:paraId="1260FE4B" w14:textId="2C25B805" w:rsidR="00187A71" w:rsidRPr="00547992" w:rsidRDefault="005C24E7" w:rsidP="00A10B16">
      <w:pPr>
        <w:spacing w:line="276" w:lineRule="auto"/>
        <w:jc w:val="both"/>
        <w:rPr>
          <w:lang w:val="en-GB"/>
        </w:rPr>
      </w:pPr>
      <w:r>
        <w:rPr>
          <w:lang w:val="en-GB"/>
        </w:rPr>
        <w:t>Taking t</w:t>
      </w:r>
      <w:r w:rsidR="00187A71">
        <w:rPr>
          <w:lang w:val="en-GB"/>
        </w:rPr>
        <w:t>he</w:t>
      </w:r>
      <w:r w:rsidR="00254412">
        <w:rPr>
          <w:lang w:val="en-GB"/>
        </w:rPr>
        <w:t xml:space="preserve">se differential uptake preferences </w:t>
      </w:r>
      <w:r w:rsidR="00187A71">
        <w:rPr>
          <w:lang w:val="en-GB"/>
        </w:rPr>
        <w:t xml:space="preserve">into account </w:t>
      </w:r>
      <w:r>
        <w:rPr>
          <w:lang w:val="en-GB"/>
        </w:rPr>
        <w:t xml:space="preserve">may guide </w:t>
      </w:r>
      <w:r w:rsidR="00187A71">
        <w:rPr>
          <w:lang w:val="en-GB"/>
        </w:rPr>
        <w:t xml:space="preserve">the design of </w:t>
      </w:r>
      <w:r>
        <w:rPr>
          <w:lang w:val="en-GB"/>
        </w:rPr>
        <w:t xml:space="preserve">better </w:t>
      </w:r>
      <w:r w:rsidR="00187A71">
        <w:rPr>
          <w:lang w:val="en-GB"/>
        </w:rPr>
        <w:t xml:space="preserve">therapeutic </w:t>
      </w:r>
      <w:r w:rsidR="00360EFF">
        <w:rPr>
          <w:lang w:val="en-GB"/>
        </w:rPr>
        <w:t xml:space="preserve">strategies </w:t>
      </w:r>
      <w:r w:rsidR="00187A71">
        <w:rPr>
          <w:lang w:val="en-GB"/>
        </w:rPr>
        <w:t xml:space="preserve">aiming at restoring </w:t>
      </w:r>
      <w:r w:rsidR="00FD45E8">
        <w:rPr>
          <w:lang w:val="en-GB"/>
        </w:rPr>
        <w:t xml:space="preserve">or boosting </w:t>
      </w:r>
      <w:r w:rsidR="00254412">
        <w:rPr>
          <w:lang w:val="en-GB"/>
        </w:rPr>
        <w:t xml:space="preserve">specific </w:t>
      </w:r>
      <w:r w:rsidR="00187A71">
        <w:rPr>
          <w:lang w:val="en-GB"/>
        </w:rPr>
        <w:t>taxonomic group</w:t>
      </w:r>
      <w:r w:rsidR="00254412">
        <w:rPr>
          <w:lang w:val="en-GB"/>
        </w:rPr>
        <w:t>s in a safer and more controlled manner than currently practiced in faecal transfer therapy</w:t>
      </w:r>
      <w:r w:rsidR="00187A71">
        <w:rPr>
          <w:lang w:val="en-GB"/>
        </w:rPr>
        <w:t>.</w:t>
      </w:r>
    </w:p>
    <w:p w14:paraId="32B3353C" w14:textId="77777777" w:rsidR="00347E9F" w:rsidRDefault="00347E9F" w:rsidP="00347E9F">
      <w:pPr>
        <w:jc w:val="both"/>
        <w:rPr>
          <w:lang w:val="en-GB"/>
        </w:rPr>
      </w:pPr>
    </w:p>
    <w:p w14:paraId="2ED57CC5" w14:textId="77777777" w:rsidR="00A51E62" w:rsidRDefault="00A51E62" w:rsidP="00A51E62">
      <w:pPr>
        <w:rPr>
          <w:sz w:val="28"/>
          <w:szCs w:val="28"/>
          <w:lang w:val="en-US"/>
        </w:rPr>
      </w:pPr>
      <w:r>
        <w:rPr>
          <w:sz w:val="28"/>
          <w:szCs w:val="28"/>
          <w:lang w:val="en-US"/>
        </w:rPr>
        <w:lastRenderedPageBreak/>
        <w:t>Methods</w:t>
      </w:r>
    </w:p>
    <w:p w14:paraId="4F205A19" w14:textId="77777777" w:rsidR="00A51E62" w:rsidRDefault="00A51E62" w:rsidP="00A51E62">
      <w:pPr>
        <w:jc w:val="both"/>
        <w:rPr>
          <w:b/>
          <w:lang w:val="en-US"/>
        </w:rPr>
      </w:pPr>
      <w:r>
        <w:rPr>
          <w:b/>
          <w:lang w:val="en-US"/>
        </w:rPr>
        <w:t>Chemicals</w:t>
      </w:r>
    </w:p>
    <w:p w14:paraId="272D4454" w14:textId="41D0F349" w:rsidR="00A51E62" w:rsidRPr="00DC5730" w:rsidRDefault="00A51E62" w:rsidP="00A51E62">
      <w:pPr>
        <w:spacing w:after="0"/>
        <w:jc w:val="both"/>
        <w:rPr>
          <w:lang w:val="en-US"/>
        </w:rPr>
      </w:pPr>
      <w:r w:rsidRPr="0037273D">
        <w:rPr>
          <w:lang w:val="en-US"/>
        </w:rPr>
        <w:t xml:space="preserve">All chemicals were of analytical grade. </w:t>
      </w:r>
      <w:r>
        <w:rPr>
          <w:lang w:val="en-US"/>
        </w:rPr>
        <w:t>Birchwood g</w:t>
      </w:r>
      <w:r w:rsidRPr="0037273D">
        <w:rPr>
          <w:lang w:val="en-US"/>
        </w:rPr>
        <w:t>lucurono</w:t>
      </w:r>
      <w:r>
        <w:rPr>
          <w:lang w:val="en-US"/>
        </w:rPr>
        <w:t xml:space="preserve">xylan (BGX), </w:t>
      </w:r>
      <w:proofErr w:type="spellStart"/>
      <w:r>
        <w:rPr>
          <w:lang w:val="en-US"/>
        </w:rPr>
        <w:t>beechwood</w:t>
      </w:r>
      <w:proofErr w:type="spellEnd"/>
      <w:r>
        <w:rPr>
          <w:lang w:val="en-US"/>
        </w:rPr>
        <w:t xml:space="preserve"> g</w:t>
      </w:r>
      <w:r w:rsidRPr="0037273D">
        <w:rPr>
          <w:lang w:val="en-US"/>
        </w:rPr>
        <w:t>lucurono</w:t>
      </w:r>
      <w:r>
        <w:rPr>
          <w:lang w:val="en-US"/>
        </w:rPr>
        <w:t xml:space="preserve">xylan </w:t>
      </w:r>
      <w:proofErr w:type="spellStart"/>
      <w:r>
        <w:rPr>
          <w:lang w:val="en-US"/>
        </w:rPr>
        <w:t>BeGX</w:t>
      </w:r>
      <w:proofErr w:type="spellEnd"/>
      <w:r>
        <w:rPr>
          <w:lang w:val="en-US"/>
        </w:rPr>
        <w:t xml:space="preserve">), corncob xylo-oligosaccharides (CCXOS) and xylose were from Carl Roth (Karlsruhe, Germany). </w:t>
      </w:r>
      <w:proofErr w:type="spellStart"/>
      <w:r w:rsidRPr="007C06A8">
        <w:rPr>
          <w:lang w:val="en-US"/>
        </w:rPr>
        <w:t>Corn</w:t>
      </w:r>
      <w:r>
        <w:rPr>
          <w:lang w:val="en-US"/>
        </w:rPr>
        <w:t>bran</w:t>
      </w:r>
      <w:proofErr w:type="spellEnd"/>
      <w:r>
        <w:rPr>
          <w:lang w:val="en-US"/>
        </w:rPr>
        <w:t xml:space="preserve"> </w:t>
      </w:r>
      <w:proofErr w:type="spellStart"/>
      <w:r>
        <w:rPr>
          <w:lang w:val="en-US"/>
        </w:rPr>
        <w:t>xylan</w:t>
      </w:r>
      <w:proofErr w:type="spellEnd"/>
      <w:r>
        <w:rPr>
          <w:lang w:val="en-US"/>
        </w:rPr>
        <w:t xml:space="preserve"> (CBX) was a kind gift from</w:t>
      </w:r>
      <w:r w:rsidRPr="007C06A8">
        <w:rPr>
          <w:lang w:val="en-US"/>
        </w:rPr>
        <w:t xml:space="preserve"> </w:t>
      </w:r>
      <w:r>
        <w:rPr>
          <w:lang w:val="en-US"/>
        </w:rPr>
        <w:t xml:space="preserve">Dr. </w:t>
      </w:r>
      <w:proofErr w:type="spellStart"/>
      <w:r w:rsidRPr="007C06A8">
        <w:rPr>
          <w:lang w:val="en-US"/>
        </w:rPr>
        <w:t>Madhav</w:t>
      </w:r>
      <w:proofErr w:type="spellEnd"/>
      <w:r w:rsidRPr="007C06A8">
        <w:rPr>
          <w:lang w:val="en-US"/>
        </w:rPr>
        <w:t>, Yadav,</w:t>
      </w:r>
      <w:r>
        <w:rPr>
          <w:lang w:val="en-US"/>
        </w:rPr>
        <w:t xml:space="preserve"> </w:t>
      </w:r>
      <w:r w:rsidRPr="007C06A8">
        <w:rPr>
          <w:lang w:val="en-US"/>
        </w:rPr>
        <w:t>United States Department of Agriculture, Agricultural Research Service.</w:t>
      </w:r>
      <w:r>
        <w:rPr>
          <w:lang w:val="en-US"/>
        </w:rPr>
        <w:t xml:space="preserve"> Soluble wheat arabinoxylan (low viscosity 10 </w:t>
      </w:r>
      <w:proofErr w:type="spellStart"/>
      <w:r w:rsidR="00151232">
        <w:rPr>
          <w:lang w:val="en-US"/>
        </w:rPr>
        <w:t>c</w:t>
      </w:r>
      <w:r w:rsidR="00151232" w:rsidRPr="00151232">
        <w:rPr>
          <w:lang w:val="en-US"/>
        </w:rPr>
        <w:t>entiStokes</w:t>
      </w:r>
      <w:proofErr w:type="spellEnd"/>
      <w:r w:rsidR="00151232">
        <w:rPr>
          <w:lang w:val="en-US"/>
        </w:rPr>
        <w:t xml:space="preserve"> (</w:t>
      </w:r>
      <w:proofErr w:type="spellStart"/>
      <w:r>
        <w:rPr>
          <w:lang w:val="en-US"/>
        </w:rPr>
        <w:t>cSt</w:t>
      </w:r>
      <w:proofErr w:type="spellEnd"/>
      <w:r w:rsidR="00151232">
        <w:rPr>
          <w:lang w:val="en-US"/>
        </w:rPr>
        <w:t>)</w:t>
      </w:r>
      <w:r>
        <w:rPr>
          <w:lang w:val="en-US"/>
        </w:rPr>
        <w:t xml:space="preserve">) (WAX), insoluble wheat arabinoxylan (high viscosity 48 </w:t>
      </w:r>
      <w:proofErr w:type="spellStart"/>
      <w:r>
        <w:rPr>
          <w:lang w:val="en-US"/>
        </w:rPr>
        <w:t>cSt</w:t>
      </w:r>
      <w:proofErr w:type="spellEnd"/>
      <w:r>
        <w:rPr>
          <w:lang w:val="en-US"/>
        </w:rPr>
        <w:t>) (</w:t>
      </w:r>
      <w:proofErr w:type="spellStart"/>
      <w:r>
        <w:rPr>
          <w:lang w:val="en-US"/>
        </w:rPr>
        <w:t>InWAX</w:t>
      </w:r>
      <w:proofErr w:type="spellEnd"/>
      <w:r>
        <w:rPr>
          <w:lang w:val="en-US"/>
        </w:rPr>
        <w:t xml:space="preserve">), </w:t>
      </w:r>
      <w:proofErr w:type="spellStart"/>
      <w:r>
        <w:rPr>
          <w:lang w:val="en-US"/>
        </w:rPr>
        <w:t>xylobiose</w:t>
      </w:r>
      <w:proofErr w:type="spellEnd"/>
      <w:r>
        <w:rPr>
          <w:lang w:val="en-US"/>
        </w:rPr>
        <w:t xml:space="preserve"> through to </w:t>
      </w:r>
      <w:proofErr w:type="spellStart"/>
      <w:r>
        <w:rPr>
          <w:lang w:val="en-US"/>
        </w:rPr>
        <w:t>xylohexaose</w:t>
      </w:r>
      <w:proofErr w:type="spellEnd"/>
      <w:r>
        <w:rPr>
          <w:lang w:val="en-US"/>
        </w:rPr>
        <w:t xml:space="preserve"> (X2−X6), </w:t>
      </w:r>
      <w:proofErr w:type="spellStart"/>
      <w:r>
        <w:rPr>
          <w:lang w:val="en-US"/>
        </w:rPr>
        <w:t>arabinoxylotriose</w:t>
      </w:r>
      <w:proofErr w:type="spellEnd"/>
      <w:r>
        <w:rPr>
          <w:lang w:val="en-US"/>
        </w:rPr>
        <w:t xml:space="preserve"> (AX3), </w:t>
      </w:r>
      <w:proofErr w:type="spellStart"/>
      <w:r w:rsidR="00B1403F">
        <w:rPr>
          <w:lang w:val="en-US"/>
        </w:rPr>
        <w:t>a</w:t>
      </w:r>
      <w:r>
        <w:rPr>
          <w:lang w:val="en-US"/>
        </w:rPr>
        <w:t>rabinoxylotetraose</w:t>
      </w:r>
      <w:proofErr w:type="spellEnd"/>
      <w:r>
        <w:rPr>
          <w:lang w:val="en-US"/>
        </w:rPr>
        <w:t xml:space="preserve"> (AX4)   and </w:t>
      </w:r>
      <w:proofErr w:type="spellStart"/>
      <w:r>
        <w:rPr>
          <w:lang w:val="en-US"/>
        </w:rPr>
        <w:t>mannohexaose</w:t>
      </w:r>
      <w:proofErr w:type="spellEnd"/>
      <w:r>
        <w:rPr>
          <w:lang w:val="en-US"/>
        </w:rPr>
        <w:t xml:space="preserve"> (Man6) were from </w:t>
      </w:r>
      <w:proofErr w:type="spellStart"/>
      <w:r>
        <w:rPr>
          <w:lang w:val="en-US"/>
        </w:rPr>
        <w:t>Megazyme</w:t>
      </w:r>
      <w:proofErr w:type="spellEnd"/>
      <w:r>
        <w:rPr>
          <w:lang w:val="en-US"/>
        </w:rPr>
        <w:t xml:space="preserve"> </w:t>
      </w:r>
      <w:r w:rsidRPr="0037273D">
        <w:rPr>
          <w:lang w:val="en-US"/>
        </w:rPr>
        <w:t>(</w:t>
      </w:r>
      <w:proofErr w:type="spellStart"/>
      <w:r w:rsidRPr="0037273D">
        <w:rPr>
          <w:lang w:val="en-US"/>
        </w:rPr>
        <w:t>Wicklow</w:t>
      </w:r>
      <w:proofErr w:type="spellEnd"/>
      <w:r w:rsidRPr="0037273D">
        <w:rPr>
          <w:lang w:val="en-US"/>
        </w:rPr>
        <w:t>, Ireland).</w:t>
      </w:r>
      <w:r>
        <w:rPr>
          <w:lang w:val="en-US"/>
        </w:rPr>
        <w:t xml:space="preserve"> </w:t>
      </w:r>
      <w:r w:rsidRPr="001646C4">
        <w:rPr>
          <w:sz w:val="20"/>
          <w:lang w:val="en-US"/>
        </w:rPr>
        <w:t>D</w:t>
      </w:r>
      <w:r>
        <w:rPr>
          <w:lang w:val="en-US"/>
        </w:rPr>
        <w:t xml:space="preserve">-Glucuronic acid was from Sigma </w:t>
      </w:r>
      <w:r w:rsidRPr="004757E0">
        <w:rPr>
          <w:lang w:val="en-US"/>
        </w:rPr>
        <w:t>Aldrich</w:t>
      </w:r>
      <w:r>
        <w:rPr>
          <w:lang w:val="en-US"/>
        </w:rPr>
        <w:t xml:space="preserve"> (</w:t>
      </w:r>
      <w:r w:rsidRPr="004757E0">
        <w:rPr>
          <w:lang w:val="en-US"/>
        </w:rPr>
        <w:t>St. Louis, MO, USA).</w:t>
      </w:r>
      <w:r>
        <w:rPr>
          <w:lang w:val="en-US"/>
        </w:rPr>
        <w:t xml:space="preserve"> </w:t>
      </w:r>
      <w:r w:rsidRPr="001646C4">
        <w:rPr>
          <w:sz w:val="20"/>
          <w:lang w:val="en-US"/>
        </w:rPr>
        <w:t>L</w:t>
      </w:r>
      <w:r>
        <w:rPr>
          <w:lang w:val="en-US"/>
        </w:rPr>
        <w:t xml:space="preserve">-arabinose was from </w:t>
      </w:r>
      <w:r w:rsidRPr="00AF08EA">
        <w:rPr>
          <w:lang w:val="en-US"/>
        </w:rPr>
        <w:t>VWR</w:t>
      </w:r>
      <w:r>
        <w:rPr>
          <w:lang w:val="en-US"/>
        </w:rPr>
        <w:t xml:space="preserve"> </w:t>
      </w:r>
      <w:r w:rsidRPr="00AF08EA">
        <w:rPr>
          <w:lang w:val="en-US"/>
        </w:rPr>
        <w:t>International Ltd (</w:t>
      </w:r>
      <w:proofErr w:type="spellStart"/>
      <w:r w:rsidRPr="00AF08EA">
        <w:rPr>
          <w:lang w:val="en-US"/>
        </w:rPr>
        <w:t>Lutterworth</w:t>
      </w:r>
      <w:proofErr w:type="spellEnd"/>
      <w:r w:rsidRPr="00AF08EA">
        <w:rPr>
          <w:lang w:val="en-US"/>
        </w:rPr>
        <w:t>, Leicestershire, UK)</w:t>
      </w:r>
      <w:r>
        <w:rPr>
          <w:lang w:val="en-US"/>
        </w:rPr>
        <w:t>.</w:t>
      </w:r>
      <w:r w:rsidRPr="00AF08EA">
        <w:rPr>
          <w:lang w:val="en-US"/>
        </w:rPr>
        <w:t xml:space="preserve"> </w:t>
      </w:r>
      <w:r>
        <w:rPr>
          <w:lang w:val="en-US"/>
        </w:rPr>
        <w:t>X</w:t>
      </w:r>
      <w:r w:rsidRPr="0037273D">
        <w:rPr>
          <w:lang w:val="en-US"/>
        </w:rPr>
        <w:t>ylo-oligosa</w:t>
      </w:r>
      <w:r>
        <w:rPr>
          <w:lang w:val="en-US"/>
        </w:rPr>
        <w:t xml:space="preserve">ccharides </w:t>
      </w:r>
      <w:proofErr w:type="spellStart"/>
      <w:r w:rsidRPr="0037273D">
        <w:rPr>
          <w:lang w:val="en-US"/>
        </w:rPr>
        <w:t>Longlive</w:t>
      </w:r>
      <w:proofErr w:type="spellEnd"/>
      <w:r w:rsidRPr="0037273D">
        <w:rPr>
          <w:lang w:val="en-US"/>
        </w:rPr>
        <w:t xml:space="preserve"> 95P</w:t>
      </w:r>
      <w:r>
        <w:rPr>
          <w:lang w:val="en-US"/>
        </w:rPr>
        <w:t xml:space="preserve"> (</w:t>
      </w:r>
      <w:r w:rsidRPr="0037273D">
        <w:rPr>
          <w:lang w:val="en-US"/>
        </w:rPr>
        <w:t>XOS</w:t>
      </w:r>
      <w:r>
        <w:rPr>
          <w:lang w:val="en-US"/>
        </w:rPr>
        <w:t>) were from</w:t>
      </w:r>
      <w:r w:rsidRPr="0037273D">
        <w:rPr>
          <w:lang w:val="en-US"/>
        </w:rPr>
        <w:t xml:space="preserve"> </w:t>
      </w:r>
      <w:r>
        <w:rPr>
          <w:lang w:val="en-US"/>
        </w:rPr>
        <w:t xml:space="preserve">Shandon </w:t>
      </w:r>
      <w:proofErr w:type="spellStart"/>
      <w:r>
        <w:rPr>
          <w:lang w:val="en-US"/>
        </w:rPr>
        <w:t>Longlive</w:t>
      </w:r>
      <w:proofErr w:type="spellEnd"/>
      <w:r>
        <w:rPr>
          <w:lang w:val="en-US"/>
        </w:rPr>
        <w:t xml:space="preserve"> Bio-technology (Shandong, China).</w:t>
      </w:r>
      <w:r w:rsidRPr="0037273D">
        <w:rPr>
          <w:lang w:val="en-US"/>
        </w:rPr>
        <w:t xml:space="preserve"> </w:t>
      </w:r>
      <w:r w:rsidRPr="00DC5730">
        <w:rPr>
          <w:lang w:val="en-US"/>
        </w:rPr>
        <w:t xml:space="preserve">Acetylated </w:t>
      </w:r>
      <w:proofErr w:type="spellStart"/>
      <w:r>
        <w:rPr>
          <w:lang w:val="en-US"/>
        </w:rPr>
        <w:t>birchwood</w:t>
      </w:r>
      <w:proofErr w:type="spellEnd"/>
      <w:r>
        <w:rPr>
          <w:lang w:val="en-US"/>
        </w:rPr>
        <w:t xml:space="preserve"> glucuronoxylan (</w:t>
      </w:r>
      <w:proofErr w:type="spellStart"/>
      <w:r>
        <w:rPr>
          <w:lang w:val="en-US"/>
        </w:rPr>
        <w:t>AcBGX</w:t>
      </w:r>
      <w:proofErr w:type="spellEnd"/>
      <w:r>
        <w:rPr>
          <w:lang w:val="en-US"/>
        </w:rPr>
        <w:t>), acetylated aspen glucuronoxylan (</w:t>
      </w:r>
      <w:proofErr w:type="spellStart"/>
      <w:r>
        <w:rPr>
          <w:lang w:val="en-US"/>
        </w:rPr>
        <w:t>AcAGX</w:t>
      </w:r>
      <w:proofErr w:type="spellEnd"/>
      <w:r>
        <w:rPr>
          <w:lang w:val="en-US"/>
        </w:rPr>
        <w:t xml:space="preserve">), acetylated spruce </w:t>
      </w:r>
      <w:proofErr w:type="spellStart"/>
      <w:r w:rsidR="00E47640">
        <w:rPr>
          <w:lang w:val="en-US"/>
        </w:rPr>
        <w:t>galactogluco</w:t>
      </w:r>
      <w:r>
        <w:rPr>
          <w:lang w:val="en-US"/>
        </w:rPr>
        <w:t>mannan</w:t>
      </w:r>
      <w:proofErr w:type="spellEnd"/>
      <w:r w:rsidR="004B0008">
        <w:rPr>
          <w:lang w:val="en-US"/>
        </w:rPr>
        <w:t xml:space="preserve"> (</w:t>
      </w:r>
      <w:proofErr w:type="spellStart"/>
      <w:r w:rsidR="004B0008">
        <w:rPr>
          <w:lang w:val="en-US"/>
        </w:rPr>
        <w:t>AcSGGM</w:t>
      </w:r>
      <w:proofErr w:type="spellEnd"/>
      <w:r w:rsidR="004B0008">
        <w:rPr>
          <w:lang w:val="en-US"/>
        </w:rPr>
        <w:t xml:space="preserve">) </w:t>
      </w:r>
      <w:r>
        <w:rPr>
          <w:lang w:val="en-US"/>
        </w:rPr>
        <w:t>were prepared with steam explosion as described in</w:t>
      </w:r>
      <w:r>
        <w:rPr>
          <w:lang w:val="en-US"/>
        </w:rPr>
        <w:fldChar w:fldCharType="begin" w:fldLock="1"/>
      </w:r>
      <w:r w:rsidR="00152291">
        <w:rPr>
          <w:lang w:val="en-US"/>
        </w:rPr>
        <w:instrText>ADDIN CSL_CITATION { "citationItems" : [ { "id" : "ITEM-1", "itemData" : { "DOI" : "10.1016/j.bbagen.2013.07.018", "ISBN" : "0304-4165", "ISSN" : "03044165", "PMID" : "23891707", "abstract" : "Background Substitutions on the xylan main chain are widely accepted to limit plant cell wall degradability and acetylations are considered as one of the most important obstacles. Hence, understanding the modes of action of a range of acetylxylan esterases (AcXEs) is of ample importance not only to increase the understanding of the enzymology of plant decay/bioremediation but also to enable efficient bioconversion of plant biomass. Methods In this study, the modes of action of acetylxylan esterases (AcXEs) belonging to carbohydrate esterase (CE) families 1, 4, 5 and 6 on xylooligosaccharides generated from hardwood acetyl glucuronoxylan were compared using MALDI ToF MS. Supporting data were obtained by following enzymatic deacetylation by 1H NMR spectroscopy. Conclusions None of the used enzymes were capable of complete deacetylation, except from linear xylooligosaccharides which were completely deacetylated by some of the esterases in the presence of endoxylanase. A clear difference was observed between the performance of the serine-type esterases of CE families 1, 5 and 6, and the aspartate-metalloesterases of family CE4. The difference is mainly due to the inability of CE4 AcXEs to catalyze deacetylation of 2,3-di-O-acetylated xylopyranosyl residues. Complete deacetylation of a hardwood acetyl glucuronoxylan requires additional deacetylating enzyme(s). General significance The results contribute to the understanding of microbial degradation of plant biomass and outline the way to achieve complete saccharification of plant hemicelluloses which did not undergo alkaline pretreatment. ?? 2013 Elsevier B.V.", "author" : [ { "dropping-particle" : "", "family" : "Biely", "given" : "Peter", "non-dropping-particle" : "", "parse-names" : false, "suffix" : "" }, { "dropping-particle" : "", "family" : "Czisz??rov??", "given" : "M??ria", "non-dropping-particle" : "", "parse-names" : false, "suffix" : "" }, { "dropping-particle" : "", "family" : "Uhliarikov??", "given" : "Iveta", "non-dropping-particle" : "", "parse-names" : false, "suffix" : "" }, { "dropping-particle" : "", "family" : "Agger", "given" : "Jane W.", "non-dropping-particle" : "", "parse-names" : false, "suffix" : "" }, { "dropping-particle" : "", "family" : "Li", "given" : "Xin Liang", "non-dropping-particle" : "", "parse-names" : false, "suffix" : "" }, { "dropping-particle" : "", "family" : "Eijsink", "given" : "Vincent G H", "non-dropping-particle" : "", "parse-names" : false, "suffix" : "" }, { "dropping-particle" : "", "family" : "Westereng", "given" : "Bjorge", "non-dropping-particle" : "", "parse-names" : false, "suffix" : "" } ], "container-title" : "Biochimica et Biophysica Acta - General Subjects", "id" : "ITEM-1", "issue" : "11", "issued" : { "date-parts" : [ [ "2013" ] ] }, "page" : "5075-5086", "publisher" : "Elsevier B.V.", "title" : "Mode of action of acetylxylan esterases on acetyl glucuronoxylan and acetylated oligosaccharides generated by a GH10 endoxylanase", "type" : "article-journal", "volume" : "1830" }, "uris" : [ "http://www.mendeley.com/documents/?uuid=5c361b18-5c50-4d57-8515-9e8dedf30b3a" ] } ], "mendeley" : { "formattedCitation" : "&lt;sup&gt;38&lt;/sup&gt;", "plainTextFormattedCitation" : "38", "previouslyFormattedCitation" : "&lt;sup&gt;39&lt;/sup&gt;" }, "properties" : { "noteIndex" : 0 }, "schema" : "https://github.com/citation-style-language/schema/raw/master/csl-citation.json" }</w:instrText>
      </w:r>
      <w:r>
        <w:rPr>
          <w:lang w:val="en-US"/>
        </w:rPr>
        <w:fldChar w:fldCharType="separate"/>
      </w:r>
      <w:r w:rsidR="00152291" w:rsidRPr="00152291">
        <w:rPr>
          <w:noProof/>
          <w:vertAlign w:val="superscript"/>
          <w:lang w:val="en-US"/>
        </w:rPr>
        <w:t>38</w:t>
      </w:r>
      <w:r>
        <w:rPr>
          <w:lang w:val="en-US"/>
        </w:rPr>
        <w:fldChar w:fldCharType="end"/>
      </w:r>
      <w:r>
        <w:rPr>
          <w:lang w:val="en-US"/>
        </w:rPr>
        <w:t xml:space="preserve">. Cellulose acetate was a kind gift from Alexander </w:t>
      </w:r>
      <w:proofErr w:type="spellStart"/>
      <w:r>
        <w:rPr>
          <w:lang w:val="en-US"/>
        </w:rPr>
        <w:t>Deutschle</w:t>
      </w:r>
      <w:proofErr w:type="spellEnd"/>
      <w:r>
        <w:rPr>
          <w:lang w:val="en-US"/>
        </w:rPr>
        <w:t>, University of Hamburg, Germany. Acetylated chitin-oligosa</w:t>
      </w:r>
      <w:r w:rsidR="00BA473D">
        <w:rPr>
          <w:lang w:val="en-US"/>
        </w:rPr>
        <w:t>c</w:t>
      </w:r>
      <w:r>
        <w:rPr>
          <w:lang w:val="en-US"/>
        </w:rPr>
        <w:t>charides</w:t>
      </w:r>
      <w:r w:rsidR="00AB5A5B">
        <w:rPr>
          <w:lang w:val="en-US"/>
        </w:rPr>
        <w:t xml:space="preserve"> was prepared</w:t>
      </w:r>
      <w:r w:rsidR="00AB5A5B" w:rsidRPr="00AB5A5B">
        <w:rPr>
          <w:lang w:val="en-US"/>
        </w:rPr>
        <w:t xml:space="preserve"> </w:t>
      </w:r>
      <w:r w:rsidR="00AB5A5B">
        <w:rPr>
          <w:lang w:val="en-US"/>
        </w:rPr>
        <w:t xml:space="preserve">according to a </w:t>
      </w:r>
      <w:proofErr w:type="spellStart"/>
      <w:r w:rsidR="00AB5A5B">
        <w:rPr>
          <w:lang w:val="en-US"/>
        </w:rPr>
        <w:t>well established</w:t>
      </w:r>
      <w:proofErr w:type="spellEnd"/>
      <w:r w:rsidR="00AB5A5B">
        <w:rPr>
          <w:lang w:val="en-US"/>
        </w:rPr>
        <w:t xml:space="preserve"> procedure from </w:t>
      </w:r>
      <w:proofErr w:type="spellStart"/>
      <w:r w:rsidR="00AB5A5B">
        <w:rPr>
          <w:lang w:val="en-US"/>
        </w:rPr>
        <w:t>chitinase</w:t>
      </w:r>
      <w:proofErr w:type="spellEnd"/>
      <w:r w:rsidR="00AB5A5B">
        <w:rPr>
          <w:lang w:val="en-US"/>
        </w:rPr>
        <w:t xml:space="preserve"> degradation of a </w:t>
      </w:r>
      <w:r w:rsidR="00AB5A5B">
        <w:rPr>
          <w:lang w:val="en-GB"/>
        </w:rPr>
        <w:t>highly acetylated chitosan</w:t>
      </w:r>
      <w:r w:rsidR="00B12791">
        <w:rPr>
          <w:lang w:val="en-US"/>
        </w:rPr>
        <w:fldChar w:fldCharType="begin" w:fldLock="1"/>
      </w:r>
      <w:r w:rsidR="00152291">
        <w:rPr>
          <w:lang w:val="en-US"/>
        </w:rPr>
        <w:instrText>ADDIN CSL_CITATION { "citationItems" : [ { "id" : "ITEM-1", "itemData" : { "DOI" : "10.1111/j.1742-4658.2004.04495.x", "ISSN" : "1742464X", "author" : [ { "dropping-particle" : "", "family" : "S\u00f8rbotten", "given" : "Audun", "non-dropping-particle" : "", "parse-names" : false, "suffix" : "" }, { "dropping-particle" : "", "family" : "Horn", "given" : "Svein J.", "non-dropping-particle" : "", "parse-names" : false, "suffix" : "" }, { "dropping-particle" : "", "family" : "Eijsink", "given" : "Vincent G. H.", "non-dropping-particle" : "", "parse-names" : false, "suffix" : "" }, { "dropping-particle" : "", "family" : "V\u00e5rum", "given" : "Kjell M.", "non-dropping-particle" : "", "parse-names" : false, "suffix" : "" } ], "container-title" : "FEBS Journal", "id" : "ITEM-1", "issue" : "2", "issued" : { "date-parts" : [ [ "2005", "1", "1" ] ] }, "page" : "538-549", "publisher" : "Blackwell Science Ltd", "title" : "Degradation of chitosans with chitinase B from Serratia marcescens", "type" : "article-journal", "volume" : "272" }, "uris" : [ "http://www.mendeley.com/documents/?uuid=e5c89ffc-9302-39ed-8546-926899ba11ae" ] } ], "mendeley" : { "formattedCitation" : "&lt;sup&gt;39&lt;/sup&gt;", "plainTextFormattedCitation" : "39", "previouslyFormattedCitation" : "&lt;sup&gt;40&lt;/sup&gt;" }, "properties" : { "noteIndex" : 0 }, "schema" : "https://github.com/citation-style-language/schema/raw/master/csl-citation.json" }</w:instrText>
      </w:r>
      <w:r w:rsidR="00B12791">
        <w:rPr>
          <w:lang w:val="en-US"/>
        </w:rPr>
        <w:fldChar w:fldCharType="separate"/>
      </w:r>
      <w:r w:rsidR="00152291" w:rsidRPr="00152291">
        <w:rPr>
          <w:noProof/>
          <w:vertAlign w:val="superscript"/>
          <w:lang w:val="en-US"/>
        </w:rPr>
        <w:t>39</w:t>
      </w:r>
      <w:r w:rsidR="00B12791">
        <w:rPr>
          <w:lang w:val="en-US"/>
        </w:rPr>
        <w:fldChar w:fldCharType="end"/>
      </w:r>
      <w:r w:rsidR="00B12791">
        <w:rPr>
          <w:lang w:val="en-US"/>
        </w:rPr>
        <w:t>.</w:t>
      </w:r>
      <w:r>
        <w:rPr>
          <w:lang w:val="en-US"/>
        </w:rPr>
        <w:t xml:space="preserve"> </w:t>
      </w:r>
    </w:p>
    <w:p w14:paraId="0EA31CCA" w14:textId="77777777" w:rsidR="00A51E62" w:rsidRDefault="00A51E62" w:rsidP="00A51E62">
      <w:pPr>
        <w:jc w:val="both"/>
        <w:rPr>
          <w:rStyle w:val="apple-converted-space"/>
          <w:color w:val="000000"/>
          <w:shd w:val="clear" w:color="auto" w:fill="FFFFFF"/>
          <w:lang w:val="en-US"/>
        </w:rPr>
      </w:pPr>
    </w:p>
    <w:p w14:paraId="229435CB" w14:textId="77777777" w:rsidR="00A51E62" w:rsidRPr="002D183E" w:rsidRDefault="00A51E62" w:rsidP="00A51E62">
      <w:pPr>
        <w:jc w:val="both"/>
        <w:rPr>
          <w:b/>
          <w:lang w:val="en-US"/>
        </w:rPr>
      </w:pPr>
      <w:r w:rsidRPr="007F025A">
        <w:rPr>
          <w:b/>
          <w:lang w:val="en-US"/>
        </w:rPr>
        <w:t>Growth</w:t>
      </w:r>
      <w:r>
        <w:rPr>
          <w:b/>
          <w:lang w:val="en-US"/>
        </w:rPr>
        <w:t xml:space="preserve"> experiments </w:t>
      </w:r>
      <w:r w:rsidRPr="00AF7A2B">
        <w:rPr>
          <w:b/>
          <w:color w:val="000000" w:themeColor="text1"/>
          <w:lang w:val="en-US"/>
        </w:rPr>
        <w:t>and RNA-</w:t>
      </w:r>
      <w:proofErr w:type="spellStart"/>
      <w:r w:rsidRPr="00AF7A2B">
        <w:rPr>
          <w:b/>
          <w:color w:val="000000" w:themeColor="text1"/>
          <w:lang w:val="en-US"/>
        </w:rPr>
        <w:t>seq</w:t>
      </w:r>
      <w:proofErr w:type="spellEnd"/>
      <w:r w:rsidRPr="00AF7A2B">
        <w:rPr>
          <w:b/>
          <w:color w:val="000000" w:themeColor="text1"/>
          <w:lang w:val="en-US"/>
        </w:rPr>
        <w:t xml:space="preserve"> transcriptional analysis</w:t>
      </w:r>
      <w:r w:rsidRPr="00AF7A2B" w:rsidDel="00FC6E21">
        <w:rPr>
          <w:b/>
          <w:color w:val="000000" w:themeColor="text1"/>
          <w:lang w:val="en-US"/>
        </w:rPr>
        <w:t xml:space="preserve"> </w:t>
      </w:r>
    </w:p>
    <w:p w14:paraId="2AE0805E" w14:textId="7D1D88A7" w:rsidR="00A51E62" w:rsidRDefault="00A51E62" w:rsidP="00A51E62">
      <w:pPr>
        <w:jc w:val="both"/>
        <w:rPr>
          <w:lang w:val="en-US"/>
        </w:rPr>
      </w:pPr>
      <w:r w:rsidRPr="007F025A">
        <w:rPr>
          <w:i/>
          <w:lang w:val="en-US"/>
        </w:rPr>
        <w:t>R. intestinalis</w:t>
      </w:r>
      <w:r>
        <w:rPr>
          <w:i/>
          <w:lang w:val="en-US"/>
        </w:rPr>
        <w:t xml:space="preserve"> </w:t>
      </w:r>
      <w:r>
        <w:rPr>
          <w:lang w:val="en-US"/>
        </w:rPr>
        <w:t xml:space="preserve">DSM 14610 was grown in a </w:t>
      </w:r>
      <w:r w:rsidRPr="00533977">
        <w:rPr>
          <w:lang w:val="en-US"/>
        </w:rPr>
        <w:t>Whitley DG250 Anaerobic Workstation</w:t>
      </w:r>
      <w:r>
        <w:rPr>
          <w:lang w:val="en-US"/>
        </w:rPr>
        <w:t xml:space="preserve"> (Don Whitley,</w:t>
      </w:r>
      <w:r w:rsidRPr="007F025A">
        <w:rPr>
          <w:lang w:val="en-US"/>
        </w:rPr>
        <w:t xml:space="preserve"> UK)</w:t>
      </w:r>
      <w:r>
        <w:rPr>
          <w:lang w:val="en-US"/>
        </w:rPr>
        <w:t xml:space="preserve"> in YCFA medium</w:t>
      </w:r>
      <w:r>
        <w:rPr>
          <w:lang w:val="en-US"/>
        </w:rPr>
        <w:fldChar w:fldCharType="begin" w:fldLock="1"/>
      </w:r>
      <w:r w:rsidR="00373FE9">
        <w:rPr>
          <w:lang w:val="en-US"/>
        </w:rPr>
        <w:instrText>ADDIN CSL_CITATION { "citationItems" : [ { "id" : "ITEM-1", "itemData" : { "DOI" : "10.1099/ijs.0.02143-0", "ISBN" : "1466-5026 (Print)\\r1466-5026 (Linking)", "ISSN" : "14665026", "PMID" : "12361264", "abstract" : "Five strains of butyrate-producing, anaerobic, gram-positive bacteria were isolated from human faecal material. These strains were slightly curved rods that showed motility by means of multiple subterminal flagella. The DNA G + C content of the strains was 29-31 mol%. A detailed investigation of the phenotypic and phylogenetic characteristics of the strains revealed that they represent a novel species of anaerobic, low-G+C-content, butyrate-producing bacterium that shows net acetate utilization during growth on media containing carbohydrates and short-chain fatty acids. The 16S rRNA gene sequences of the five isolates were determined and they confirmed that these strains were closely related to each other. Phylogenetic analysis indicated that the most closely related species are Eubacterium rectale, Eubacterium oxidoreducens and Roseburia cecicola, members of cluster XIVa of the Clostridium subphylum of gram-positive bacteria, although they share less than 95% sequence identity with the novel strains. It is proposed that a novel species, Roseburia intestinalis sp. nov., be created, with strain L1-82T (= DSM 14610T = NCIMB 13810T) as the type strain.", "author" : [ { "dropping-particle" : "", "family" : "Duncan", "given" : "Sylvia H.", "non-dropping-particle" : "", "parse-names" : false, "suffix" : "" }, { "dropping-particle" : "", "family" : "Hold", "given" : "Georgina L.", "non-dropping-particle" : "", "parse-names" : false, "suffix" : "" }, { "dropping-particle" : "", "family" : "Barcenilla", "given" : "Adela", "non-dropping-particle" : "", "parse-names" : false, "suffix" : "" }, { "dropping-particle" : "", "family" : "Stewart", "given" : "Colin S.", "non-dropping-particle" : "", "parse-names" : false, "suffix" : "" }, { "dropping-particle" : "", "family" : "Flint", "given" : "Harry J.", "non-dropping-particle" : "", "parse-names" : false, "suffix" : "" } ], "container-title" : "International Journal of Systematic and Evolutionary Microbiology", "id" : "ITEM-1", "issue" : "5", "issued" : { "date-parts" : [ [ "2002" ] ] }, "page" : "1615-1620", "title" : "&lt;i&gt;Roseburia intestinalis&lt;/i&gt; sp. nov., a novel saccharolytic, butyrate-producing bacterium from human faeces", "type" : "article-journal", "volume" : "52" }, "uris" : [ "http://www.mendeley.com/documents/?uuid=2357152f-4092-40b4-aef3-7c95887dd2a7" ] } ], "mendeley" : { "formattedCitation" : "&lt;sup&gt;13&lt;/sup&gt;", "plainTextFormattedCitation" : "13", "previouslyFormattedCitation" : "&lt;sup&gt;13&lt;/sup&gt;" }, "properties" : { "noteIndex" : 0 }, "schema" : "https://github.com/citation-style-language/schema/raw/master/csl-citation.json" }</w:instrText>
      </w:r>
      <w:r>
        <w:rPr>
          <w:lang w:val="en-US"/>
        </w:rPr>
        <w:fldChar w:fldCharType="separate"/>
      </w:r>
      <w:r w:rsidR="00511AD0" w:rsidRPr="00511AD0">
        <w:rPr>
          <w:noProof/>
          <w:vertAlign w:val="superscript"/>
          <w:lang w:val="en-US"/>
        </w:rPr>
        <w:t>13</w:t>
      </w:r>
      <w:r>
        <w:rPr>
          <w:lang w:val="en-US"/>
        </w:rPr>
        <w:fldChar w:fldCharType="end"/>
      </w:r>
      <w:r>
        <w:rPr>
          <w:lang w:val="en-US"/>
        </w:rPr>
        <w:t xml:space="preserve"> supplemented with autoclaved-sterilized 0.5% (w/v) carbohydrates. Cultures (5mL) were grown in triplicates and </w:t>
      </w:r>
      <w:r w:rsidRPr="0033055B">
        <w:rPr>
          <w:lang w:val="en-US"/>
        </w:rPr>
        <w:t>OD</w:t>
      </w:r>
      <w:r w:rsidRPr="00A94DD8">
        <w:rPr>
          <w:vertAlign w:val="subscript"/>
          <w:lang w:val="en-US"/>
        </w:rPr>
        <w:t>600</w:t>
      </w:r>
      <w:r w:rsidR="0044371E">
        <w:rPr>
          <w:vertAlign w:val="subscript"/>
          <w:lang w:val="en-US"/>
        </w:rPr>
        <w:t xml:space="preserve"> nm</w:t>
      </w:r>
      <w:r>
        <w:rPr>
          <w:lang w:val="en-US"/>
        </w:rPr>
        <w:t xml:space="preserve"> and pH were measured to assess bacterial growth until the stationary phase was reached. pH measurements were only performed for insoluble substrates. Growth rates were calculated from the exponential growth phase.</w:t>
      </w:r>
    </w:p>
    <w:p w14:paraId="01A964E7" w14:textId="247713C7" w:rsidR="00A51E62" w:rsidRDefault="00A51E62" w:rsidP="00A51E62">
      <w:pPr>
        <w:spacing w:after="0"/>
        <w:jc w:val="both"/>
        <w:rPr>
          <w:lang w:val="en-US"/>
        </w:rPr>
      </w:pPr>
      <w:r>
        <w:rPr>
          <w:lang w:val="en-US"/>
        </w:rPr>
        <w:t>For the RNA-</w:t>
      </w:r>
      <w:proofErr w:type="spellStart"/>
      <w:r>
        <w:rPr>
          <w:lang w:val="en-US"/>
        </w:rPr>
        <w:t>seq</w:t>
      </w:r>
      <w:proofErr w:type="spellEnd"/>
      <w:r>
        <w:rPr>
          <w:lang w:val="en-US"/>
        </w:rPr>
        <w:t xml:space="preserve"> analysis, total RNA was extracted at mid- to late log phase (</w:t>
      </w:r>
      <w:r w:rsidRPr="00BA2E80">
        <w:rPr>
          <w:lang w:val="en-US"/>
        </w:rPr>
        <w:t>OD</w:t>
      </w:r>
      <w:r w:rsidRPr="00A94DD8">
        <w:rPr>
          <w:vertAlign w:val="subscript"/>
          <w:lang w:val="en-US"/>
        </w:rPr>
        <w:t>600</w:t>
      </w:r>
      <w:r w:rsidR="0044371E">
        <w:rPr>
          <w:vertAlign w:val="subscript"/>
          <w:lang w:val="en-US"/>
        </w:rPr>
        <w:t xml:space="preserve"> nm</w:t>
      </w:r>
      <w:r>
        <w:rPr>
          <w:lang w:val="en-US"/>
        </w:rPr>
        <w:t xml:space="preserve"> = 0.5−0.7) from biological triplicates cultures (10 mL) grown in YCFA supplemented with 0.5% (w/v) glucose, xylose, WAX or BGX. Cells were harvested (4000 g, 5 min, room temperature) and the pellets were frozen at -80</w:t>
      </w:r>
      <w:r>
        <w:rPr>
          <w:rFonts w:ascii="Times New Roman" w:hAnsi="Times New Roman" w:cs="Times New Roman"/>
          <w:lang w:val="en-US"/>
        </w:rPr>
        <w:t>°</w:t>
      </w:r>
      <w:r>
        <w:rPr>
          <w:lang w:val="en-US"/>
        </w:rPr>
        <w:t>C until RNA extraction. The RNA was extracted using the RNeasy Mini Kit (</w:t>
      </w:r>
      <w:proofErr w:type="spellStart"/>
      <w:r>
        <w:rPr>
          <w:lang w:val="en-US"/>
        </w:rPr>
        <w:t>Qiagen</w:t>
      </w:r>
      <w:proofErr w:type="spellEnd"/>
      <w:r>
        <w:rPr>
          <w:lang w:val="en-US"/>
        </w:rPr>
        <w:t xml:space="preserve">) according to the manufacturer’s protocol after enzymatic lysis followed by mechanical disruption of the cells. A DNase treatment was included to ensure removal of DNA. The purity and quantity of the extracted RNA were assessed by an </w:t>
      </w:r>
      <w:r w:rsidRPr="004D0310">
        <w:rPr>
          <w:lang w:val="en-US"/>
        </w:rPr>
        <w:t>Agilent 2100 Bioanalyzer</w:t>
      </w:r>
      <w:r>
        <w:rPr>
          <w:lang w:val="en-US"/>
        </w:rPr>
        <w:t xml:space="preserve"> </w:t>
      </w:r>
      <w:r w:rsidRPr="004D0310">
        <w:rPr>
          <w:lang w:val="en-US"/>
        </w:rPr>
        <w:t>(Agilent T</w:t>
      </w:r>
      <w:r>
        <w:rPr>
          <w:lang w:val="en-US"/>
        </w:rPr>
        <w:t xml:space="preserve">echnologies, </w:t>
      </w:r>
      <w:r w:rsidRPr="004D0310">
        <w:rPr>
          <w:lang w:val="en-US"/>
        </w:rPr>
        <w:t>UK).</w:t>
      </w:r>
      <w:r>
        <w:rPr>
          <w:lang w:val="en-US"/>
        </w:rPr>
        <w:t xml:space="preserve"> Removal of ribosomal RNA and library construction for </w:t>
      </w:r>
      <w:proofErr w:type="spellStart"/>
      <w:r>
        <w:rPr>
          <w:lang w:val="en-US"/>
        </w:rPr>
        <w:t>RNAseq</w:t>
      </w:r>
      <w:proofErr w:type="spellEnd"/>
      <w:r>
        <w:rPr>
          <w:lang w:val="en-US"/>
        </w:rPr>
        <w:t xml:space="preserve"> were performed using the </w:t>
      </w:r>
      <w:proofErr w:type="spellStart"/>
      <w:r>
        <w:rPr>
          <w:lang w:val="en-US"/>
        </w:rPr>
        <w:t>ScriptSeq</w:t>
      </w:r>
      <w:r>
        <w:rPr>
          <w:vertAlign w:val="superscript"/>
          <w:lang w:val="en-US"/>
        </w:rPr>
        <w:t>TM</w:t>
      </w:r>
      <w:proofErr w:type="spellEnd"/>
      <w:r>
        <w:rPr>
          <w:lang w:val="en-US"/>
        </w:rPr>
        <w:t xml:space="preserve"> Complete Kit (</w:t>
      </w:r>
      <w:proofErr w:type="spellStart"/>
      <w:r>
        <w:rPr>
          <w:lang w:val="en-US"/>
        </w:rPr>
        <w:t>Epicentre</w:t>
      </w:r>
      <w:proofErr w:type="spellEnd"/>
      <w:r>
        <w:rPr>
          <w:lang w:val="en-US"/>
        </w:rPr>
        <w:t>). H</w:t>
      </w:r>
      <w:r w:rsidRPr="002F690E">
        <w:rPr>
          <w:lang w:val="en-US"/>
        </w:rPr>
        <w:t xml:space="preserve">igh-throughput sequencing was </w:t>
      </w:r>
      <w:r>
        <w:rPr>
          <w:lang w:val="en-US"/>
        </w:rPr>
        <w:t xml:space="preserve">performed in a single lane </w:t>
      </w:r>
      <w:r w:rsidRPr="00D72EE6">
        <w:rPr>
          <w:lang w:val="en-US"/>
        </w:rPr>
        <w:t xml:space="preserve">in paired end </w:t>
      </w:r>
      <w:r w:rsidRPr="00911A75">
        <w:rPr>
          <w:lang w:val="en-US"/>
        </w:rPr>
        <w:t xml:space="preserve">reads on an Illumina </w:t>
      </w:r>
      <w:proofErr w:type="spellStart"/>
      <w:r w:rsidRPr="00911A75">
        <w:rPr>
          <w:lang w:val="en-US"/>
        </w:rPr>
        <w:t>Hiseq</w:t>
      </w:r>
      <w:proofErr w:type="spellEnd"/>
      <w:r w:rsidRPr="00911A75">
        <w:rPr>
          <w:lang w:val="en-US"/>
        </w:rPr>
        <w:t xml:space="preserve"> 4</w:t>
      </w:r>
      <w:r w:rsidRPr="001646C4">
        <w:rPr>
          <w:lang w:val="en-US"/>
        </w:rPr>
        <w:t xml:space="preserve">000 platform at BGI </w:t>
      </w:r>
      <w:r w:rsidRPr="00FF41E7">
        <w:rPr>
          <w:lang w:val="en-US"/>
        </w:rPr>
        <w:t>(Copenhagen, Denmark).</w:t>
      </w:r>
      <w:r>
        <w:rPr>
          <w:lang w:val="en-US"/>
        </w:rPr>
        <w:t xml:space="preserve"> In total, 400 million pair</w:t>
      </w:r>
      <w:r w:rsidR="00360EFF">
        <w:rPr>
          <w:lang w:val="en-US"/>
        </w:rPr>
        <w:t>ed-</w:t>
      </w:r>
      <w:r>
        <w:rPr>
          <w:lang w:val="en-US"/>
        </w:rPr>
        <w:t>end reads were obtained and t</w:t>
      </w:r>
      <w:r w:rsidRPr="009B2884">
        <w:rPr>
          <w:lang w:val="en-US"/>
        </w:rPr>
        <w:t xml:space="preserve">he </w:t>
      </w:r>
      <w:r>
        <w:rPr>
          <w:lang w:val="en-US"/>
        </w:rPr>
        <w:t xml:space="preserve">read </w:t>
      </w:r>
      <w:r w:rsidRPr="009B2884">
        <w:rPr>
          <w:lang w:val="en-US"/>
        </w:rPr>
        <w:t xml:space="preserve">quality was assessed by </w:t>
      </w:r>
      <w:proofErr w:type="spellStart"/>
      <w:r w:rsidRPr="009B2884">
        <w:rPr>
          <w:lang w:val="en-US"/>
        </w:rPr>
        <w:t>FastQC</w:t>
      </w:r>
      <w:proofErr w:type="spellEnd"/>
      <w:r w:rsidRPr="009B2884">
        <w:rPr>
          <w:lang w:val="en-US"/>
        </w:rPr>
        <w:t xml:space="preserve"> v0.11.5 (http://www.bioinformatics.babraham.ac.uk/projects/fastqc/). </w:t>
      </w:r>
      <w:r>
        <w:rPr>
          <w:lang w:val="en-US"/>
        </w:rPr>
        <w:t xml:space="preserve">The R1 reads were chosen for downstream analysis. </w:t>
      </w:r>
      <w:r w:rsidR="00FF29BA" w:rsidRPr="00FF29BA">
        <w:rPr>
          <w:lang w:val="en-US"/>
        </w:rPr>
        <w:t xml:space="preserve"> </w:t>
      </w:r>
      <w:r w:rsidR="00FF29BA">
        <w:rPr>
          <w:lang w:val="en-US"/>
        </w:rPr>
        <w:t xml:space="preserve">Adaptor trimming and de-multiplexing was performed using custom python scripts </w:t>
      </w:r>
      <w:r w:rsidR="00FF29BA" w:rsidRPr="00B84999">
        <w:rPr>
          <w:lang w:val="en-US"/>
        </w:rPr>
        <w:t xml:space="preserve">(based on </w:t>
      </w:r>
      <w:r w:rsidR="00FF29BA" w:rsidRPr="001A51B6">
        <w:rPr>
          <w:lang w:val="en-US"/>
        </w:rPr>
        <w:t xml:space="preserve">the </w:t>
      </w:r>
      <w:proofErr w:type="spellStart"/>
      <w:r w:rsidR="00FF29BA" w:rsidRPr="001A51B6">
        <w:rPr>
          <w:lang w:val="en-US"/>
        </w:rPr>
        <w:t>Biopython</w:t>
      </w:r>
      <w:proofErr w:type="spellEnd"/>
      <w:r w:rsidR="00FF29BA" w:rsidRPr="001A51B6">
        <w:rPr>
          <w:lang w:val="en-US"/>
        </w:rPr>
        <w:t xml:space="preserve"> </w:t>
      </w:r>
      <w:proofErr w:type="spellStart"/>
      <w:r w:rsidR="00FF29BA" w:rsidRPr="00B84999">
        <w:rPr>
          <w:lang w:val="en-US"/>
        </w:rPr>
        <w:t>SeqIO</w:t>
      </w:r>
      <w:proofErr w:type="spellEnd"/>
      <w:r w:rsidR="00FF29BA" w:rsidRPr="001A51B6">
        <w:rPr>
          <w:lang w:val="en-US"/>
        </w:rPr>
        <w:t xml:space="preserve"> module</w:t>
      </w:r>
      <w:r w:rsidR="00FF29BA" w:rsidRPr="001A51B6">
        <w:rPr>
          <w:lang w:val="en-US"/>
        </w:rPr>
        <w:fldChar w:fldCharType="begin" w:fldLock="1"/>
      </w:r>
      <w:r w:rsidR="00152291">
        <w:rPr>
          <w:lang w:val="en-US"/>
        </w:rPr>
        <w:instrText>ADDIN CSL_CITATION { "citationItems" : [ { "id" : "ITEM-1", "itemData" : { "DOI" : "10.1093/bioinformatics/btp163", "ISBN" : "1367-4811 (Electronic)\\r1367-4803 (Linking)", "ISSN" : "13674803", "PMID" : "19304878", "abstract" : "The Biopython Project is an international association of developers of freely available Python (http://www.python.org) tools for computational molecular biology. The web site http://www.biopython.org provides an online resource for modules, scripts, and web links for developers of Python-based software for life science research.", "author" : [ { "dropping-particle" : "", "family" : "Cock", "given" : "Peter J A", "non-dropping-particle" : "", "parse-names" : false, "suffix" : "" }, { "dropping-particle" : "", "family" : "Antao", "given" : "Tiago", "non-dropping-particle" : "", "parse-names" : false, "suffix" : "" }, { "dropping-particle" : "", "family" : "Chang", "given" : "Jeffrey T.", "non-dropping-particle" : "", "parse-names" : false, "suffix" : "" }, { "dropping-particle" : "", "family" : "Chapman", "given" : "Brad A.", "non-dropping-particle" : "", "parse-names" : false, "suffix" : "" }, { "dropping-particle" : "", "family" : "Cox", "given" : "Cymon J.", "non-dropping-particle" : "", "parse-names" : false, "suffix" : "" }, { "dropping-particle" : "", "family" : "Dalke", "given" : "Andrew", "non-dropping-particle" : "", "parse-names" : false, "suffix" : "" }, { "dropping-particle" : "", "family" : "Friedberg", "given" : "Iddo", "non-dropping-particle" : "", "parse-names" : false, "suffix" : "" }, { "dropping-particle" : "", "family" : "Hamelryck", "given" : "Thomas", "non-dropping-particle" : "", "parse-names" : false, "suffix" : "" }, { "dropping-particle" : "", "family" : "Kauff", "given" : "Frank", "non-dropping-particle" : "", "parse-names" : false, "suffix" : "" }, { "dropping-particle" : "", "family" : "Wilczynski", "given" : "Bartek", "non-dropping-particle" : "", "parse-names" : false, "suffix" : "" }, { "dropping-particle" : "", "family" : "Hoon", "given" : "Michiel J L", "non-dropping-particle" : "De", "parse-names" : false, "suffix" : "" } ], "container-title" : "Bioinformatics", "id" : "ITEM-1", "issue" : "11", "issued" : { "date-parts" : [ [ "2009" ] ] }, "page" : "1422-1423", "title" : "Biopython: Freely available Python tools for computational molecular biology and bioinformatics", "type" : "article-journal", "volume" : "25" }, "uris" : [ "http://www.mendeley.com/documents/?uuid=828fe649-a239-44cd-841e-497856a121a8" ] } ], "mendeley" : { "formattedCitation" : "&lt;sup&gt;40&lt;/sup&gt;", "plainTextFormattedCitation" : "40", "previouslyFormattedCitation" : "&lt;sup&gt;41&lt;/sup&gt;" }, "properties" : { "noteIndex" : 0 }, "schema" : "https://github.com/citation-style-language/schema/raw/master/csl-citation.json" }</w:instrText>
      </w:r>
      <w:r w:rsidR="00FF29BA" w:rsidRPr="001A51B6">
        <w:rPr>
          <w:lang w:val="en-US"/>
        </w:rPr>
        <w:fldChar w:fldCharType="separate"/>
      </w:r>
      <w:r w:rsidR="00152291" w:rsidRPr="00152291">
        <w:rPr>
          <w:noProof/>
          <w:vertAlign w:val="superscript"/>
          <w:lang w:val="en-US"/>
        </w:rPr>
        <w:t>40</w:t>
      </w:r>
      <w:r w:rsidR="00FF29BA" w:rsidRPr="001A51B6">
        <w:rPr>
          <w:lang w:val="en-US"/>
        </w:rPr>
        <w:fldChar w:fldCharType="end"/>
      </w:r>
      <w:r w:rsidR="00FF29BA" w:rsidRPr="00B84999">
        <w:rPr>
          <w:lang w:val="en-US"/>
        </w:rPr>
        <w:t>)</w:t>
      </w:r>
      <w:r w:rsidR="00FF29BA">
        <w:rPr>
          <w:lang w:val="en-US"/>
        </w:rPr>
        <w:t xml:space="preserve"> and the </w:t>
      </w:r>
      <w:r w:rsidR="00FF29BA" w:rsidRPr="00B5220B">
        <w:rPr>
          <w:lang w:val="en-US"/>
        </w:rPr>
        <w:t>FASTX-Toolkit</w:t>
      </w:r>
      <w:r w:rsidR="00FF29BA">
        <w:rPr>
          <w:lang w:val="en-GB"/>
        </w:rPr>
        <w:t xml:space="preserve"> </w:t>
      </w:r>
      <w:r w:rsidR="00FF29BA">
        <w:rPr>
          <w:lang w:val="en-US"/>
        </w:rPr>
        <w:t>v0.0.13.2 (</w:t>
      </w:r>
      <w:r w:rsidR="00417CA4">
        <w:fldChar w:fldCharType="begin"/>
      </w:r>
      <w:r w:rsidR="00417CA4" w:rsidRPr="00417CA4">
        <w:rPr>
          <w:lang w:val="en-US"/>
          <w:rPrChange w:id="1" w:author="Finn Lillelund Aachmann" w:date="2017-09-08T08:26:00Z">
            <w:rPr/>
          </w:rPrChange>
        </w:rPr>
        <w:instrText xml:space="preserve"> HYPERLINK "http://hannonlab.cshl.edu/fastx_toolkit/)" </w:instrText>
      </w:r>
      <w:r w:rsidR="00417CA4">
        <w:fldChar w:fldCharType="separate"/>
      </w:r>
      <w:r w:rsidR="00FF29BA" w:rsidRPr="00DC3406">
        <w:rPr>
          <w:rStyle w:val="Hyperlink"/>
          <w:lang w:val="en-US"/>
        </w:rPr>
        <w:t>http://hannonlab.cshl.edu/fastx_toolkit/)</w:t>
      </w:r>
      <w:r w:rsidR="00417CA4">
        <w:rPr>
          <w:rStyle w:val="Hyperlink"/>
          <w:lang w:val="en-US"/>
        </w:rPr>
        <w:fldChar w:fldCharType="end"/>
      </w:r>
      <w:r w:rsidR="00FF29BA" w:rsidRPr="00985F6F">
        <w:rPr>
          <w:lang w:val="en-US"/>
        </w:rPr>
        <w:t>.</w:t>
      </w:r>
      <w:r w:rsidR="00FF29BA">
        <w:rPr>
          <w:lang w:val="en-US"/>
        </w:rPr>
        <w:t xml:space="preserve"> Reads were further trimmed with </w:t>
      </w:r>
      <w:proofErr w:type="spellStart"/>
      <w:r w:rsidR="00FF29BA" w:rsidRPr="00E3328B">
        <w:rPr>
          <w:lang w:val="en-US"/>
        </w:rPr>
        <w:t>f</w:t>
      </w:r>
      <w:r w:rsidR="00FF29BA">
        <w:rPr>
          <w:lang w:val="en-US"/>
        </w:rPr>
        <w:t>astx_trimmer</w:t>
      </w:r>
      <w:proofErr w:type="spellEnd"/>
      <w:r w:rsidR="00FF29BA">
        <w:rPr>
          <w:lang w:val="en-US"/>
        </w:rPr>
        <w:t xml:space="preserve"> and s</w:t>
      </w:r>
      <w:r w:rsidR="00FF29BA" w:rsidRPr="00985F6F">
        <w:rPr>
          <w:lang w:val="en-US"/>
        </w:rPr>
        <w:t>ubsequently, filtered</w:t>
      </w:r>
      <w:r w:rsidR="00FF29BA">
        <w:rPr>
          <w:lang w:val="en-US"/>
        </w:rPr>
        <w:t xml:space="preserve"> with </w:t>
      </w:r>
      <w:proofErr w:type="spellStart"/>
      <w:r w:rsidR="00FF29BA">
        <w:rPr>
          <w:lang w:val="en-US"/>
        </w:rPr>
        <w:t>fastq_quality_filter</w:t>
      </w:r>
      <w:proofErr w:type="spellEnd"/>
      <w:r w:rsidR="00FF29BA">
        <w:rPr>
          <w:lang w:val="en-US"/>
        </w:rPr>
        <w:t xml:space="preserve"> with minimum quality score 30 (-q 30) where 95% of base-pairs meet the minimum quality score (-p 95). The resulting reads were kept if longer than 20 bps (-m 20)</w:t>
      </w:r>
      <w:r w:rsidR="00FF29BA" w:rsidRPr="00985F6F">
        <w:rPr>
          <w:lang w:val="en-US"/>
        </w:rPr>
        <w:t>.</w:t>
      </w:r>
      <w:r w:rsidR="00FF29BA">
        <w:rPr>
          <w:lang w:val="en-US"/>
        </w:rPr>
        <w:t xml:space="preserve"> The </w:t>
      </w:r>
      <w:r w:rsidR="00FF29BA">
        <w:rPr>
          <w:i/>
          <w:lang w:val="en-US"/>
        </w:rPr>
        <w:t xml:space="preserve">R. intestinalis </w:t>
      </w:r>
      <w:r w:rsidR="00FF29BA">
        <w:rPr>
          <w:lang w:val="en-US"/>
        </w:rPr>
        <w:t xml:space="preserve">L1-82 reference genome and genome annotations are based on assembly </w:t>
      </w:r>
      <w:r w:rsidR="00FF29BA" w:rsidRPr="00D8189C">
        <w:rPr>
          <w:i/>
          <w:lang w:val="en-US"/>
        </w:rPr>
        <w:t>GCA_000156535.1_ASM15653v1</w:t>
      </w:r>
      <w:r w:rsidR="00FF29BA">
        <w:rPr>
          <w:lang w:val="en-US"/>
        </w:rPr>
        <w:t>, obtained from NCBI (</w:t>
      </w:r>
      <w:r w:rsidR="00FF29BA" w:rsidRPr="00D8189C">
        <w:rPr>
          <w:lang w:val="en-US"/>
        </w:rPr>
        <w:t>ftp://ftp.ncbi.nlm.nih.gov/genomes/genbank/bacteria/Roseburia_intestinalis/</w:t>
      </w:r>
      <w:r w:rsidR="00FF29BA">
        <w:rPr>
          <w:lang w:val="en-US"/>
        </w:rPr>
        <w:t>). Reads were mapped to the reference genome using Tophat2</w:t>
      </w:r>
      <w:r w:rsidR="00FF29BA">
        <w:rPr>
          <w:lang w:val="en-US"/>
        </w:rPr>
        <w:fldChar w:fldCharType="begin" w:fldLock="1"/>
      </w:r>
      <w:r w:rsidR="00152291">
        <w:rPr>
          <w:lang w:val="en-US"/>
        </w:rPr>
        <w:instrText>ADDIN CSL_CITATION { "citationItems" : [ { "id" : "ITEM-1", "itemData" : { "DOI" : "10.1186/gb-2013-14-4-r36", "ISSN" : "1474-760X", "abstract" : "TopHat is a popular spliced aligner for RNA-sequence (RNA-seq) experiments. In this paper, we describe TopHat2, which incorporates many significant enhancements to TopHat. TopHat2 can align reads of various lengths produced by the latest sequencing technologies, while allowing for variable-length indels with respect to the reference genome. In addition to de novo spliced alignment, TopHat2 can align reads across fusion breaks, which can occur after genomic translocations. TopHat2 combines the ability to identify novel splice sites with direct mapping to known transcripts, producing sensitive and accurate alignments, even for highly repetitive genomes or in the presence of pseudogenes. TopHat2 is available at http://ccb.jhu.edu/software/tophat .", "author" : [ { "dropping-particle" : "", "family" : "Kim", "given" : "Daehwan", "non-dropping-particle" : "", "parse-names" : false, "suffix" : "" }, { "dropping-particle" : "", "family" : "Pertea", "given" : "Geo", "non-dropping-particle" : "", "parse-names" : false, "suffix" : "" }, { "dropping-particle" : "", "family" : "Trapnell", "given" : "Cole", "non-dropping-particle" : "", "parse-names" : false, "suffix" : "" }, { "dropping-particle" : "", "family" : "Pimentel", "given" : "Harold", "non-dropping-particle" : "", "parse-names" : false, "suffix" : "" }, { "dropping-particle" : "", "family" : "Kelley", "given" : "Ryan", "non-dropping-particle" : "", "parse-names" : false, "suffix" : "" }, { "dropping-particle" : "", "family" : "Salzberg", "given" : "Steven L", "non-dropping-particle" : "", "parse-names" : false, "suffix" : "" } ], "container-title" : "Genome Biology", "id" : "ITEM-1", "issue" : "4", "issued" : { "date-parts" : [ [ "2013" ] ] }, "page" : "R36", "title" : "TopHat2: accurate alignment of transcriptomes in the presence of insertions, deletions and gene fusions", "type" : "article-journal", "volume" : "14" }, "uris" : [ "http://www.mendeley.com/documents/?uuid=bac49b4c-6d1a-4af0-8e9b-5615eaf486c1" ] }, { "id" : "ITEM-2", "itemData" : { "DOI" : "10.1038/nmeth.1923", "author" : [ { "dropping-particle" : "", "family" : "Langmead", "given" : "B", "non-dropping-particle" : "", "parse-names" : false, "suffix" : "" }, { "dropping-particle" : "", "family" : "Salzberg", "given" : "S L", "non-dropping-particle" : "", "parse-names" : false, "suffix" : "" } ], "container-title" : "Nat Methods", "id" : "ITEM-2", "issued" : { "date-parts" : [ [ "2012" ] ] }, "title" : "Fast gapped-read alignment with Bowtie 2", "type" : "article-journal", "volume" : "9" }, "uris" : [ "http://www.mendeley.com/documents/?uuid=fa6b315e-fe5d-4bc1-a26c-fd295295ed74" ] } ], "mendeley" : { "formattedCitation" : "&lt;sup&gt;41,42&lt;/sup&gt;", "plainTextFormattedCitation" : "41,42", "previouslyFormattedCitation" : "&lt;sup&gt;42,43&lt;/sup&gt;" }, "properties" : { "noteIndex" : 0 }, "schema" : "https://github.com/citation-style-language/schema/raw/master/csl-citation.json" }</w:instrText>
      </w:r>
      <w:r w:rsidR="00FF29BA">
        <w:rPr>
          <w:lang w:val="en-US"/>
        </w:rPr>
        <w:fldChar w:fldCharType="separate"/>
      </w:r>
      <w:r w:rsidR="00152291" w:rsidRPr="00152291">
        <w:rPr>
          <w:noProof/>
          <w:vertAlign w:val="superscript"/>
          <w:lang w:val="en-US"/>
        </w:rPr>
        <w:t>41,42</w:t>
      </w:r>
      <w:r w:rsidR="00FF29BA">
        <w:rPr>
          <w:lang w:val="en-US"/>
        </w:rPr>
        <w:fldChar w:fldCharType="end"/>
      </w:r>
      <w:r w:rsidR="00FF29BA">
        <w:rPr>
          <w:lang w:val="en-US"/>
        </w:rPr>
        <w:t>, and gene counts were determined with HTseq</w:t>
      </w:r>
      <w:r w:rsidR="00FF29BA">
        <w:rPr>
          <w:lang w:val="en-US"/>
        </w:rPr>
        <w:fldChar w:fldCharType="begin" w:fldLock="1"/>
      </w:r>
      <w:r w:rsidR="00152291">
        <w:rPr>
          <w:lang w:val="en-US"/>
        </w:rPr>
        <w:instrText>ADDIN CSL_CITATION { "citationItems" : [ { "id" : "ITEM-1", "itemData" : { "DOI" : "10.1093/bioinformatics/btu638", "ISBN" : "1367-4811 (Electronic) 1367-4803 (Linking)", "ISSN" : "14602059", "PMID" : "25260700", "abstract" : "MOTIVATION: A large choice of tools exists for many standard tasks in the analysis of high-throughput sequencing (HTS) data. However, once a project deviates from standard work flows, custom scripts are needed.\\n\\nRESULTS: We present HTSeq, a Python library to facilitate the rapid development of such scripts. HTSeq offers parsers for many common data formats in HTS projects, as well as classes to represent data such as genomic coordinates, sequences, sequencing reads, alignments, gene model information, variant calls, and provides data structures that allow for querying via genomic coordinates. We also present htseq-count, a tool developed with HTSeq that preprocesses RNA-Seq data for differential expression analysis by counting the overlap of reads with genes. Availability: HTSeq is released as open-source software under the GNU General Public Licence and available from http://www-huber.embl.de/HTSeq or from the Python Package Index https://pypi.python.org/pypi/HTSeq.\\n\\nCONTACT: sanders@fs.tum.de.", "author" : [ { "dropping-particle" : "", "family" : "Anders", "given" : "Simon", "non-dropping-particle" : "", "parse-names" : false, "suffix" : "" }, { "dropping-particle" : "", "family" : "Pyl", "given" : "Paul Theodor", "non-dropping-particle" : "", "parse-names" : false, "suffix" : "" }, { "dropping-particle" : "", "family" : "Huber", "given" : "Wolfgang", "non-dropping-particle" : "", "parse-names" : false, "suffix" : "" } ], "container-title" : "Bioinformatics", "id" : "ITEM-1", "issue" : "2", "issued" : { "date-parts" : [ [ "2015" ] ] }, "page" : "166-169", "title" : "HTSeq-A Python framework to work with high-throughput sequencing data", "type" : "article-journal", "volume" : "31" }, "uris" : [ "http://www.mendeley.com/documents/?uuid=d435f3bb-e3dc-4030-b554-84583d421ec8" ] } ], "mendeley" : { "formattedCitation" : "&lt;sup&gt;43&lt;/sup&gt;", "plainTextFormattedCitation" : "43", "previouslyFormattedCitation" : "&lt;sup&gt;44&lt;/sup&gt;" }, "properties" : { "noteIndex" : 0 }, "schema" : "https://github.com/citation-style-language/schema/raw/master/csl-citation.json" }</w:instrText>
      </w:r>
      <w:r w:rsidR="00FF29BA">
        <w:rPr>
          <w:lang w:val="en-US"/>
        </w:rPr>
        <w:fldChar w:fldCharType="separate"/>
      </w:r>
      <w:r w:rsidR="00152291" w:rsidRPr="00152291">
        <w:rPr>
          <w:noProof/>
          <w:vertAlign w:val="superscript"/>
          <w:lang w:val="en-US"/>
        </w:rPr>
        <w:t>43</w:t>
      </w:r>
      <w:r w:rsidR="00FF29BA">
        <w:rPr>
          <w:lang w:val="en-US"/>
        </w:rPr>
        <w:fldChar w:fldCharType="end"/>
      </w:r>
      <w:r w:rsidR="00FF29BA">
        <w:rPr>
          <w:lang w:val="en-US"/>
        </w:rPr>
        <w:t>. Differential gene expression was performed using DeSeq2 in R</w:t>
      </w:r>
      <w:r w:rsidR="00FF29BA">
        <w:rPr>
          <w:lang w:val="en-US"/>
        </w:rPr>
        <w:fldChar w:fldCharType="begin" w:fldLock="1"/>
      </w:r>
      <w:r w:rsidR="00152291">
        <w:rPr>
          <w:lang w:val="en-US"/>
        </w:rPr>
        <w:instrText>ADDIN CSL_CITATION { "citationItems" : [ { "id" : "ITEM-1", "itemData" : { "DOI" : "10.1186/s13059-014-0550-8", "ISSN" : "1474-760X", "abstract" : "In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http://www.bioconductor.org/packages/release/bioc/html/DESeq2.html .", "author" : [ { "dropping-particle" : "", "family" : "Love", "given" : "Michael I", "non-dropping-particle" : "", "parse-names" : false, "suffix" : "" }, { "dropping-particle" : "", "family" : "Huber", "given" : "Wolfgang", "non-dropping-particle" : "", "parse-names" : false, "suffix" : "" }, { "dropping-particle" : "", "family" : "Anders", "given" : "Simon", "non-dropping-particle" : "", "parse-names" : false, "suffix" : "" } ], "container-title" : "Genome Biology", "id" : "ITEM-1", "issue" : "12", "issued" : { "date-parts" : [ [ "2014" ] ] }, "page" : "550", "title" : "Moderated estimation of fold change and dispersion for RNA-seq data with DESeq2", "type" : "article-journal", "volume" : "15" }, "uris" : [ "http://www.mendeley.com/documents/?uuid=5bdfeb91-65b5-45ed-b02d-b3f7798bf413" ] } ], "mendeley" : { "formattedCitation" : "&lt;sup&gt;44&lt;/sup&gt;", "plainTextFormattedCitation" : "44", "previouslyFormattedCitation" : "&lt;sup&gt;45&lt;/sup&gt;" }, "properties" : { "noteIndex" : 0 }, "schema" : "https://github.com/citation-style-language/schema/raw/master/csl-citation.json" }</w:instrText>
      </w:r>
      <w:r w:rsidR="00FF29BA">
        <w:rPr>
          <w:lang w:val="en-US"/>
        </w:rPr>
        <w:fldChar w:fldCharType="separate"/>
      </w:r>
      <w:r w:rsidR="00152291" w:rsidRPr="00152291">
        <w:rPr>
          <w:noProof/>
          <w:vertAlign w:val="superscript"/>
          <w:lang w:val="en-US"/>
        </w:rPr>
        <w:t>44</w:t>
      </w:r>
      <w:r w:rsidR="00FF29BA">
        <w:rPr>
          <w:lang w:val="en-US"/>
        </w:rPr>
        <w:fldChar w:fldCharType="end"/>
      </w:r>
      <w:r w:rsidR="00FF29BA">
        <w:rPr>
          <w:lang w:val="en-US"/>
        </w:rPr>
        <w:t>.</w:t>
      </w:r>
    </w:p>
    <w:p w14:paraId="5A90A1B9" w14:textId="77777777" w:rsidR="00A51E62" w:rsidRDefault="00A51E62" w:rsidP="00A51E62">
      <w:pPr>
        <w:jc w:val="both"/>
        <w:rPr>
          <w:b/>
          <w:lang w:val="en-US"/>
        </w:rPr>
      </w:pPr>
    </w:p>
    <w:p w14:paraId="79990BB3" w14:textId="77777777" w:rsidR="00A51E62" w:rsidRDefault="00A51E62" w:rsidP="00A51E62">
      <w:pPr>
        <w:jc w:val="both"/>
        <w:rPr>
          <w:b/>
          <w:lang w:val="en-US"/>
        </w:rPr>
      </w:pPr>
      <w:r>
        <w:rPr>
          <w:b/>
          <w:lang w:val="en-US"/>
        </w:rPr>
        <w:t xml:space="preserve">Xylanase activity measurements on whole cells </w:t>
      </w:r>
    </w:p>
    <w:p w14:paraId="7F62C0FE" w14:textId="13989C34" w:rsidR="00A51E62" w:rsidRDefault="00A51E62" w:rsidP="00A51E62">
      <w:pPr>
        <w:jc w:val="both"/>
        <w:rPr>
          <w:lang w:val="en-US"/>
        </w:rPr>
      </w:pPr>
      <w:r>
        <w:rPr>
          <w:lang w:val="en-US"/>
        </w:rPr>
        <w:t xml:space="preserve">Cell-associated xylanase activity was determined by growing </w:t>
      </w:r>
      <w:r>
        <w:rPr>
          <w:i/>
          <w:lang w:val="en-US"/>
        </w:rPr>
        <w:t xml:space="preserve">R. intestinalis </w:t>
      </w:r>
      <w:r>
        <w:rPr>
          <w:lang w:val="en-US"/>
        </w:rPr>
        <w:t>cells in 800 µL YCFA containing 0.5% (w/v) xylo-oligosaccharides, WAX, BGX or glucose for 15 hours. Cells were harvested (4000 g, 5 min, room temperature), resuspended in p</w:t>
      </w:r>
      <w:r w:rsidRPr="001629FF">
        <w:rPr>
          <w:lang w:val="en-US"/>
        </w:rPr>
        <w:t>hosphate-buffered saline</w:t>
      </w:r>
      <w:r>
        <w:rPr>
          <w:lang w:val="en-US"/>
        </w:rPr>
        <w:t xml:space="preserve"> (PBS) to a final OD</w:t>
      </w:r>
      <w:r>
        <w:rPr>
          <w:vertAlign w:val="subscript"/>
          <w:lang w:val="en-US"/>
        </w:rPr>
        <w:t>600</w:t>
      </w:r>
      <w:r w:rsidR="0044371E">
        <w:rPr>
          <w:vertAlign w:val="subscript"/>
          <w:lang w:val="en-US"/>
        </w:rPr>
        <w:t xml:space="preserve"> nm</w:t>
      </w:r>
      <w:r>
        <w:rPr>
          <w:lang w:val="en-US"/>
        </w:rPr>
        <w:t xml:space="preserve"> = 0.3 and the xylanase activity assayed using the DNS assay as described below. T</w:t>
      </w:r>
      <w:r w:rsidRPr="00780BEF">
        <w:rPr>
          <w:lang w:val="en-US"/>
        </w:rPr>
        <w:t>o</w:t>
      </w:r>
      <w:r>
        <w:rPr>
          <w:lang w:val="en-US"/>
        </w:rPr>
        <w:t xml:space="preserve"> determine the effect of high ionic strength on the localization of xylanase activity, </w:t>
      </w:r>
      <w:r>
        <w:rPr>
          <w:i/>
          <w:lang w:val="en-US"/>
        </w:rPr>
        <w:t xml:space="preserve">R. intestinalis </w:t>
      </w:r>
      <w:r>
        <w:rPr>
          <w:lang w:val="en-US"/>
        </w:rPr>
        <w:t xml:space="preserve">cells </w:t>
      </w:r>
      <w:r w:rsidRPr="00780BEF">
        <w:rPr>
          <w:lang w:val="en-US"/>
        </w:rPr>
        <w:t>w</w:t>
      </w:r>
      <w:r>
        <w:rPr>
          <w:lang w:val="en-US"/>
        </w:rPr>
        <w:t>ere</w:t>
      </w:r>
      <w:r w:rsidRPr="00780BEF">
        <w:rPr>
          <w:lang w:val="en-US"/>
        </w:rPr>
        <w:t xml:space="preserve"> grown in</w:t>
      </w:r>
      <w:r>
        <w:rPr>
          <w:lang w:val="en-US"/>
        </w:rPr>
        <w:t xml:space="preserve"> 6 mL YCFA containing 0.5% (w/v) BGX for 15 hours. Subsequently, the culture was divided into two 3 mL aliquots and harvested as described above. The cell pellets were resuspended in 300 </w:t>
      </w:r>
      <w:r w:rsidRPr="00780BEF">
        <w:rPr>
          <w:rFonts w:ascii="Calibri" w:hAnsi="Calibri" w:cs="Calibri"/>
          <w:color w:val="000000"/>
          <w:lang w:val="en-US"/>
        </w:rPr>
        <w:t>µL PBS</w:t>
      </w:r>
      <w:r>
        <w:rPr>
          <w:rFonts w:ascii="Calibri" w:hAnsi="Calibri" w:cs="Calibri"/>
          <w:color w:val="000000"/>
          <w:lang w:val="en-US"/>
        </w:rPr>
        <w:t xml:space="preserve"> with or without 1.5 M </w:t>
      </w:r>
      <w:proofErr w:type="spellStart"/>
      <w:r>
        <w:rPr>
          <w:rFonts w:ascii="Calibri" w:hAnsi="Calibri" w:cs="Calibri"/>
          <w:color w:val="000000"/>
          <w:lang w:val="en-US"/>
        </w:rPr>
        <w:t>NaCl</w:t>
      </w:r>
      <w:proofErr w:type="spellEnd"/>
      <w:r>
        <w:rPr>
          <w:rFonts w:ascii="Calibri" w:hAnsi="Calibri" w:cs="Calibri"/>
          <w:color w:val="000000"/>
          <w:lang w:val="en-US"/>
        </w:rPr>
        <w:t xml:space="preserve">. </w:t>
      </w:r>
      <w:r>
        <w:rPr>
          <w:lang w:val="en-US"/>
        </w:rPr>
        <w:t xml:space="preserve">The suspensions were spun down and both pellets and supernatants were collected, washed with excess PBS and resuspended in </w:t>
      </w:r>
      <w:r w:rsidRPr="00780BEF">
        <w:rPr>
          <w:rFonts w:ascii="Calibri" w:hAnsi="Calibri" w:cs="Calibri"/>
          <w:color w:val="000000"/>
          <w:lang w:val="en-US"/>
        </w:rPr>
        <w:t>300 µL PBS</w:t>
      </w:r>
      <w:r>
        <w:rPr>
          <w:rFonts w:ascii="Calibri" w:hAnsi="Calibri" w:cs="Calibri"/>
          <w:color w:val="000000"/>
          <w:lang w:val="en-US"/>
        </w:rPr>
        <w:t xml:space="preserve">. </w:t>
      </w:r>
      <w:r>
        <w:rPr>
          <w:lang w:val="en-US"/>
        </w:rPr>
        <w:t>The xylanase activity of cells and wash fractions was assayed using the DNS assay.</w:t>
      </w:r>
    </w:p>
    <w:p w14:paraId="0A92D0EE" w14:textId="77777777" w:rsidR="00A51E62" w:rsidRDefault="00A51E62" w:rsidP="00A51E62">
      <w:pPr>
        <w:jc w:val="both"/>
        <w:rPr>
          <w:b/>
          <w:lang w:val="en-US"/>
        </w:rPr>
      </w:pPr>
    </w:p>
    <w:p w14:paraId="3D65E94B" w14:textId="77777777" w:rsidR="00A51E62" w:rsidRPr="002F74AA" w:rsidRDefault="00A51E62" w:rsidP="00A51E62">
      <w:pPr>
        <w:jc w:val="both"/>
        <w:rPr>
          <w:b/>
          <w:lang w:val="en-US"/>
        </w:rPr>
      </w:pPr>
      <w:r>
        <w:rPr>
          <w:b/>
          <w:lang w:val="en-US"/>
        </w:rPr>
        <w:t>E</w:t>
      </w:r>
      <w:r w:rsidRPr="002F74AA">
        <w:rPr>
          <w:b/>
          <w:lang w:val="en-US"/>
        </w:rPr>
        <w:t xml:space="preserve">xpression and </w:t>
      </w:r>
      <w:r>
        <w:rPr>
          <w:b/>
          <w:lang w:val="en-US"/>
        </w:rPr>
        <w:t xml:space="preserve">purification of </w:t>
      </w:r>
      <w:r w:rsidRPr="00CB55DA">
        <w:rPr>
          <w:b/>
          <w:i/>
          <w:lang w:val="en-US"/>
        </w:rPr>
        <w:t>R. intestinalis</w:t>
      </w:r>
      <w:r>
        <w:rPr>
          <w:b/>
          <w:lang w:val="en-US"/>
        </w:rPr>
        <w:t xml:space="preserve"> proteins mediating </w:t>
      </w:r>
      <w:proofErr w:type="spellStart"/>
      <w:r>
        <w:rPr>
          <w:b/>
          <w:lang w:val="en-US"/>
        </w:rPr>
        <w:t>xylan</w:t>
      </w:r>
      <w:proofErr w:type="spellEnd"/>
      <w:r>
        <w:rPr>
          <w:b/>
          <w:lang w:val="en-US"/>
        </w:rPr>
        <w:t xml:space="preserve"> utilization</w:t>
      </w:r>
    </w:p>
    <w:p w14:paraId="09B3A9E2" w14:textId="5366B897" w:rsidR="00A51E62" w:rsidRPr="009B45B5" w:rsidRDefault="00A51E62" w:rsidP="00A51E62">
      <w:pPr>
        <w:jc w:val="both"/>
        <w:rPr>
          <w:lang w:val="en-US"/>
        </w:rPr>
      </w:pPr>
      <w:r>
        <w:rPr>
          <w:lang w:val="en-US"/>
        </w:rPr>
        <w:t xml:space="preserve">Open reading frames of the proteins without signal peptide, as predicted by </w:t>
      </w:r>
      <w:proofErr w:type="spellStart"/>
      <w:r>
        <w:rPr>
          <w:lang w:val="en-US"/>
        </w:rPr>
        <w:t>SignalP</w:t>
      </w:r>
      <w:proofErr w:type="spellEnd"/>
      <w:r>
        <w:rPr>
          <w:lang w:val="en-US"/>
        </w:rPr>
        <w:t xml:space="preserve"> v.3.0 (</w:t>
      </w:r>
      <w:r w:rsidRPr="00F1381D">
        <w:rPr>
          <w:lang w:val="en-US"/>
        </w:rPr>
        <w:t>http://www.cbs.dtu.dk/services/SignalP-3.0</w:t>
      </w:r>
      <w:r>
        <w:rPr>
          <w:lang w:val="en-US"/>
        </w:rPr>
        <w:t xml:space="preserve">), were amplified from </w:t>
      </w:r>
      <w:r>
        <w:rPr>
          <w:i/>
          <w:lang w:val="en-US"/>
        </w:rPr>
        <w:t xml:space="preserve">R. intestinalis </w:t>
      </w:r>
      <w:r>
        <w:rPr>
          <w:lang w:val="en-US"/>
        </w:rPr>
        <w:t>DSM 14610 genomic DNA using specific primers</w:t>
      </w:r>
      <w:r w:rsidR="007D07AD">
        <w:rPr>
          <w:lang w:val="en-US"/>
        </w:rPr>
        <w:t xml:space="preserve"> (Supplementary Fig. 1)</w:t>
      </w:r>
      <w:r>
        <w:rPr>
          <w:lang w:val="en-US"/>
        </w:rPr>
        <w:t xml:space="preserve">. The amplicons were cloned into the </w:t>
      </w:r>
      <w:proofErr w:type="spellStart"/>
      <w:r w:rsidRPr="000C21C2">
        <w:rPr>
          <w:lang w:val="en-US"/>
        </w:rPr>
        <w:t>EcoRI</w:t>
      </w:r>
      <w:proofErr w:type="spellEnd"/>
      <w:r>
        <w:rPr>
          <w:lang w:val="en-US"/>
        </w:rPr>
        <w:t xml:space="preserve"> and </w:t>
      </w:r>
      <w:proofErr w:type="spellStart"/>
      <w:r w:rsidRPr="000C21C2">
        <w:rPr>
          <w:lang w:val="en-US"/>
        </w:rPr>
        <w:t>NcoI</w:t>
      </w:r>
      <w:proofErr w:type="spellEnd"/>
      <w:r>
        <w:rPr>
          <w:lang w:val="en-US"/>
        </w:rPr>
        <w:t xml:space="preserve"> restriction sites of a pETM-11 vector (k</w:t>
      </w:r>
      <w:r w:rsidRPr="00C86665">
        <w:rPr>
          <w:lang w:val="en-US"/>
        </w:rPr>
        <w:t xml:space="preserve">ind gift from </w:t>
      </w:r>
      <w:r>
        <w:rPr>
          <w:lang w:val="en-US"/>
        </w:rPr>
        <w:t xml:space="preserve">Dr. </w:t>
      </w:r>
      <w:r w:rsidRPr="00C86665">
        <w:rPr>
          <w:lang w:val="en-US"/>
        </w:rPr>
        <w:t xml:space="preserve">Gunter </w:t>
      </w:r>
      <w:proofErr w:type="spellStart"/>
      <w:r w:rsidRPr="00C86665">
        <w:rPr>
          <w:lang w:val="en-US"/>
        </w:rPr>
        <w:t>Stier</w:t>
      </w:r>
      <w:proofErr w:type="spellEnd"/>
      <w:r w:rsidRPr="00C86665">
        <w:rPr>
          <w:lang w:val="en-US"/>
        </w:rPr>
        <w:t>, EMBL, Center for Biochemistry, Heidelberg, Germany</w:t>
      </w:r>
      <w:r>
        <w:rPr>
          <w:lang w:val="en-US"/>
        </w:rPr>
        <w:fldChar w:fldCharType="begin" w:fldLock="1"/>
      </w:r>
      <w:r w:rsidR="00152291">
        <w:rPr>
          <w:lang w:val="en-US"/>
        </w:rPr>
        <w:instrText>ADDIN CSL_CITATION { "citationItems" : [ { "id" : "ITEM-1", "itemData" : { "DOI" : "10.1186/1475-2859-4-34", "ISSN" : "1475-2859", "abstract" : "The solubility of recombinant proteins expressed in bacteria is often disappointingly low. Several strategies have been developed to improve the yield and one of the most common strategies is the fusion of the target protein with a suitable partner. Despite several reports on the successful use of each of these carriers to increase the solubility of some recombinant proteins, none of them was always successful and a combinatorial approach seems more efficient to identify the optimal combination for a specific protein. Therefore, the efficiency of an expression system critically depends on the speed in the identification of the optimal combination for the suitable fusion candidate in a screening process. This paper describes a set of expression vectors (pETM) designed for rapid subcloning, expression and subsequent purification using immobilized metal affinity chromatography (IMAC).", "author" : [ { "dropping-particle" : "", "family" : "D\u00fcmmler", "given" : "Annett", "non-dropping-particle" : "", "parse-names" : false, "suffix" : "" }, { "dropping-particle" : "", "family" : "Lawrence", "given" : "Ann-Marie", "non-dropping-particle" : "", "parse-names" : false, "suffix" : "" }, { "dropping-particle" : "", "family" : "Marco", "given" : "Ario", "non-dropping-particle" : "de", "parse-names" : false, "suffix" : "" } ], "container-title" : "Microbial Cell Factories", "id" : "ITEM-1", "issue" : "1", "issued" : { "date-parts" : [ [ "2005" ] ] }, "page" : "34", "title" : "Simplified screening for the detection of soluble fusion constructs expressed in &lt;i&gt;E.&lt;/i&gt; &lt;i&gt;coli&lt;/i&gt; using a modular set of vectors", "type" : "article-journal", "volume" : "4" }, "uris" : [ "http://www.mendeley.com/documents/?uuid=cb97aa7c-1a20-416f-ad91-f82310840369" ] } ], "mendeley" : { "formattedCitation" : "&lt;sup&gt;45&lt;/sup&gt;", "plainTextFormattedCitation" : "45", "previouslyFormattedCitation" : "&lt;sup&gt;46&lt;/sup&gt;" }, "properties" : { "noteIndex" : 0 }, "schema" : "https://github.com/citation-style-language/schema/raw/master/csl-citation.json" }</w:instrText>
      </w:r>
      <w:r>
        <w:rPr>
          <w:lang w:val="en-US"/>
        </w:rPr>
        <w:fldChar w:fldCharType="separate"/>
      </w:r>
      <w:r w:rsidR="00152291" w:rsidRPr="00152291">
        <w:rPr>
          <w:noProof/>
          <w:vertAlign w:val="superscript"/>
          <w:lang w:val="en-US"/>
        </w:rPr>
        <w:t>45</w:t>
      </w:r>
      <w:r>
        <w:rPr>
          <w:lang w:val="en-US"/>
        </w:rPr>
        <w:fldChar w:fldCharType="end"/>
      </w:r>
      <w:r>
        <w:rPr>
          <w:lang w:val="en-US"/>
        </w:rPr>
        <w:t xml:space="preserve"> or the </w:t>
      </w:r>
      <w:proofErr w:type="spellStart"/>
      <w:r w:rsidRPr="000C21C2">
        <w:rPr>
          <w:lang w:val="en-US"/>
        </w:rPr>
        <w:t>XhoI</w:t>
      </w:r>
      <w:proofErr w:type="spellEnd"/>
      <w:r w:rsidRPr="000C21C2">
        <w:rPr>
          <w:lang w:val="en-US"/>
        </w:rPr>
        <w:t xml:space="preserve"> </w:t>
      </w:r>
      <w:r>
        <w:rPr>
          <w:lang w:val="en-US"/>
        </w:rPr>
        <w:t xml:space="preserve">and </w:t>
      </w:r>
      <w:proofErr w:type="spellStart"/>
      <w:r w:rsidRPr="000C21C2">
        <w:rPr>
          <w:lang w:val="en-US"/>
        </w:rPr>
        <w:t>NcoI</w:t>
      </w:r>
      <w:proofErr w:type="spellEnd"/>
      <w:r>
        <w:rPr>
          <w:lang w:val="en-US"/>
        </w:rPr>
        <w:t xml:space="preserve"> restriction site of a pET28a(+) vector </w:t>
      </w:r>
      <w:r w:rsidRPr="000C21C2">
        <w:rPr>
          <w:lang w:val="en-US"/>
        </w:rPr>
        <w:t>(</w:t>
      </w:r>
      <w:proofErr w:type="spellStart"/>
      <w:r w:rsidRPr="000C21C2">
        <w:rPr>
          <w:lang w:val="en-US"/>
        </w:rPr>
        <w:t>Novagen</w:t>
      </w:r>
      <w:proofErr w:type="spellEnd"/>
      <w:r w:rsidRPr="000C21C2">
        <w:rPr>
          <w:lang w:val="en-US"/>
        </w:rPr>
        <w:t xml:space="preserve">, Darmstadt, Germany) </w:t>
      </w:r>
      <w:r>
        <w:rPr>
          <w:lang w:val="en-US"/>
        </w:rPr>
        <w:t>using In-Fusion cloning (Takara) to express proteins as fusions with either cleavable N-terminal His</w:t>
      </w:r>
      <w:r w:rsidRPr="00D9395C">
        <w:rPr>
          <w:vertAlign w:val="subscript"/>
          <w:lang w:val="en-US"/>
        </w:rPr>
        <w:t>6</w:t>
      </w:r>
      <w:r>
        <w:rPr>
          <w:lang w:val="en-US"/>
        </w:rPr>
        <w:t xml:space="preserve"> tags or a C-terminal ones, respectively. Constructs were transformed into </w:t>
      </w:r>
      <w:r w:rsidRPr="00D9395C">
        <w:rPr>
          <w:i/>
          <w:lang w:val="en-US"/>
        </w:rPr>
        <w:t xml:space="preserve">Escherichia coli </w:t>
      </w:r>
      <w:r w:rsidRPr="008D0363">
        <w:rPr>
          <w:lang w:val="en-US"/>
        </w:rPr>
        <w:t>DH5α</w:t>
      </w:r>
      <w:r>
        <w:rPr>
          <w:lang w:val="en-US"/>
        </w:rPr>
        <w:t xml:space="preserve"> (</w:t>
      </w:r>
      <w:proofErr w:type="spellStart"/>
      <w:r>
        <w:rPr>
          <w:lang w:val="en-US"/>
        </w:rPr>
        <w:t>Novagen</w:t>
      </w:r>
      <w:proofErr w:type="spellEnd"/>
      <w:r>
        <w:rPr>
          <w:lang w:val="en-US"/>
        </w:rPr>
        <w:t xml:space="preserve">) and verified by sequencing. Recombinant plasmids were transformed into </w:t>
      </w:r>
      <w:r w:rsidRPr="00D9395C">
        <w:rPr>
          <w:i/>
          <w:lang w:val="en-US"/>
        </w:rPr>
        <w:t>E</w:t>
      </w:r>
      <w:r>
        <w:rPr>
          <w:i/>
          <w:lang w:val="en-US"/>
        </w:rPr>
        <w:t xml:space="preserve">. </w:t>
      </w:r>
      <w:r w:rsidRPr="00D9395C">
        <w:rPr>
          <w:i/>
          <w:lang w:val="en-US"/>
        </w:rPr>
        <w:t xml:space="preserve">coli </w:t>
      </w:r>
      <w:r>
        <w:rPr>
          <w:lang w:val="en-US"/>
        </w:rPr>
        <w:t>BL21(DE3) (</w:t>
      </w:r>
      <w:proofErr w:type="spellStart"/>
      <w:r>
        <w:rPr>
          <w:lang w:val="en-US"/>
        </w:rPr>
        <w:t>Novagen</w:t>
      </w:r>
      <w:proofErr w:type="spellEnd"/>
      <w:r>
        <w:rPr>
          <w:lang w:val="en-US"/>
        </w:rPr>
        <w:t>) for recombinant protein production, which was carried out in LB medium supplemented with kanamycin (</w:t>
      </w:r>
      <w:r w:rsidRPr="00C30826">
        <w:rPr>
          <w:rFonts w:ascii="Calibri" w:hAnsi="Calibri" w:cs="Calibri"/>
          <w:color w:val="000000"/>
          <w:lang w:val="en-US"/>
        </w:rPr>
        <w:t xml:space="preserve">50 </w:t>
      </w:r>
      <w:r w:rsidRPr="00C30826">
        <w:rPr>
          <w:rFonts w:ascii="Calibri" w:hAnsi="Calibri" w:cs="Calibri"/>
          <w:color w:val="000000"/>
        </w:rPr>
        <w:t>μ</w:t>
      </w:r>
      <w:r w:rsidRPr="00C30826">
        <w:rPr>
          <w:rFonts w:ascii="Calibri" w:hAnsi="Calibri" w:cs="Calibri"/>
          <w:color w:val="000000"/>
          <w:lang w:val="en-US"/>
        </w:rPr>
        <w:t>g</w:t>
      </w:r>
      <w:r>
        <w:rPr>
          <w:rFonts w:ascii="Calibri" w:hAnsi="Calibri" w:cs="Calibri"/>
          <w:color w:val="000000"/>
          <w:lang w:val="en-US"/>
        </w:rPr>
        <w:t xml:space="preserve"> </w:t>
      </w:r>
      <w:r w:rsidRPr="00C30826">
        <w:rPr>
          <w:rFonts w:ascii="Calibri" w:hAnsi="Calibri" w:cs="Calibri"/>
          <w:color w:val="000000"/>
          <w:lang w:val="en-US"/>
        </w:rPr>
        <w:t>mL</w:t>
      </w:r>
      <w:r w:rsidRPr="000001C6">
        <w:rPr>
          <w:rFonts w:ascii="Calibri" w:hAnsi="Calibri" w:cs="Calibri"/>
          <w:color w:val="000000"/>
          <w:vertAlign w:val="superscript"/>
          <w:lang w:val="en-US"/>
        </w:rPr>
        <w:t>-1</w:t>
      </w:r>
      <w:r>
        <w:rPr>
          <w:rFonts w:ascii="Calibri" w:hAnsi="Calibri" w:cs="Calibri"/>
          <w:color w:val="000000"/>
          <w:lang w:val="en-US"/>
        </w:rPr>
        <w:t>)</w:t>
      </w:r>
      <w:r>
        <w:rPr>
          <w:lang w:val="en-US"/>
        </w:rPr>
        <w:t xml:space="preserve">. Shake flasks were inoculated by an overnight culture and grown at </w:t>
      </w:r>
      <w:r>
        <w:rPr>
          <w:rFonts w:ascii="Calibri" w:hAnsi="Calibri" w:cs="Calibri"/>
          <w:color w:val="000000"/>
          <w:lang w:val="en-US"/>
        </w:rPr>
        <w:t>37</w:t>
      </w:r>
      <w:r>
        <w:rPr>
          <w:rFonts w:ascii="Times New Roman" w:hAnsi="Times New Roman" w:cs="Times New Roman"/>
          <w:color w:val="000000"/>
          <w:lang w:val="en-US"/>
        </w:rPr>
        <w:t>°</w:t>
      </w:r>
      <w:r>
        <w:rPr>
          <w:rFonts w:ascii="Calibri" w:hAnsi="Calibri" w:cs="Calibri"/>
          <w:color w:val="000000"/>
          <w:lang w:val="en-US"/>
        </w:rPr>
        <w:t>C</w:t>
      </w:r>
      <w:r>
        <w:rPr>
          <w:lang w:val="en-US"/>
        </w:rPr>
        <w:t xml:space="preserve"> until </w:t>
      </w:r>
      <w:r w:rsidRPr="009B45B5">
        <w:rPr>
          <w:lang w:val="en-US"/>
        </w:rPr>
        <w:t>OD</w:t>
      </w:r>
      <w:r w:rsidRPr="000C21C2">
        <w:rPr>
          <w:vertAlign w:val="subscript"/>
          <w:lang w:val="en-US"/>
        </w:rPr>
        <w:t>600</w:t>
      </w:r>
      <w:r w:rsidR="0044371E">
        <w:rPr>
          <w:vertAlign w:val="subscript"/>
          <w:lang w:val="en-US"/>
        </w:rPr>
        <w:t xml:space="preserve"> nm</w:t>
      </w:r>
      <w:r>
        <w:rPr>
          <w:lang w:val="en-US"/>
        </w:rPr>
        <w:t xml:space="preserve">≈0.5, then the cells were induced with 0.1 </w:t>
      </w:r>
      <w:proofErr w:type="spellStart"/>
      <w:r>
        <w:rPr>
          <w:lang w:val="en-US"/>
        </w:rPr>
        <w:t>mM</w:t>
      </w:r>
      <w:proofErr w:type="spellEnd"/>
      <w:r>
        <w:rPr>
          <w:lang w:val="en-US"/>
        </w:rPr>
        <w:t xml:space="preserve"> </w:t>
      </w:r>
      <w:r w:rsidRPr="00D9395C">
        <w:rPr>
          <w:lang w:val="en-US"/>
        </w:rPr>
        <w:t>Isopr</w:t>
      </w:r>
      <w:r>
        <w:rPr>
          <w:lang w:val="en-US"/>
        </w:rPr>
        <w:t>opyl β-</w:t>
      </w:r>
      <w:r w:rsidRPr="003312CC">
        <w:rPr>
          <w:smallCaps/>
          <w:sz w:val="20"/>
          <w:lang w:val="en-US"/>
        </w:rPr>
        <w:t>D</w:t>
      </w:r>
      <w:r>
        <w:rPr>
          <w:lang w:val="en-US"/>
        </w:rPr>
        <w:t>-1-thiogalactopyranoside (IPTG) and incubated for 16−40 hours at 16</w:t>
      </w:r>
      <w:r>
        <w:rPr>
          <w:rFonts w:ascii="Times New Roman" w:hAnsi="Times New Roman" w:cs="Times New Roman"/>
          <w:color w:val="000000"/>
          <w:lang w:val="en-US"/>
        </w:rPr>
        <w:t>°</w:t>
      </w:r>
      <w:r>
        <w:rPr>
          <w:rFonts w:ascii="Calibri" w:hAnsi="Calibri" w:cs="Calibri"/>
          <w:color w:val="000000"/>
          <w:lang w:val="en-US"/>
        </w:rPr>
        <w:t>C</w:t>
      </w:r>
      <w:r>
        <w:rPr>
          <w:lang w:val="en-US"/>
        </w:rPr>
        <w:t xml:space="preserve">  before harvest by centrifugation (10,000 g, 20 min, 4</w:t>
      </w:r>
      <w:r>
        <w:rPr>
          <w:rFonts w:ascii="Times New Roman" w:hAnsi="Times New Roman" w:cs="Times New Roman"/>
          <w:color w:val="000000"/>
          <w:lang w:val="en-US"/>
        </w:rPr>
        <w:t>°</w:t>
      </w:r>
      <w:r>
        <w:rPr>
          <w:rFonts w:ascii="Calibri" w:hAnsi="Calibri" w:cs="Calibri"/>
          <w:color w:val="000000"/>
          <w:lang w:val="en-US"/>
        </w:rPr>
        <w:t>C</w:t>
      </w:r>
      <w:r>
        <w:rPr>
          <w:lang w:val="en-US"/>
        </w:rPr>
        <w:t>). Cell pellets were resuspended in buffer (</w:t>
      </w:r>
      <w:r w:rsidRPr="00937D88">
        <w:rPr>
          <w:lang w:val="en-US"/>
        </w:rPr>
        <w:t xml:space="preserve">20 </w:t>
      </w:r>
      <w:proofErr w:type="spellStart"/>
      <w:r w:rsidRPr="00937D88">
        <w:rPr>
          <w:lang w:val="en-US"/>
        </w:rPr>
        <w:t>mM</w:t>
      </w:r>
      <w:proofErr w:type="spellEnd"/>
      <w:r w:rsidRPr="00937D88">
        <w:rPr>
          <w:lang w:val="en-US"/>
        </w:rPr>
        <w:t xml:space="preserve"> HEPES pH 7.5, 500 </w:t>
      </w:r>
      <w:proofErr w:type="spellStart"/>
      <w:r w:rsidRPr="00937D88">
        <w:rPr>
          <w:lang w:val="en-US"/>
        </w:rPr>
        <w:t>mM</w:t>
      </w:r>
      <w:proofErr w:type="spellEnd"/>
      <w:r w:rsidRPr="00937D88">
        <w:rPr>
          <w:lang w:val="en-US"/>
        </w:rPr>
        <w:t xml:space="preserve"> </w:t>
      </w:r>
      <w:proofErr w:type="spellStart"/>
      <w:r w:rsidRPr="00937D88">
        <w:rPr>
          <w:lang w:val="en-US"/>
        </w:rPr>
        <w:t>NaCl</w:t>
      </w:r>
      <w:proofErr w:type="spellEnd"/>
      <w:r w:rsidRPr="00937D88">
        <w:rPr>
          <w:lang w:val="en-US"/>
        </w:rPr>
        <w:t xml:space="preserve">, 10 </w:t>
      </w:r>
      <w:proofErr w:type="spellStart"/>
      <w:r w:rsidRPr="00937D88">
        <w:rPr>
          <w:lang w:val="en-US"/>
        </w:rPr>
        <w:t>mM</w:t>
      </w:r>
      <w:proofErr w:type="spellEnd"/>
      <w:r w:rsidRPr="00937D88">
        <w:rPr>
          <w:lang w:val="en-US"/>
        </w:rPr>
        <w:t xml:space="preserve"> imidazole, 10% glycerol</w:t>
      </w:r>
      <w:r>
        <w:rPr>
          <w:lang w:val="en-US"/>
        </w:rPr>
        <w:t xml:space="preserve">) and disrupted </w:t>
      </w:r>
      <w:r w:rsidRPr="00C86C7E">
        <w:rPr>
          <w:lang w:val="en-US"/>
        </w:rPr>
        <w:t>by a single passage</w:t>
      </w:r>
      <w:r>
        <w:rPr>
          <w:lang w:val="en-US"/>
        </w:rPr>
        <w:t xml:space="preserve"> in a</w:t>
      </w:r>
      <w:r w:rsidRPr="009D4B97">
        <w:rPr>
          <w:lang w:val="en-US"/>
        </w:rPr>
        <w:t xml:space="preserve"> </w:t>
      </w:r>
      <w:r>
        <w:rPr>
          <w:lang w:val="en-US"/>
        </w:rPr>
        <w:t>high p</w:t>
      </w:r>
      <w:r w:rsidRPr="009D4B97">
        <w:rPr>
          <w:lang w:val="en-US"/>
        </w:rPr>
        <w:t xml:space="preserve">ressure </w:t>
      </w:r>
      <w:r>
        <w:rPr>
          <w:lang w:val="en-US"/>
        </w:rPr>
        <w:t>h</w:t>
      </w:r>
      <w:r w:rsidRPr="009D4B97">
        <w:rPr>
          <w:lang w:val="en-US"/>
        </w:rPr>
        <w:t>omogenizer</w:t>
      </w:r>
      <w:r>
        <w:rPr>
          <w:lang w:val="en-US"/>
        </w:rPr>
        <w:t xml:space="preserve"> (</w:t>
      </w:r>
      <w:proofErr w:type="spellStart"/>
      <w:r>
        <w:rPr>
          <w:lang w:val="en-US"/>
        </w:rPr>
        <w:t>Standsted</w:t>
      </w:r>
      <w:proofErr w:type="spellEnd"/>
      <w:r>
        <w:rPr>
          <w:lang w:val="en-US"/>
        </w:rPr>
        <w:t xml:space="preserve"> Fluid Power, Essex, UK) at 1000 bar. The recombinant proteins were purified from the cell-free supernatants by affinity chromatography using 5 mL </w:t>
      </w:r>
      <w:proofErr w:type="spellStart"/>
      <w:r>
        <w:rPr>
          <w:lang w:val="en-US"/>
        </w:rPr>
        <w:t>HisTrap</w:t>
      </w:r>
      <w:proofErr w:type="spellEnd"/>
      <w:r>
        <w:rPr>
          <w:lang w:val="en-US"/>
        </w:rPr>
        <w:t xml:space="preserve"> HP columns </w:t>
      </w:r>
      <w:r w:rsidRPr="00CA6045">
        <w:rPr>
          <w:color w:val="000000"/>
          <w:shd w:val="clear" w:color="auto" w:fill="FFFFFF"/>
          <w:lang w:val="en-US"/>
        </w:rPr>
        <w:t>(GE Healthcare, Uppsala, Sweden)</w:t>
      </w:r>
      <w:r>
        <w:rPr>
          <w:color w:val="000000"/>
          <w:shd w:val="clear" w:color="auto" w:fill="FFFFFF"/>
          <w:lang w:val="en-US"/>
        </w:rPr>
        <w:t xml:space="preserve"> using a standard protocol, which was followed by size exclusion chromatography using </w:t>
      </w:r>
      <w:proofErr w:type="spellStart"/>
      <w:r>
        <w:rPr>
          <w:color w:val="000000"/>
          <w:shd w:val="clear" w:color="auto" w:fill="FFFFFF"/>
          <w:lang w:val="en-US"/>
        </w:rPr>
        <w:t>Hiload</w:t>
      </w:r>
      <w:proofErr w:type="spellEnd"/>
      <w:r>
        <w:rPr>
          <w:color w:val="000000"/>
          <w:shd w:val="clear" w:color="auto" w:fill="FFFFFF"/>
          <w:lang w:val="en-US"/>
        </w:rPr>
        <w:t xml:space="preserve"> </w:t>
      </w:r>
      <w:proofErr w:type="spellStart"/>
      <w:r>
        <w:rPr>
          <w:color w:val="000000"/>
          <w:shd w:val="clear" w:color="auto" w:fill="FFFFFF"/>
          <w:lang w:val="en-US"/>
        </w:rPr>
        <w:t>Superdex</w:t>
      </w:r>
      <w:proofErr w:type="spellEnd"/>
      <w:r>
        <w:rPr>
          <w:color w:val="000000"/>
          <w:shd w:val="clear" w:color="auto" w:fill="FFFFFF"/>
          <w:lang w:val="en-US"/>
        </w:rPr>
        <w:t xml:space="preserve"> columns (</w:t>
      </w:r>
      <w:r w:rsidRPr="00CA6045">
        <w:rPr>
          <w:color w:val="000000"/>
          <w:shd w:val="clear" w:color="auto" w:fill="FFFFFF"/>
          <w:lang w:val="en-US"/>
        </w:rPr>
        <w:t>GE Healthcare)</w:t>
      </w:r>
      <w:r>
        <w:rPr>
          <w:color w:val="000000"/>
          <w:shd w:val="clear" w:color="auto" w:fill="FFFFFF"/>
          <w:lang w:val="en-US"/>
        </w:rPr>
        <w:t xml:space="preserve"> installed on an </w:t>
      </w:r>
      <w:r w:rsidRPr="00D75A38">
        <w:rPr>
          <w:color w:val="000000"/>
          <w:shd w:val="clear" w:color="auto" w:fill="FFFFFF"/>
          <w:lang w:val="en-US"/>
        </w:rPr>
        <w:t>ÄKTA-AVANT chromatograph</w:t>
      </w:r>
      <w:r>
        <w:rPr>
          <w:color w:val="000000"/>
          <w:shd w:val="clear" w:color="auto" w:fill="FFFFFF"/>
          <w:lang w:val="en-US"/>
        </w:rPr>
        <w:t xml:space="preserve"> </w:t>
      </w:r>
      <w:r w:rsidRPr="00D75A38">
        <w:rPr>
          <w:color w:val="000000"/>
          <w:shd w:val="clear" w:color="auto" w:fill="FFFFFF"/>
          <w:lang w:val="en-US"/>
        </w:rPr>
        <w:t>(GE Healthcare) at 4°C.</w:t>
      </w:r>
      <w:r>
        <w:rPr>
          <w:color w:val="000000"/>
          <w:shd w:val="clear" w:color="auto" w:fill="FFFFFF"/>
          <w:lang w:val="en-US"/>
        </w:rPr>
        <w:t xml:space="preserve"> Protein purity was determined by SDS-PAGE and protein concentrations were measured </w:t>
      </w:r>
      <w:r w:rsidRPr="00564DBD">
        <w:rPr>
          <w:color w:val="000000"/>
          <w:shd w:val="clear" w:color="auto" w:fill="FFFFFF"/>
          <w:lang w:val="en-US"/>
        </w:rPr>
        <w:t xml:space="preserve">spectrophotometrically </w:t>
      </w:r>
      <w:r>
        <w:rPr>
          <w:color w:val="000000"/>
          <w:shd w:val="clear" w:color="auto" w:fill="FFFFFF"/>
          <w:lang w:val="en-US"/>
        </w:rPr>
        <w:t>and calculated from</w:t>
      </w:r>
      <w:r w:rsidRPr="00564DBD">
        <w:rPr>
          <w:color w:val="000000"/>
          <w:shd w:val="clear" w:color="auto" w:fill="FFFFFF"/>
          <w:lang w:val="en-US"/>
        </w:rPr>
        <w:t xml:space="preserve"> the </w:t>
      </w:r>
      <w:r>
        <w:rPr>
          <w:color w:val="000000"/>
          <w:shd w:val="clear" w:color="auto" w:fill="FFFFFF"/>
          <w:lang w:val="en-US"/>
        </w:rPr>
        <w:t xml:space="preserve">theoretical </w:t>
      </w:r>
      <w:r w:rsidRPr="00564DBD">
        <w:rPr>
          <w:color w:val="000000"/>
          <w:shd w:val="clear" w:color="auto" w:fill="FFFFFF"/>
          <w:lang w:val="en-US"/>
        </w:rPr>
        <w:t>molar extinction coefficient</w:t>
      </w:r>
      <w:r>
        <w:rPr>
          <w:color w:val="000000"/>
          <w:shd w:val="clear" w:color="auto" w:fill="FFFFFF"/>
          <w:lang w:val="en-US"/>
        </w:rPr>
        <w:t xml:space="preserve">s. </w:t>
      </w:r>
    </w:p>
    <w:p w14:paraId="4C88E917" w14:textId="77777777" w:rsidR="00A51E62" w:rsidRPr="00483146" w:rsidRDefault="00A51E62" w:rsidP="00A51E62">
      <w:pPr>
        <w:jc w:val="both"/>
        <w:rPr>
          <w:b/>
          <w:lang w:val="en-US"/>
        </w:rPr>
      </w:pPr>
      <w:r>
        <w:rPr>
          <w:b/>
          <w:lang w:val="en-US"/>
        </w:rPr>
        <w:t>Enzymatic activity assays</w:t>
      </w:r>
    </w:p>
    <w:p w14:paraId="3B62F4B7" w14:textId="77777777" w:rsidR="00A51E62" w:rsidRDefault="00A51E62" w:rsidP="009D52F6">
      <w:pPr>
        <w:jc w:val="both"/>
        <w:rPr>
          <w:lang w:val="en-US"/>
        </w:rPr>
      </w:pPr>
      <w:r>
        <w:rPr>
          <w:lang w:val="en-US"/>
        </w:rPr>
        <w:t xml:space="preserve">Enzymatic assays were carried out in a 50 </w:t>
      </w:r>
      <w:proofErr w:type="spellStart"/>
      <w:r>
        <w:rPr>
          <w:lang w:val="en-US"/>
        </w:rPr>
        <w:t>mM</w:t>
      </w:r>
      <w:proofErr w:type="spellEnd"/>
      <w:r>
        <w:rPr>
          <w:lang w:val="en-US"/>
        </w:rPr>
        <w:t xml:space="preserve"> HEPES 0.005% (v/v) Triton X-100, pH 7.0 standard assay buffer unless otherwise stated. </w:t>
      </w:r>
    </w:p>
    <w:p w14:paraId="60F59D86" w14:textId="5DD05208" w:rsidR="007643B9" w:rsidRPr="005733D7" w:rsidRDefault="00A51E62" w:rsidP="007643B9">
      <w:pPr>
        <w:jc w:val="both"/>
        <w:rPr>
          <w:lang w:val="en-US"/>
        </w:rPr>
      </w:pPr>
      <w:r>
        <w:rPr>
          <w:lang w:val="en-US"/>
        </w:rPr>
        <w:t xml:space="preserve">The hydrolysis kinetics of full-length or truncated xylanases (10−200 </w:t>
      </w:r>
      <w:proofErr w:type="spellStart"/>
      <w:r>
        <w:rPr>
          <w:lang w:val="en-US"/>
        </w:rPr>
        <w:t>nM</w:t>
      </w:r>
      <w:proofErr w:type="spellEnd"/>
      <w:r>
        <w:rPr>
          <w:lang w:val="en-US"/>
        </w:rPr>
        <w:t xml:space="preserve">) were assayed towards 1−9 mg </w:t>
      </w:r>
      <w:r w:rsidRPr="005733D7">
        <w:rPr>
          <w:lang w:val="en-US"/>
        </w:rPr>
        <w:t>mL</w:t>
      </w:r>
      <w:r w:rsidRPr="00762986">
        <w:rPr>
          <w:vertAlign w:val="superscript"/>
          <w:lang w:val="en-US"/>
        </w:rPr>
        <w:t>-</w:t>
      </w:r>
      <w:r>
        <w:rPr>
          <w:vertAlign w:val="superscript"/>
          <w:lang w:val="en-US"/>
        </w:rPr>
        <w:t>1</w:t>
      </w:r>
      <w:r w:rsidDel="00154A3F">
        <w:rPr>
          <w:lang w:val="en-US"/>
        </w:rPr>
        <w:t xml:space="preserve"> </w:t>
      </w:r>
      <w:r>
        <w:rPr>
          <w:lang w:val="en-US"/>
        </w:rPr>
        <w:t xml:space="preserve">of BGX, WAX or </w:t>
      </w:r>
      <w:proofErr w:type="spellStart"/>
      <w:r>
        <w:rPr>
          <w:lang w:val="en-US"/>
        </w:rPr>
        <w:t>InWAX</w:t>
      </w:r>
      <w:proofErr w:type="spellEnd"/>
      <w:r>
        <w:rPr>
          <w:lang w:val="en-US"/>
        </w:rPr>
        <w:t xml:space="preserve"> (37</w:t>
      </w:r>
      <w:r>
        <w:rPr>
          <w:rFonts w:ascii="Times New Roman" w:hAnsi="Times New Roman" w:cs="Times New Roman"/>
          <w:lang w:val="en-US"/>
        </w:rPr>
        <w:t>°</w:t>
      </w:r>
      <w:r>
        <w:rPr>
          <w:lang w:val="en-US"/>
        </w:rPr>
        <w:t xml:space="preserve">C, 900 µL, 12 min). Initial hydrolysis rates were determined by removing 200 µL aliquots every third minutes and quenching the reaction in 300 µL </w:t>
      </w:r>
      <w:r w:rsidRPr="004134D3">
        <w:rPr>
          <w:lang w:val="en-US"/>
        </w:rPr>
        <w:t xml:space="preserve">3,5-dinitrosalicylic acid </w:t>
      </w:r>
      <w:r>
        <w:rPr>
          <w:lang w:val="en-US"/>
        </w:rPr>
        <w:t xml:space="preserve">(DNS) </w:t>
      </w:r>
      <w:r w:rsidRPr="004134D3">
        <w:rPr>
          <w:lang w:val="en-US"/>
        </w:rPr>
        <w:t>reagent</w:t>
      </w:r>
      <w:r>
        <w:rPr>
          <w:lang w:val="en-US"/>
        </w:rPr>
        <w:fldChar w:fldCharType="begin" w:fldLock="1"/>
      </w:r>
      <w:r w:rsidR="00152291">
        <w:rPr>
          <w:lang w:val="en-US"/>
        </w:rPr>
        <w:instrText>ADDIN CSL_CITATION { "citationItems" : [ { "id" : "ITEM-1", "itemData" : { "DOI" : "10.1021/ac60147a030", "ISBN" : "0003-2700", "ISSN" : "0003-2700", "PMID" : "25246403", "abstract" : "Rochelle salt, normally present in the dinitrosalicylic acid reagent for reducing sugar, interferes with the protective action of the sulfite, but is essential to color stability. The diffi- culty may be resolved either by eliminating Rochelle salt from the rea- gent and adding it to the mixture of reducing sugar and reagent after the color is developed, or by adding known amounts of glucose to the samples of reducing sugar to com- pensate for the losses sustained in the presence of the Rochelle salt. The optimal composition of a modified dinitrosalicylic acid reagent is given.", "author" : [ { "dropping-particle" : "", "family" : "Miller", "given" : "Gail Lorenz", "non-dropping-particle" : "", "parse-names" : false, "suffix" : "" } ], "container-title" : "Analytical Chemistry", "id" : "ITEM-1", "issue" : "3", "issued" : { "date-parts" : [ [ "1959" ] ] }, "page" : "426-428", "title" : "Use of dinitrosalicylic acid reagent for determination of reducing sugar", "type" : "article-journal", "volume" : "31" }, "uris" : [ "http://www.mendeley.com/documents/?uuid=d35d780d-3f98-4265-9f00-4ca0b787a65e" ] } ], "mendeley" : { "formattedCitation" : "&lt;sup&gt;46&lt;/sup&gt;", "plainTextFormattedCitation" : "46", "previouslyFormattedCitation" : "&lt;sup&gt;47&lt;/sup&gt;" }, "properties" : { "noteIndex" : 0 }, "schema" : "https://github.com/citation-style-language/schema/raw/master/csl-citation.json" }</w:instrText>
      </w:r>
      <w:r>
        <w:rPr>
          <w:lang w:val="en-US"/>
        </w:rPr>
        <w:fldChar w:fldCharType="separate"/>
      </w:r>
      <w:r w:rsidR="00152291" w:rsidRPr="00152291">
        <w:rPr>
          <w:noProof/>
          <w:vertAlign w:val="superscript"/>
          <w:lang w:val="en-US"/>
        </w:rPr>
        <w:t>46</w:t>
      </w:r>
      <w:r>
        <w:rPr>
          <w:lang w:val="en-US"/>
        </w:rPr>
        <w:fldChar w:fldCharType="end"/>
      </w:r>
      <w:r>
        <w:rPr>
          <w:lang w:val="en-US"/>
        </w:rPr>
        <w:t>. Next the samples incubated for 15 min at 90</w:t>
      </w:r>
      <w:r>
        <w:rPr>
          <w:rFonts w:ascii="Times New Roman" w:hAnsi="Times New Roman" w:cs="Times New Roman"/>
          <w:lang w:val="en-US"/>
        </w:rPr>
        <w:t>°</w:t>
      </w:r>
      <w:r>
        <w:rPr>
          <w:lang w:val="en-US"/>
        </w:rPr>
        <w:t xml:space="preserve">C followed by  </w:t>
      </w:r>
      <w:r w:rsidRPr="00F1381D">
        <w:rPr>
          <w:lang w:val="en-US"/>
        </w:rPr>
        <w:t>A</w:t>
      </w:r>
      <w:r w:rsidRPr="00F1381D">
        <w:rPr>
          <w:vertAlign w:val="subscript"/>
          <w:lang w:val="en-US"/>
        </w:rPr>
        <w:t>540</w:t>
      </w:r>
      <w:r w:rsidRPr="00F1381D">
        <w:rPr>
          <w:lang w:val="en-US"/>
        </w:rPr>
        <w:t xml:space="preserve"> </w:t>
      </w:r>
      <w:r w:rsidRPr="00F1381D">
        <w:rPr>
          <w:vertAlign w:val="subscript"/>
          <w:lang w:val="en-US"/>
        </w:rPr>
        <w:t>nm</w:t>
      </w:r>
      <w:r>
        <w:rPr>
          <w:lang w:val="en-US"/>
        </w:rPr>
        <w:t xml:space="preserve"> measurement in 96 </w:t>
      </w:r>
      <w:proofErr w:type="spellStart"/>
      <w:r>
        <w:rPr>
          <w:lang w:val="en-US"/>
        </w:rPr>
        <w:t>microtitre</w:t>
      </w:r>
      <w:proofErr w:type="spellEnd"/>
      <w:r>
        <w:rPr>
          <w:lang w:val="en-US"/>
        </w:rPr>
        <w:t xml:space="preserve"> plates. Xylose was used as a standard (0−2.5 </w:t>
      </w:r>
      <w:proofErr w:type="spellStart"/>
      <w:r>
        <w:rPr>
          <w:lang w:val="en-US"/>
        </w:rPr>
        <w:t>mM</w:t>
      </w:r>
      <w:proofErr w:type="spellEnd"/>
      <w:r>
        <w:rPr>
          <w:lang w:val="en-US"/>
        </w:rPr>
        <w:t xml:space="preserve">). </w:t>
      </w:r>
      <w:r w:rsidR="007643B9">
        <w:rPr>
          <w:lang w:val="en-US"/>
        </w:rPr>
        <w:t xml:space="preserve">Xylanase activity was assayed for </w:t>
      </w:r>
      <w:r w:rsidR="007643B9" w:rsidRPr="005733D7">
        <w:rPr>
          <w:i/>
          <w:lang w:val="en-US"/>
        </w:rPr>
        <w:t>R. intestinalis</w:t>
      </w:r>
      <w:r w:rsidR="007643B9">
        <w:rPr>
          <w:lang w:val="en-US"/>
        </w:rPr>
        <w:t xml:space="preserve"> cells washed with PBS </w:t>
      </w:r>
      <w:r w:rsidR="007643B9">
        <w:rPr>
          <w:rFonts w:cstheme="minorHAnsi"/>
          <w:lang w:val="en-US"/>
        </w:rPr>
        <w:t>±</w:t>
      </w:r>
      <w:r w:rsidR="007643B9">
        <w:rPr>
          <w:lang w:val="en-US"/>
        </w:rPr>
        <w:t xml:space="preserve"> 1.5 M </w:t>
      </w:r>
      <w:proofErr w:type="spellStart"/>
      <w:r w:rsidR="007643B9">
        <w:rPr>
          <w:lang w:val="en-US"/>
        </w:rPr>
        <w:t>NaCl</w:t>
      </w:r>
      <w:proofErr w:type="spellEnd"/>
      <w:r w:rsidR="007643B9">
        <w:rPr>
          <w:lang w:val="en-US"/>
        </w:rPr>
        <w:t xml:space="preserve">, and wash-fractions, with the following modification: </w:t>
      </w:r>
      <w:r w:rsidR="007643B9">
        <w:rPr>
          <w:lang w:val="en-US"/>
        </w:rPr>
        <w:lastRenderedPageBreak/>
        <w:t xml:space="preserve">180 µL of 1% (w/v) BGX was incubated with 20 µL cell suspension or wash-fraction for 4 hours. The reaction was stopped by adding 300 µL DNS stop solution and the end point specific activity was measured as described above.     </w:t>
      </w:r>
    </w:p>
    <w:p w14:paraId="5E52F6C2" w14:textId="21BC3F89" w:rsidR="00A51E62" w:rsidRPr="005733D7" w:rsidRDefault="00A51E62" w:rsidP="009D52F6">
      <w:pPr>
        <w:jc w:val="both"/>
        <w:rPr>
          <w:lang w:val="en-US"/>
        </w:rPr>
      </w:pPr>
    </w:p>
    <w:p w14:paraId="2FD147FE" w14:textId="1378C974" w:rsidR="00A51E62" w:rsidRDefault="00A51E62" w:rsidP="005B044E">
      <w:pPr>
        <w:jc w:val="both"/>
        <w:rPr>
          <w:lang w:val="en-US"/>
        </w:rPr>
      </w:pPr>
      <w:r>
        <w:rPr>
          <w:lang w:val="en-US"/>
        </w:rPr>
        <w:t>α-</w:t>
      </w:r>
      <w:proofErr w:type="spellStart"/>
      <w:r>
        <w:rPr>
          <w:lang w:val="en-US"/>
        </w:rPr>
        <w:t>Glucuronidase</w:t>
      </w:r>
      <w:proofErr w:type="spellEnd"/>
      <w:r>
        <w:rPr>
          <w:lang w:val="en-US"/>
        </w:rPr>
        <w:t xml:space="preserve"> hydrolysis kinetics were analyzed on 1−9 mg </w:t>
      </w:r>
      <w:r w:rsidRPr="005733D7">
        <w:rPr>
          <w:lang w:val="en-US"/>
        </w:rPr>
        <w:t>mL</w:t>
      </w:r>
      <w:r w:rsidRPr="00762986">
        <w:rPr>
          <w:vertAlign w:val="superscript"/>
          <w:lang w:val="en-US"/>
        </w:rPr>
        <w:t>-</w:t>
      </w:r>
      <w:r>
        <w:rPr>
          <w:vertAlign w:val="superscript"/>
          <w:lang w:val="en-US"/>
        </w:rPr>
        <w:t>1</w:t>
      </w:r>
      <w:r>
        <w:rPr>
          <w:lang w:val="en-US"/>
        </w:rPr>
        <w:t xml:space="preserve"> </w:t>
      </w:r>
      <w:proofErr w:type="spellStart"/>
      <w:r>
        <w:rPr>
          <w:lang w:val="en-US"/>
        </w:rPr>
        <w:t>BeGX</w:t>
      </w:r>
      <w:proofErr w:type="spellEnd"/>
      <w:r>
        <w:rPr>
          <w:lang w:val="en-US"/>
        </w:rPr>
        <w:t xml:space="preserve"> or a hydrolysate thereof (prepared by incubation with 4 </w:t>
      </w:r>
      <w:proofErr w:type="spellStart"/>
      <w:r>
        <w:rPr>
          <w:lang w:val="en-US"/>
        </w:rPr>
        <w:t>mM</w:t>
      </w:r>
      <w:proofErr w:type="spellEnd"/>
      <w:r>
        <w:rPr>
          <w:lang w:val="en-US"/>
        </w:rPr>
        <w:t xml:space="preserve"> </w:t>
      </w:r>
      <w:r w:rsidRPr="006E4242">
        <w:rPr>
          <w:i/>
          <w:lang w:val="en-US"/>
        </w:rPr>
        <w:t>Ri</w:t>
      </w:r>
      <w:r>
        <w:rPr>
          <w:lang w:val="en-US"/>
        </w:rPr>
        <w:t>Xyn10A xylanase for 15 hours at 37</w:t>
      </w:r>
      <w:r>
        <w:rPr>
          <w:rFonts w:ascii="Times New Roman" w:hAnsi="Times New Roman" w:cs="Times New Roman"/>
          <w:lang w:val="en-US"/>
        </w:rPr>
        <w:t>°</w:t>
      </w:r>
      <w:r>
        <w:rPr>
          <w:lang w:val="en-US"/>
        </w:rPr>
        <w:t>C followed by heat inactivation). The initial rates of (</w:t>
      </w:r>
      <w:r w:rsidRPr="005B2A2E">
        <w:rPr>
          <w:i/>
          <w:lang w:val="en-US"/>
        </w:rPr>
        <w:t>O</w:t>
      </w:r>
      <w:r>
        <w:rPr>
          <w:lang w:val="en-US"/>
        </w:rPr>
        <w:t>-methyl)-</w:t>
      </w:r>
      <w:r w:rsidRPr="00BA712E">
        <w:rPr>
          <w:sz w:val="20"/>
          <w:lang w:val="en-US"/>
        </w:rPr>
        <w:t>D</w:t>
      </w:r>
      <w:r>
        <w:rPr>
          <w:lang w:val="en-US"/>
        </w:rPr>
        <w:t xml:space="preserve">-glucuronic acid release were measured using a </w:t>
      </w:r>
      <w:r w:rsidRPr="00BA712E">
        <w:rPr>
          <w:lang w:val="en-US"/>
        </w:rPr>
        <w:t xml:space="preserve">coupled enzymatic </w:t>
      </w:r>
      <w:r>
        <w:rPr>
          <w:lang w:val="en-US"/>
        </w:rPr>
        <w:t>assay (</w:t>
      </w:r>
      <w:proofErr w:type="spellStart"/>
      <w:r>
        <w:rPr>
          <w:lang w:val="en-US"/>
        </w:rPr>
        <w:t>Megazyme</w:t>
      </w:r>
      <w:proofErr w:type="spellEnd"/>
      <w:r>
        <w:rPr>
          <w:lang w:val="en-US"/>
        </w:rPr>
        <w:t>). Reactions (770 µL) were incubated for 2 min at 37</w:t>
      </w:r>
      <w:r>
        <w:rPr>
          <w:rFonts w:ascii="Times New Roman" w:hAnsi="Times New Roman" w:cs="Times New Roman"/>
          <w:lang w:val="en-US"/>
        </w:rPr>
        <w:t>°</w:t>
      </w:r>
      <w:r>
        <w:rPr>
          <w:lang w:val="en-US"/>
        </w:rPr>
        <w:t xml:space="preserve">C with 10−180 </w:t>
      </w:r>
      <w:proofErr w:type="spellStart"/>
      <w:r>
        <w:rPr>
          <w:lang w:val="en-US"/>
        </w:rPr>
        <w:t>nM</w:t>
      </w:r>
      <w:proofErr w:type="spellEnd"/>
      <w:r>
        <w:rPr>
          <w:lang w:val="en-US"/>
        </w:rPr>
        <w:t xml:space="preserve"> enzyme with intermittent removal of 175 µL aliquots every 15 s into 125 µL 1 M Tris </w:t>
      </w:r>
      <w:r w:rsidR="009B1BC8">
        <w:rPr>
          <w:lang w:val="en-US"/>
        </w:rPr>
        <w:t xml:space="preserve">pH 10 </w:t>
      </w:r>
      <w:r>
        <w:rPr>
          <w:lang w:val="en-US"/>
        </w:rPr>
        <w:t xml:space="preserve">to </w:t>
      </w:r>
      <w:r w:rsidR="00480C50">
        <w:rPr>
          <w:lang w:val="en-US"/>
        </w:rPr>
        <w:t xml:space="preserve">quench </w:t>
      </w:r>
      <w:r>
        <w:rPr>
          <w:lang w:val="en-US"/>
        </w:rPr>
        <w:t>the reaction. This was followed by mixing 270 µL of the stopped reaction with 45 µl of the NAD</w:t>
      </w:r>
      <w:r w:rsidRPr="00394118">
        <w:rPr>
          <w:vertAlign w:val="superscript"/>
          <w:lang w:val="en-US"/>
        </w:rPr>
        <w:t>+</w:t>
      </w:r>
      <w:r>
        <w:rPr>
          <w:lang w:val="en-US"/>
        </w:rPr>
        <w:t xml:space="preserve"> and </w:t>
      </w:r>
      <w:proofErr w:type="spellStart"/>
      <w:r>
        <w:rPr>
          <w:lang w:val="en-US"/>
        </w:rPr>
        <w:t>uronate</w:t>
      </w:r>
      <w:proofErr w:type="spellEnd"/>
      <w:r>
        <w:rPr>
          <w:lang w:val="en-US"/>
        </w:rPr>
        <w:t xml:space="preserve"> dehydrogenase reagents. The conversion of NAD</w:t>
      </w:r>
      <w:r>
        <w:rPr>
          <w:vertAlign w:val="superscript"/>
          <w:lang w:val="en-US"/>
        </w:rPr>
        <w:t>+</w:t>
      </w:r>
      <w:r>
        <w:rPr>
          <w:lang w:val="en-US"/>
        </w:rPr>
        <w:t xml:space="preserve"> to NADH was measured at </w:t>
      </w:r>
      <w:r w:rsidRPr="00F1381D">
        <w:rPr>
          <w:lang w:val="en-US"/>
        </w:rPr>
        <w:t>A</w:t>
      </w:r>
      <w:r w:rsidRPr="00F1381D">
        <w:rPr>
          <w:vertAlign w:val="subscript"/>
          <w:lang w:val="en-US"/>
        </w:rPr>
        <w:t>340</w:t>
      </w:r>
      <w:r>
        <w:rPr>
          <w:lang w:val="en-US"/>
        </w:rPr>
        <w:t xml:space="preserve"> nm. Glucuronic acid was used as standard (0−500 µM). </w:t>
      </w:r>
    </w:p>
    <w:p w14:paraId="0AC3BB1C" w14:textId="744523A4" w:rsidR="00A51E62" w:rsidRPr="001375C6" w:rsidRDefault="00A51E62" w:rsidP="00A51E62">
      <w:pPr>
        <w:jc w:val="both"/>
        <w:rPr>
          <w:lang w:val="en-US"/>
        </w:rPr>
      </w:pPr>
      <w:r>
        <w:rPr>
          <w:rFonts w:cstheme="minorHAnsi"/>
          <w:lang w:val="en-US"/>
        </w:rPr>
        <w:t>β</w:t>
      </w:r>
      <w:r>
        <w:rPr>
          <w:lang w:val="en-US"/>
        </w:rPr>
        <w:t>-</w:t>
      </w:r>
      <w:proofErr w:type="spellStart"/>
      <w:r>
        <w:rPr>
          <w:lang w:val="en-US"/>
        </w:rPr>
        <w:t>Xylosidase</w:t>
      </w:r>
      <w:proofErr w:type="spellEnd"/>
      <w:r>
        <w:rPr>
          <w:lang w:val="en-US"/>
        </w:rPr>
        <w:t xml:space="preserve"> kinetics of </w:t>
      </w:r>
      <w:r w:rsidRPr="005B2A2E">
        <w:rPr>
          <w:i/>
          <w:lang w:val="en-US"/>
        </w:rPr>
        <w:t>Ri</w:t>
      </w:r>
      <w:r>
        <w:rPr>
          <w:lang w:val="en-US"/>
        </w:rPr>
        <w:t xml:space="preserve">Xyl8 and </w:t>
      </w:r>
      <w:r w:rsidRPr="005B2A2E">
        <w:rPr>
          <w:i/>
          <w:lang w:val="en-US"/>
        </w:rPr>
        <w:t>Ri</w:t>
      </w:r>
      <w:r w:rsidRPr="005B2A2E">
        <w:rPr>
          <w:lang w:val="en-US"/>
        </w:rPr>
        <w:t>Xyl3A</w:t>
      </w:r>
      <w:r>
        <w:rPr>
          <w:lang w:val="en-US"/>
        </w:rPr>
        <w:t xml:space="preserve"> were determined towards </w:t>
      </w:r>
      <w:proofErr w:type="spellStart"/>
      <w:r>
        <w:rPr>
          <w:lang w:val="en-US"/>
        </w:rPr>
        <w:t>xylobiose</w:t>
      </w:r>
      <w:proofErr w:type="spellEnd"/>
      <w:r>
        <w:rPr>
          <w:lang w:val="en-US"/>
        </w:rPr>
        <w:t xml:space="preserve"> (X2) through to </w:t>
      </w:r>
      <w:proofErr w:type="spellStart"/>
      <w:r>
        <w:rPr>
          <w:lang w:val="en-US"/>
        </w:rPr>
        <w:t>xylohexaose</w:t>
      </w:r>
      <w:proofErr w:type="spellEnd"/>
      <w:r>
        <w:rPr>
          <w:lang w:val="en-US"/>
        </w:rPr>
        <w:t xml:space="preserve"> (X6)  (0.5-12 </w:t>
      </w:r>
      <w:proofErr w:type="spellStart"/>
      <w:r>
        <w:rPr>
          <w:lang w:val="en-US"/>
        </w:rPr>
        <w:t>mM</w:t>
      </w:r>
      <w:proofErr w:type="spellEnd"/>
      <w:r>
        <w:rPr>
          <w:lang w:val="en-US"/>
        </w:rPr>
        <w:t xml:space="preserve">) in </w:t>
      </w:r>
      <w:proofErr w:type="spellStart"/>
      <w:r w:rsidRPr="0056795F">
        <w:rPr>
          <w:lang w:val="en-US"/>
        </w:rPr>
        <w:t>McIlvaine</w:t>
      </w:r>
      <w:proofErr w:type="spellEnd"/>
      <w:r w:rsidRPr="0056795F">
        <w:rPr>
          <w:lang w:val="en-US"/>
        </w:rPr>
        <w:t xml:space="preserve"> buffer</w:t>
      </w:r>
      <w:r>
        <w:rPr>
          <w:lang w:val="en-US"/>
        </w:rPr>
        <w:t xml:space="preserve"> pH 6.8 (10 </w:t>
      </w:r>
      <w:proofErr w:type="spellStart"/>
      <w:r>
        <w:rPr>
          <w:lang w:val="en-US"/>
        </w:rPr>
        <w:t>mM</w:t>
      </w:r>
      <w:proofErr w:type="spellEnd"/>
      <w:r>
        <w:rPr>
          <w:lang w:val="en-US"/>
        </w:rPr>
        <w:t xml:space="preserve"> citric acid and 20 </w:t>
      </w:r>
      <w:proofErr w:type="spellStart"/>
      <w:r>
        <w:rPr>
          <w:lang w:val="en-US"/>
        </w:rPr>
        <w:t>mM</w:t>
      </w:r>
      <w:proofErr w:type="spellEnd"/>
      <w:r>
        <w:rPr>
          <w:lang w:val="en-US"/>
        </w:rPr>
        <w:t xml:space="preserve"> sodium phosphate) as described in</w:t>
      </w:r>
      <w:r>
        <w:rPr>
          <w:lang w:val="en-US"/>
        </w:rPr>
        <w:fldChar w:fldCharType="begin" w:fldLock="1"/>
      </w:r>
      <w:r w:rsidR="00152291">
        <w:rPr>
          <w:lang w:val="en-US"/>
        </w:rPr>
        <w:instrText>ADDIN CSL_CITATION { "citationItems" : [ { "id" : "ITEM-1", "itemData" : { "author" : [ { "dropping-particle" : "", "family" : "Roe", "given" : "Joseph H", "non-dropping-particle" : "", "parse-names" : false, "suffix" : "" }, { "dropping-particle" : "", "family" : "Rice", "given" : "Eugene W", "non-dropping-particle" : "", "parse-names" : false, "suffix" : "" } ], "container-title" : "Journal of Biological Chemistry", "id" : "ITEM-1", "issue" : "2", "issued" : { "date-parts" : [ [ "1948", "4", "1" ] ] }, "page" : "507-512", "title" : "A photometric method for the determination of free pentoses in animal tissue", "type" : "article-journal", "volume" : "173" }, "uris" : [ "http://www.mendeley.com/documents/?uuid=e9eb5722-1bf7-4f59-b854-018f6f3cf594" ] }, { "id" : "ITEM-2", "itemData" : { "DOI" : "10.1007/BF00294594", "ISSN" : "1432-0614", "abstract" : "A colorimetric method was modified for monitoring pentose release and utilization in the hydrolysis and fermentation of biomass substrates to fuels and chemicals. The proposed assay was specific for pentose monomers. Quantitation of pentoses by the assay method was not significantly interfered by other lignocellulosic components, common fermentation medium ingredients, and major volatile fermentation products encountered in biomass conversion processes. The assay procedure did not require sample pretreatment (e.g. deproteinization, desalting, or furfural extraction). Sugar estimation basing on the present assay correlated well with conventional sugar analysis by high performance liquid chromatography.", "author" : [ { "dropping-particle" : "", "family" : "Deschatelets", "given" : "Lise", "non-dropping-particle" : "", "parse-names" : false, "suffix" : "" }, { "dropping-particle" : "", "family" : "Yu", "given" : "Ernest K C", "non-dropping-particle" : "", "parse-names" : false, "suffix" : "" } ], "container-title" : "Applied Microbiology and Biotechnology", "id" : "ITEM-2", "issue" : "5", "issued" : { "date-parts" : [ [ "1986" ] ] }, "page" : "379-385", "title" : "A simple pentose assay for biomass conversion studies", "type" : "article-journal", "volume" : "24" }, "uris" : [ "http://www.mendeley.com/documents/?uuid=e33cb94c-3213-427c-a0e7-843ae482e7ee" ] } ], "mendeley" : { "formattedCitation" : "&lt;sup&gt;47,48&lt;/sup&gt;", "plainTextFormattedCitation" : "47,48", "previouslyFormattedCitation" : "&lt;sup&gt;48,49&lt;/sup&gt;" }, "properties" : { "noteIndex" : 0 }, "schema" : "https://github.com/citation-style-language/schema/raw/master/csl-citation.json" }</w:instrText>
      </w:r>
      <w:r>
        <w:rPr>
          <w:lang w:val="en-US"/>
        </w:rPr>
        <w:fldChar w:fldCharType="separate"/>
      </w:r>
      <w:r w:rsidR="00152291" w:rsidRPr="00152291">
        <w:rPr>
          <w:noProof/>
          <w:vertAlign w:val="superscript"/>
          <w:lang w:val="en-US"/>
        </w:rPr>
        <w:t>47,48</w:t>
      </w:r>
      <w:r>
        <w:rPr>
          <w:lang w:val="en-US"/>
        </w:rPr>
        <w:fldChar w:fldCharType="end"/>
      </w:r>
      <w:r>
        <w:rPr>
          <w:lang w:val="en-US"/>
        </w:rPr>
        <w:t>. Reactions (350 µL) were incubated for 12 min at 37</w:t>
      </w:r>
      <w:r>
        <w:rPr>
          <w:rFonts w:ascii="Times New Roman" w:hAnsi="Times New Roman" w:cs="Times New Roman"/>
          <w:lang w:val="en-US"/>
        </w:rPr>
        <w:t>°</w:t>
      </w:r>
      <w:r>
        <w:rPr>
          <w:lang w:val="en-US"/>
        </w:rPr>
        <w:t xml:space="preserve">C with 36−78 </w:t>
      </w:r>
      <w:proofErr w:type="spellStart"/>
      <w:r>
        <w:rPr>
          <w:lang w:val="en-US"/>
        </w:rPr>
        <w:t>nM</w:t>
      </w:r>
      <w:proofErr w:type="spellEnd"/>
      <w:r>
        <w:rPr>
          <w:lang w:val="en-US"/>
        </w:rPr>
        <w:t xml:space="preserve"> </w:t>
      </w:r>
      <w:r w:rsidRPr="005B2A2E">
        <w:rPr>
          <w:i/>
          <w:lang w:val="en-US"/>
        </w:rPr>
        <w:t>Ri</w:t>
      </w:r>
      <w:r w:rsidRPr="005B2A2E">
        <w:rPr>
          <w:lang w:val="en-US"/>
        </w:rPr>
        <w:t>Xyl3A</w:t>
      </w:r>
      <w:r>
        <w:rPr>
          <w:lang w:val="en-US"/>
        </w:rPr>
        <w:t xml:space="preserve"> or 2.4 </w:t>
      </w:r>
      <w:proofErr w:type="spellStart"/>
      <w:r>
        <w:rPr>
          <w:lang w:val="en-US"/>
        </w:rPr>
        <w:t>nM</w:t>
      </w:r>
      <w:proofErr w:type="spellEnd"/>
      <w:r>
        <w:rPr>
          <w:lang w:val="en-US"/>
        </w:rPr>
        <w:t xml:space="preserve"> </w:t>
      </w:r>
      <w:r>
        <w:rPr>
          <w:i/>
          <w:lang w:val="en-US"/>
        </w:rPr>
        <w:t>Ri</w:t>
      </w:r>
      <w:r>
        <w:rPr>
          <w:lang w:val="en-US"/>
        </w:rPr>
        <w:t xml:space="preserve">Xyn8. Aliquots of 50 µL were removed every 2 minutes and stopped in 250 µL </w:t>
      </w:r>
      <w:r>
        <w:rPr>
          <w:i/>
          <w:lang w:val="en-US"/>
        </w:rPr>
        <w:t>p-</w:t>
      </w:r>
      <w:r>
        <w:rPr>
          <w:lang w:val="en-US"/>
        </w:rPr>
        <w:t>bromoaniline (2% w/v) in glacial acetic acid with thiourea (4% w/v). The stopped reactions were incubated in darkness for 10 min at 70</w:t>
      </w:r>
      <w:r>
        <w:rPr>
          <w:rFonts w:ascii="Times New Roman" w:hAnsi="Times New Roman" w:cs="Times New Roman"/>
          <w:lang w:val="en-US"/>
        </w:rPr>
        <w:t>°</w:t>
      </w:r>
      <w:r>
        <w:rPr>
          <w:lang w:val="en-US"/>
        </w:rPr>
        <w:t>C, followed by incubation at 37</w:t>
      </w:r>
      <w:r>
        <w:rPr>
          <w:rFonts w:ascii="Times New Roman" w:hAnsi="Times New Roman" w:cs="Times New Roman"/>
          <w:lang w:val="en-US"/>
        </w:rPr>
        <w:t>°</w:t>
      </w:r>
      <w:r>
        <w:rPr>
          <w:lang w:val="en-US"/>
        </w:rPr>
        <w:t xml:space="preserve">C for 1 hour before measuring </w:t>
      </w:r>
      <w:r w:rsidRPr="00DB006D">
        <w:rPr>
          <w:lang w:val="en-US"/>
        </w:rPr>
        <w:t>A</w:t>
      </w:r>
      <w:r w:rsidRPr="00DB006D">
        <w:rPr>
          <w:vertAlign w:val="subscript"/>
          <w:lang w:val="en-US"/>
        </w:rPr>
        <w:t>520</w:t>
      </w:r>
      <w:r w:rsidRPr="00DB006D">
        <w:rPr>
          <w:lang w:val="en-US"/>
        </w:rPr>
        <w:t xml:space="preserve"> </w:t>
      </w:r>
      <w:r w:rsidRPr="00DB006D">
        <w:rPr>
          <w:vertAlign w:val="subscript"/>
          <w:lang w:val="en-US"/>
        </w:rPr>
        <w:t>nm</w:t>
      </w:r>
      <w:r>
        <w:rPr>
          <w:lang w:val="en-US"/>
        </w:rPr>
        <w:t xml:space="preserve">. The concentration of released </w:t>
      </w:r>
      <w:proofErr w:type="spellStart"/>
      <w:r>
        <w:rPr>
          <w:lang w:val="en-US"/>
        </w:rPr>
        <w:t>pentoses</w:t>
      </w:r>
      <w:proofErr w:type="spellEnd"/>
      <w:r>
        <w:rPr>
          <w:lang w:val="en-US"/>
        </w:rPr>
        <w:t xml:space="preserve"> was determined using a xylose standard (0−5 </w:t>
      </w:r>
      <w:proofErr w:type="spellStart"/>
      <w:r>
        <w:rPr>
          <w:lang w:val="en-US"/>
        </w:rPr>
        <w:t>mM</w:t>
      </w:r>
      <w:proofErr w:type="spellEnd"/>
      <w:r>
        <w:rPr>
          <w:lang w:val="en-US"/>
        </w:rPr>
        <w:t xml:space="preserve">). </w:t>
      </w:r>
    </w:p>
    <w:p w14:paraId="11EDE0DD" w14:textId="77777777" w:rsidR="00A51E62" w:rsidRPr="003373B4" w:rsidRDefault="00A51E62" w:rsidP="00A51E62">
      <w:pPr>
        <w:jc w:val="both"/>
        <w:rPr>
          <w:lang w:val="en-US"/>
        </w:rPr>
      </w:pPr>
      <w:r>
        <w:rPr>
          <w:lang w:val="en-US"/>
        </w:rPr>
        <w:t>The α-</w:t>
      </w:r>
      <w:r w:rsidRPr="00EE3E59">
        <w:rPr>
          <w:sz w:val="18"/>
          <w:lang w:val="en-US"/>
        </w:rPr>
        <w:t>L</w:t>
      </w:r>
      <w:r>
        <w:rPr>
          <w:lang w:val="en-US"/>
        </w:rPr>
        <w:t>-</w:t>
      </w:r>
      <w:proofErr w:type="spellStart"/>
      <w:r>
        <w:rPr>
          <w:lang w:val="en-US"/>
        </w:rPr>
        <w:t>Arabinofuranosidase</w:t>
      </w:r>
      <w:proofErr w:type="spellEnd"/>
      <w:r>
        <w:rPr>
          <w:lang w:val="en-US"/>
        </w:rPr>
        <w:t xml:space="preserve"> activity for</w:t>
      </w:r>
      <w:r w:rsidRPr="005C513B">
        <w:rPr>
          <w:lang w:val="en-US"/>
        </w:rPr>
        <w:t xml:space="preserve"> </w:t>
      </w:r>
      <w:r w:rsidRPr="005C513B">
        <w:rPr>
          <w:bCs/>
          <w:i/>
          <w:iCs/>
          <w:lang w:val="en-US"/>
        </w:rPr>
        <w:t>Ri</w:t>
      </w:r>
      <w:r w:rsidRPr="005C513B">
        <w:rPr>
          <w:bCs/>
          <w:lang w:val="en-US"/>
        </w:rPr>
        <w:t>Abf43A</w:t>
      </w:r>
      <w:r>
        <w:rPr>
          <w:lang w:val="en-US"/>
        </w:rPr>
        <w:t xml:space="preserve"> was assayed in </w:t>
      </w:r>
      <w:proofErr w:type="spellStart"/>
      <w:r w:rsidRPr="0056795F">
        <w:rPr>
          <w:lang w:val="en-US"/>
        </w:rPr>
        <w:t>McIlvaine</w:t>
      </w:r>
      <w:proofErr w:type="spellEnd"/>
      <w:r w:rsidRPr="0056795F">
        <w:rPr>
          <w:lang w:val="en-US"/>
        </w:rPr>
        <w:t xml:space="preserve"> buffer</w:t>
      </w:r>
      <w:r>
        <w:rPr>
          <w:lang w:val="en-US"/>
        </w:rPr>
        <w:t xml:space="preserve"> pH 6.8 (10 </w:t>
      </w:r>
      <w:proofErr w:type="spellStart"/>
      <w:r>
        <w:rPr>
          <w:lang w:val="en-US"/>
        </w:rPr>
        <w:t>mM</w:t>
      </w:r>
      <w:proofErr w:type="spellEnd"/>
      <w:r>
        <w:rPr>
          <w:lang w:val="en-US"/>
        </w:rPr>
        <w:t xml:space="preserve"> citric acid and 20 </w:t>
      </w:r>
      <w:proofErr w:type="spellStart"/>
      <w:r>
        <w:rPr>
          <w:lang w:val="en-US"/>
        </w:rPr>
        <w:t>mM</w:t>
      </w:r>
      <w:proofErr w:type="spellEnd"/>
      <w:r>
        <w:rPr>
          <w:lang w:val="en-US"/>
        </w:rPr>
        <w:t xml:space="preserve"> sodium phosphate) using a </w:t>
      </w:r>
      <w:r w:rsidRPr="00BA712E">
        <w:rPr>
          <w:lang w:val="en-US"/>
        </w:rPr>
        <w:t>coupled enzymatic</w:t>
      </w:r>
      <w:r>
        <w:rPr>
          <w:lang w:val="en-US"/>
        </w:rPr>
        <w:t xml:space="preserve"> </w:t>
      </w:r>
      <w:r w:rsidRPr="00B30D5C">
        <w:rPr>
          <w:sz w:val="18"/>
          <w:lang w:val="en-US"/>
        </w:rPr>
        <w:t>L</w:t>
      </w:r>
      <w:r>
        <w:rPr>
          <w:lang w:val="en-US"/>
        </w:rPr>
        <w:t>-arabinose/</w:t>
      </w:r>
      <w:r w:rsidRPr="00EE3E59">
        <w:rPr>
          <w:sz w:val="18"/>
          <w:lang w:val="en-US"/>
        </w:rPr>
        <w:t>D</w:t>
      </w:r>
      <w:r>
        <w:rPr>
          <w:lang w:val="en-US"/>
        </w:rPr>
        <w:t>-galactose assay (</w:t>
      </w:r>
      <w:proofErr w:type="spellStart"/>
      <w:r>
        <w:rPr>
          <w:lang w:val="en-US"/>
        </w:rPr>
        <w:t>Megazyme</w:t>
      </w:r>
      <w:proofErr w:type="spellEnd"/>
      <w:r>
        <w:rPr>
          <w:lang w:val="en-US"/>
        </w:rPr>
        <w:t>) towards WAX (1−24 mg mL</w:t>
      </w:r>
      <w:r w:rsidRPr="00950553">
        <w:rPr>
          <w:vertAlign w:val="superscript"/>
          <w:lang w:val="en-US"/>
        </w:rPr>
        <w:t>-1</w:t>
      </w:r>
      <w:r>
        <w:rPr>
          <w:lang w:val="en-US"/>
        </w:rPr>
        <w:t>). Reactions (75 µL) were incubated for 12 min at 37</w:t>
      </w:r>
      <w:r>
        <w:rPr>
          <w:rFonts w:ascii="Times New Roman" w:hAnsi="Times New Roman" w:cs="Times New Roman"/>
          <w:lang w:val="en-US"/>
        </w:rPr>
        <w:t>°</w:t>
      </w:r>
      <w:r>
        <w:rPr>
          <w:lang w:val="en-US"/>
        </w:rPr>
        <w:t>C with 0.4−1.7 µM enzyme. Aliquots of 15 µL were removed every 2 min, and the enzyme was inactivated (10 min, 90</w:t>
      </w:r>
      <w:r>
        <w:rPr>
          <w:rFonts w:ascii="Times New Roman" w:hAnsi="Times New Roman" w:cs="Times New Roman"/>
          <w:lang w:val="en-US"/>
        </w:rPr>
        <w:t>°</w:t>
      </w:r>
      <w:r>
        <w:rPr>
          <w:lang w:val="en-US"/>
        </w:rPr>
        <w:t>C) and thereafter 10 µL of this solution were mixed with 10 µL of the provided NAD</w:t>
      </w:r>
      <w:r>
        <w:rPr>
          <w:vertAlign w:val="superscript"/>
          <w:lang w:val="en-US"/>
        </w:rPr>
        <w:t>+</w:t>
      </w:r>
      <w:r>
        <w:rPr>
          <w:lang w:val="en-US"/>
        </w:rPr>
        <w:t xml:space="preserve">, 20 µL of provided assay buffer and 2 µL galactose </w:t>
      </w:r>
      <w:proofErr w:type="spellStart"/>
      <w:r>
        <w:rPr>
          <w:lang w:val="en-US"/>
        </w:rPr>
        <w:t>mutaotase</w:t>
      </w:r>
      <w:proofErr w:type="spellEnd"/>
      <w:r>
        <w:rPr>
          <w:lang w:val="en-US"/>
        </w:rPr>
        <w:t>/</w:t>
      </w:r>
      <w:r>
        <w:rPr>
          <w:rFonts w:cstheme="minorHAnsi"/>
          <w:lang w:val="en-US"/>
        </w:rPr>
        <w:t>β-galactose dehydrogenase mix.</w:t>
      </w:r>
      <w:r>
        <w:rPr>
          <w:lang w:val="en-US"/>
        </w:rPr>
        <w:t xml:space="preserve"> The formation of NADH was measured as above. Arabinose was used as standard (0−5 </w:t>
      </w:r>
      <w:proofErr w:type="spellStart"/>
      <w:r>
        <w:rPr>
          <w:lang w:val="en-US"/>
        </w:rPr>
        <w:t>mM</w:t>
      </w:r>
      <w:proofErr w:type="spellEnd"/>
      <w:r>
        <w:rPr>
          <w:lang w:val="en-US"/>
        </w:rPr>
        <w:t xml:space="preserve">). </w:t>
      </w:r>
    </w:p>
    <w:p w14:paraId="6DD840E5" w14:textId="77777777" w:rsidR="00A51E62" w:rsidRDefault="00A51E62" w:rsidP="00A51E62">
      <w:pPr>
        <w:jc w:val="both"/>
        <w:rPr>
          <w:b/>
          <w:lang w:val="en-US"/>
        </w:rPr>
      </w:pPr>
      <w:r>
        <w:rPr>
          <w:lang w:val="en-US"/>
        </w:rPr>
        <w:t xml:space="preserve">The acetyl esterase specific activity of </w:t>
      </w:r>
      <w:proofErr w:type="spellStart"/>
      <w:r>
        <w:rPr>
          <w:i/>
          <w:lang w:val="en-US"/>
        </w:rPr>
        <w:t>Ri</w:t>
      </w:r>
      <w:r>
        <w:rPr>
          <w:lang w:val="en-US"/>
        </w:rPr>
        <w:t>AXE</w:t>
      </w:r>
      <w:proofErr w:type="spellEnd"/>
      <w:r>
        <w:rPr>
          <w:lang w:val="en-US"/>
        </w:rPr>
        <w:t xml:space="preserve"> was determined in 250 µL reactions containing </w:t>
      </w:r>
      <w:r w:rsidRPr="004634E0">
        <w:rPr>
          <w:i/>
          <w:lang w:val="en-US"/>
        </w:rPr>
        <w:t>para</w:t>
      </w:r>
      <w:r>
        <w:rPr>
          <w:lang w:val="en-US"/>
        </w:rPr>
        <w:t xml:space="preserve">-nitrophenyl-acetate (4 </w:t>
      </w:r>
      <w:proofErr w:type="spellStart"/>
      <w:r>
        <w:rPr>
          <w:lang w:val="en-US"/>
        </w:rPr>
        <w:t>mM</w:t>
      </w:r>
      <w:proofErr w:type="spellEnd"/>
      <w:r>
        <w:rPr>
          <w:lang w:val="en-US"/>
        </w:rPr>
        <w:t xml:space="preserve">) and 0.14 µM enzyme.  </w:t>
      </w:r>
      <w:r w:rsidRPr="00F1381D">
        <w:rPr>
          <w:lang w:val="en-US"/>
        </w:rPr>
        <w:t>A</w:t>
      </w:r>
      <w:r w:rsidRPr="00F1381D">
        <w:rPr>
          <w:vertAlign w:val="subscript"/>
          <w:lang w:val="en-US"/>
        </w:rPr>
        <w:t>405</w:t>
      </w:r>
      <w:r w:rsidRPr="00F1381D">
        <w:rPr>
          <w:lang w:val="en-US"/>
        </w:rPr>
        <w:t xml:space="preserve"> </w:t>
      </w:r>
      <w:r w:rsidRPr="00F1381D">
        <w:rPr>
          <w:vertAlign w:val="subscript"/>
          <w:lang w:val="en-US"/>
        </w:rPr>
        <w:t>nm</w:t>
      </w:r>
      <w:r>
        <w:rPr>
          <w:lang w:val="en-US"/>
        </w:rPr>
        <w:t xml:space="preserve"> was measured every 60 s for 10 minutes at 37</w:t>
      </w:r>
      <w:r>
        <w:rPr>
          <w:rFonts w:ascii="Times New Roman" w:hAnsi="Times New Roman" w:cs="Times New Roman"/>
          <w:lang w:val="en-US"/>
        </w:rPr>
        <w:t>°</w:t>
      </w:r>
      <w:r>
        <w:rPr>
          <w:lang w:val="en-US"/>
        </w:rPr>
        <w:t xml:space="preserve">C in a microtiter plate reader and </w:t>
      </w:r>
      <w:proofErr w:type="spellStart"/>
      <w:r>
        <w:rPr>
          <w:i/>
          <w:lang w:val="en-US"/>
        </w:rPr>
        <w:t>p</w:t>
      </w:r>
      <w:r>
        <w:rPr>
          <w:lang w:val="en-US"/>
        </w:rPr>
        <w:t>NP</w:t>
      </w:r>
      <w:proofErr w:type="spellEnd"/>
      <w:r>
        <w:rPr>
          <w:lang w:val="en-US"/>
        </w:rPr>
        <w:t xml:space="preserve"> (0−1 </w:t>
      </w:r>
      <w:proofErr w:type="spellStart"/>
      <w:r>
        <w:rPr>
          <w:lang w:val="en-US"/>
        </w:rPr>
        <w:t>mM</w:t>
      </w:r>
      <w:proofErr w:type="spellEnd"/>
      <w:r>
        <w:rPr>
          <w:lang w:val="en-US"/>
        </w:rPr>
        <w:t>) was used as standard. The specific activity was determined in units (U/mg), where a U is defined as the amount of enzyme that produces 1 µ</w:t>
      </w:r>
      <w:proofErr w:type="spellStart"/>
      <w:r>
        <w:rPr>
          <w:lang w:val="en-US"/>
        </w:rPr>
        <w:t>mol</w:t>
      </w:r>
      <w:proofErr w:type="spellEnd"/>
      <w:r>
        <w:rPr>
          <w:lang w:val="en-US"/>
        </w:rPr>
        <w:t xml:space="preserve"> of </w:t>
      </w:r>
      <w:proofErr w:type="spellStart"/>
      <w:r>
        <w:rPr>
          <w:i/>
          <w:lang w:val="en-US"/>
        </w:rPr>
        <w:t>p</w:t>
      </w:r>
      <w:r>
        <w:rPr>
          <w:lang w:val="en-US"/>
        </w:rPr>
        <w:t>NP</w:t>
      </w:r>
      <w:proofErr w:type="spellEnd"/>
      <w:r>
        <w:rPr>
          <w:lang w:val="en-US"/>
        </w:rPr>
        <w:t xml:space="preserve"> min</w:t>
      </w:r>
      <w:r w:rsidRPr="00950553">
        <w:rPr>
          <w:vertAlign w:val="superscript"/>
          <w:lang w:val="en-US"/>
        </w:rPr>
        <w:t>-1</w:t>
      </w:r>
      <w:r>
        <w:rPr>
          <w:lang w:val="en-US"/>
        </w:rPr>
        <w:t xml:space="preserve">. </w:t>
      </w:r>
    </w:p>
    <w:p w14:paraId="1C3E7D64" w14:textId="77777777" w:rsidR="00A51E62" w:rsidRPr="00C94357" w:rsidRDefault="00A51E62" w:rsidP="00A51E62">
      <w:pPr>
        <w:jc w:val="both"/>
        <w:rPr>
          <w:lang w:val="en-US"/>
        </w:rPr>
      </w:pPr>
      <w:r>
        <w:rPr>
          <w:lang w:val="en-US"/>
        </w:rPr>
        <w:t xml:space="preserve">Kinetic parameters were calculated by fitting the </w:t>
      </w:r>
      <w:proofErr w:type="spellStart"/>
      <w:r>
        <w:rPr>
          <w:lang w:val="en-US"/>
        </w:rPr>
        <w:t>Michaelis-Menten</w:t>
      </w:r>
      <w:proofErr w:type="spellEnd"/>
      <w:r>
        <w:rPr>
          <w:lang w:val="en-US"/>
        </w:rPr>
        <w:t xml:space="preserve"> equation to the initial rate data using Graph Pad Prism 7. The catalytic efficiency </w:t>
      </w:r>
      <w:proofErr w:type="spellStart"/>
      <w:r>
        <w:rPr>
          <w:i/>
          <w:lang w:val="en-US"/>
        </w:rPr>
        <w:t>k</w:t>
      </w:r>
      <w:r w:rsidRPr="007F49E4">
        <w:rPr>
          <w:vertAlign w:val="subscript"/>
          <w:lang w:val="en-US"/>
        </w:rPr>
        <w:t>cat</w:t>
      </w:r>
      <w:proofErr w:type="spellEnd"/>
      <w:r>
        <w:rPr>
          <w:i/>
          <w:lang w:val="en-US"/>
        </w:rPr>
        <w:t>/K</w:t>
      </w:r>
      <w:r w:rsidRPr="007F49E4">
        <w:rPr>
          <w:vertAlign w:val="subscript"/>
          <w:lang w:val="en-US"/>
        </w:rPr>
        <w:t>m</w:t>
      </w:r>
      <w:r>
        <w:rPr>
          <w:lang w:val="en-US"/>
        </w:rPr>
        <w:t>, determined from the slope of the normalized initial rate (</w:t>
      </w:r>
      <w:r w:rsidRPr="00B53800">
        <w:rPr>
          <w:lang w:val="en-US"/>
        </w:rPr>
        <w:t>V</w:t>
      </w:r>
      <w:r w:rsidRPr="00B53800">
        <w:rPr>
          <w:vertAlign w:val="subscript"/>
          <w:lang w:val="en-US"/>
        </w:rPr>
        <w:t>0</w:t>
      </w:r>
      <w:r w:rsidRPr="00B823DB">
        <w:rPr>
          <w:lang w:val="en-US"/>
        </w:rPr>
        <w:t>/[E])</w:t>
      </w:r>
      <w:r>
        <w:rPr>
          <w:lang w:val="en-US"/>
        </w:rPr>
        <w:t xml:space="preserve"> in the </w:t>
      </w:r>
      <w:proofErr w:type="spellStart"/>
      <w:r>
        <w:rPr>
          <w:lang w:val="en-US"/>
        </w:rPr>
        <w:t>Michaelis-Menten</w:t>
      </w:r>
      <w:proofErr w:type="spellEnd"/>
      <w:r>
        <w:rPr>
          <w:lang w:val="en-US"/>
        </w:rPr>
        <w:t xml:space="preserve"> plot, is reported when saturation was not attained. All experiments were performed in triplicates.</w:t>
      </w:r>
    </w:p>
    <w:p w14:paraId="245D23E5" w14:textId="77777777" w:rsidR="00A51E62" w:rsidRPr="00DD1038" w:rsidRDefault="00A51E62" w:rsidP="00A51E62">
      <w:pPr>
        <w:jc w:val="both"/>
        <w:rPr>
          <w:b/>
          <w:lang w:val="en-US"/>
        </w:rPr>
      </w:pPr>
      <w:r>
        <w:rPr>
          <w:b/>
          <w:lang w:val="en-US"/>
        </w:rPr>
        <w:t>Action patterns of individual and mixtures of xylanolytic enzymes</w:t>
      </w:r>
    </w:p>
    <w:p w14:paraId="2436D55F" w14:textId="4C2E88AC" w:rsidR="00A51E62" w:rsidRPr="00EE3CC4" w:rsidRDefault="00A51E62" w:rsidP="00A51E62">
      <w:pPr>
        <w:jc w:val="both"/>
        <w:rPr>
          <w:b/>
          <w:lang w:val="en-US"/>
        </w:rPr>
      </w:pPr>
      <w:r w:rsidRPr="001130BD">
        <w:rPr>
          <w:lang w:val="en-US"/>
        </w:rPr>
        <w:t>Hydrolysis</w:t>
      </w:r>
      <w:r>
        <w:rPr>
          <w:lang w:val="en-US"/>
        </w:rPr>
        <w:t xml:space="preserve"> of </w:t>
      </w:r>
      <w:proofErr w:type="spellStart"/>
      <w:r>
        <w:rPr>
          <w:lang w:val="en-US"/>
        </w:rPr>
        <w:t>xylan</w:t>
      </w:r>
      <w:proofErr w:type="spellEnd"/>
      <w:r>
        <w:rPr>
          <w:lang w:val="en-US"/>
        </w:rPr>
        <w:t xml:space="preserve"> and xylo-</w:t>
      </w:r>
      <w:proofErr w:type="spellStart"/>
      <w:r>
        <w:rPr>
          <w:lang w:val="en-US"/>
        </w:rPr>
        <w:t>oligosachharides</w:t>
      </w:r>
      <w:proofErr w:type="spellEnd"/>
      <w:r>
        <w:rPr>
          <w:lang w:val="en-US"/>
        </w:rPr>
        <w:t xml:space="preserve"> was performed at 37</w:t>
      </w:r>
      <w:r w:rsidRPr="0099457B">
        <w:rPr>
          <w:lang w:val="en-US"/>
        </w:rPr>
        <w:t>°C</w:t>
      </w:r>
      <w:r>
        <w:rPr>
          <w:lang w:val="en-US"/>
        </w:rPr>
        <w:t xml:space="preserve"> for 15 hours in the standard assay buffer used above. Oligo-saccharide hydrolysates, to assay the sequential action of the debranching xylanolytic enzymes, were generated using </w:t>
      </w:r>
      <w:r w:rsidRPr="006E4242">
        <w:rPr>
          <w:i/>
          <w:lang w:val="en-US"/>
        </w:rPr>
        <w:t>Ri</w:t>
      </w:r>
      <w:r>
        <w:rPr>
          <w:lang w:val="en-US"/>
        </w:rPr>
        <w:t xml:space="preserve">Xyn10A, which was separated by ultrafiltration (3 </w:t>
      </w:r>
      <w:proofErr w:type="spellStart"/>
      <w:r>
        <w:rPr>
          <w:lang w:val="en-US"/>
        </w:rPr>
        <w:t>KDa</w:t>
      </w:r>
      <w:proofErr w:type="spellEnd"/>
      <w:r>
        <w:rPr>
          <w:lang w:val="en-US"/>
        </w:rPr>
        <w:t xml:space="preserve"> cutoff) before the addition of debranching enzymes</w:t>
      </w:r>
      <w:r w:rsidR="00FB4F5C">
        <w:rPr>
          <w:lang w:val="en-US"/>
        </w:rPr>
        <w:t>.</w:t>
      </w:r>
      <w:r>
        <w:rPr>
          <w:lang w:val="en-US"/>
        </w:rPr>
        <w:t xml:space="preserve"> The hydrolysis profiles were analyzed as detailed below. To verify the mode of reducing-end attack of </w:t>
      </w:r>
      <w:r w:rsidRPr="005B2A2E">
        <w:rPr>
          <w:i/>
          <w:lang w:val="en-US"/>
        </w:rPr>
        <w:t>Ri</w:t>
      </w:r>
      <w:r>
        <w:rPr>
          <w:lang w:val="en-US"/>
        </w:rPr>
        <w:t xml:space="preserve">Xyl8, </w:t>
      </w:r>
      <w:r>
        <w:rPr>
          <w:rFonts w:cstheme="minorHAnsi"/>
          <w:lang w:val="en-US"/>
        </w:rPr>
        <w:t xml:space="preserve">30 mg XOS in standard assay buffer </w:t>
      </w:r>
      <w:r>
        <w:rPr>
          <w:lang w:val="en-US"/>
        </w:rPr>
        <w:t>were r</w:t>
      </w:r>
      <w:r>
        <w:rPr>
          <w:rFonts w:cstheme="minorHAnsi"/>
          <w:lang w:val="en-US"/>
        </w:rPr>
        <w:t>educed by NaBH</w:t>
      </w:r>
      <w:r w:rsidRPr="00DD1038">
        <w:rPr>
          <w:rFonts w:cstheme="minorHAnsi"/>
          <w:vertAlign w:val="subscript"/>
          <w:lang w:val="en-US"/>
        </w:rPr>
        <w:t>4</w:t>
      </w:r>
      <w:r>
        <w:rPr>
          <w:lang w:val="en-US"/>
        </w:rPr>
        <w:t xml:space="preserve"> (</w:t>
      </w:r>
      <w:r>
        <w:rPr>
          <w:rFonts w:cstheme="minorHAnsi"/>
          <w:lang w:val="en-GB"/>
        </w:rPr>
        <w:t xml:space="preserve">1M in </w:t>
      </w:r>
      <w:r w:rsidRPr="000B2B7C">
        <w:rPr>
          <w:rFonts w:cstheme="minorHAnsi"/>
          <w:lang w:val="en-GB"/>
        </w:rPr>
        <w:t xml:space="preserve">100 µM </w:t>
      </w:r>
      <w:proofErr w:type="spellStart"/>
      <w:r w:rsidRPr="000B2B7C">
        <w:rPr>
          <w:rFonts w:cstheme="minorHAnsi"/>
          <w:lang w:val="en-GB"/>
        </w:rPr>
        <w:t>NaOH</w:t>
      </w:r>
      <w:proofErr w:type="spellEnd"/>
      <w:r>
        <w:rPr>
          <w:rFonts w:cstheme="minorHAnsi"/>
          <w:lang w:val="en-GB"/>
        </w:rPr>
        <w:t>).  A total of 200 µL of the NaBH</w:t>
      </w:r>
      <w:r w:rsidRPr="004224B1">
        <w:rPr>
          <w:rFonts w:cstheme="minorHAnsi"/>
          <w:vertAlign w:val="subscript"/>
          <w:lang w:val="en-GB"/>
        </w:rPr>
        <w:t>4</w:t>
      </w:r>
      <w:r>
        <w:rPr>
          <w:rFonts w:cstheme="minorHAnsi"/>
          <w:vertAlign w:val="subscript"/>
          <w:lang w:val="en-GB"/>
        </w:rPr>
        <w:t xml:space="preserve"> </w:t>
      </w:r>
      <w:r>
        <w:rPr>
          <w:rFonts w:cstheme="minorHAnsi"/>
          <w:lang w:val="en-GB"/>
        </w:rPr>
        <w:t xml:space="preserve">was added </w:t>
      </w:r>
      <w:r>
        <w:rPr>
          <w:rFonts w:cstheme="minorHAnsi"/>
          <w:lang w:val="en-US"/>
        </w:rPr>
        <w:t xml:space="preserve">dropwise to 800 µL of the </w:t>
      </w:r>
      <w:r w:rsidRPr="007E0FB3">
        <w:rPr>
          <w:rFonts w:cstheme="minorHAnsi"/>
          <w:lang w:val="en-US"/>
        </w:rPr>
        <w:t>xylo-</w:t>
      </w:r>
      <w:proofErr w:type="spellStart"/>
      <w:r w:rsidRPr="007E0FB3">
        <w:rPr>
          <w:rFonts w:cstheme="minorHAnsi"/>
          <w:lang w:val="en-US"/>
        </w:rPr>
        <w:t>oligossaccharides</w:t>
      </w:r>
      <w:proofErr w:type="spellEnd"/>
      <w:r>
        <w:rPr>
          <w:lang w:val="en-US"/>
        </w:rPr>
        <w:t xml:space="preserve"> solution, which was kept on ice. As control </w:t>
      </w:r>
      <w:r w:rsidRPr="000B2B7C">
        <w:rPr>
          <w:rFonts w:cstheme="minorHAnsi"/>
          <w:lang w:val="en-GB"/>
        </w:rPr>
        <w:t xml:space="preserve">100 µM </w:t>
      </w:r>
      <w:proofErr w:type="spellStart"/>
      <w:r w:rsidRPr="000B2B7C">
        <w:rPr>
          <w:rFonts w:cstheme="minorHAnsi"/>
          <w:lang w:val="en-GB"/>
        </w:rPr>
        <w:lastRenderedPageBreak/>
        <w:t>NaOH</w:t>
      </w:r>
      <w:proofErr w:type="spellEnd"/>
      <w:r>
        <w:rPr>
          <w:lang w:val="en-US"/>
        </w:rPr>
        <w:t xml:space="preserve"> was added to a</w:t>
      </w:r>
      <w:r w:rsidR="00121F35">
        <w:rPr>
          <w:lang w:val="en-US"/>
        </w:rPr>
        <w:t>n</w:t>
      </w:r>
      <w:r>
        <w:rPr>
          <w:lang w:val="en-US"/>
        </w:rPr>
        <w:t xml:space="preserve"> </w:t>
      </w:r>
      <w:r>
        <w:rPr>
          <w:rFonts w:cstheme="minorHAnsi"/>
          <w:lang w:val="en-US"/>
        </w:rPr>
        <w:t>800 µL</w:t>
      </w:r>
      <w:r>
        <w:rPr>
          <w:lang w:val="en-US"/>
        </w:rPr>
        <w:t xml:space="preserve"> </w:t>
      </w:r>
      <w:r w:rsidRPr="007E0FB3">
        <w:rPr>
          <w:rFonts w:cstheme="minorHAnsi"/>
          <w:lang w:val="en-US"/>
        </w:rPr>
        <w:t>xylo-</w:t>
      </w:r>
      <w:proofErr w:type="spellStart"/>
      <w:r w:rsidRPr="007E0FB3">
        <w:rPr>
          <w:rFonts w:cstheme="minorHAnsi"/>
          <w:lang w:val="en-US"/>
        </w:rPr>
        <w:t>oligossaccharides</w:t>
      </w:r>
      <w:proofErr w:type="spellEnd"/>
      <w:r>
        <w:rPr>
          <w:lang w:val="en-US"/>
        </w:rPr>
        <w:t xml:space="preserve"> solution. The mixture was incubated 1 hour at room temperature, then quenched by 400 µL 1 M acetic acid and diluted 10x in assay buffer. </w:t>
      </w:r>
    </w:p>
    <w:p w14:paraId="66A4546F" w14:textId="77777777" w:rsidR="00A51E62" w:rsidRPr="00B42EF4" w:rsidRDefault="00A51E62" w:rsidP="00A51E62">
      <w:pPr>
        <w:jc w:val="both"/>
        <w:rPr>
          <w:b/>
          <w:lang w:val="en-US"/>
        </w:rPr>
      </w:pPr>
      <w:r w:rsidRPr="004224B1">
        <w:rPr>
          <w:b/>
          <w:lang w:val="en-US"/>
        </w:rPr>
        <w:t xml:space="preserve">Matrix-assisted laser desorption-ionization </w:t>
      </w:r>
      <w:r>
        <w:rPr>
          <w:b/>
          <w:lang w:val="en-US"/>
        </w:rPr>
        <w:t>(MALDI)</w:t>
      </w:r>
    </w:p>
    <w:p w14:paraId="494805A2" w14:textId="3FA94CF8" w:rsidR="00A51E62" w:rsidRDefault="00A51E62" w:rsidP="00A51E62">
      <w:pPr>
        <w:jc w:val="both"/>
        <w:rPr>
          <w:lang w:val="en-US"/>
        </w:rPr>
      </w:pPr>
      <w:r>
        <w:rPr>
          <w:lang w:val="en-US"/>
        </w:rPr>
        <w:t xml:space="preserve">Oligomeric products were analyzed with an </w:t>
      </w:r>
      <w:proofErr w:type="spellStart"/>
      <w:r>
        <w:rPr>
          <w:lang w:val="en-US"/>
        </w:rPr>
        <w:t>Ultraflex</w:t>
      </w:r>
      <w:proofErr w:type="spellEnd"/>
      <w:r>
        <w:rPr>
          <w:lang w:val="en-US"/>
        </w:rPr>
        <w:t xml:space="preserve"> MALDI </w:t>
      </w:r>
      <w:proofErr w:type="spellStart"/>
      <w:r w:rsidR="000D493B">
        <w:rPr>
          <w:lang w:val="en-US"/>
        </w:rPr>
        <w:t>ToF</w:t>
      </w:r>
      <w:proofErr w:type="spellEnd"/>
      <w:r>
        <w:rPr>
          <w:lang w:val="en-US"/>
        </w:rPr>
        <w:t>/</w:t>
      </w:r>
      <w:proofErr w:type="spellStart"/>
      <w:r w:rsidR="000D493B">
        <w:rPr>
          <w:lang w:val="en-US"/>
        </w:rPr>
        <w:t>ToF</w:t>
      </w:r>
      <w:proofErr w:type="spellEnd"/>
      <w:r w:rsidR="000D493B">
        <w:rPr>
          <w:lang w:val="en-US"/>
        </w:rPr>
        <w:t xml:space="preserve"> </w:t>
      </w:r>
      <w:r w:rsidRPr="00864F1C">
        <w:rPr>
          <w:lang w:val="en-US"/>
        </w:rPr>
        <w:t>instrument (Bruker</w:t>
      </w:r>
      <w:r>
        <w:rPr>
          <w:lang w:val="en-US"/>
        </w:rPr>
        <w:t xml:space="preserve"> </w:t>
      </w:r>
      <w:proofErr w:type="spellStart"/>
      <w:r w:rsidRPr="00864F1C">
        <w:rPr>
          <w:lang w:val="en-US"/>
        </w:rPr>
        <w:t>Daltonics</w:t>
      </w:r>
      <w:proofErr w:type="spellEnd"/>
      <w:r>
        <w:rPr>
          <w:lang w:val="en-US"/>
        </w:rPr>
        <w:t>,</w:t>
      </w:r>
      <w:r w:rsidRPr="00864F1C">
        <w:rPr>
          <w:lang w:val="en-US"/>
        </w:rPr>
        <w:t xml:space="preserve"> Bremen,</w:t>
      </w:r>
      <w:r>
        <w:rPr>
          <w:lang w:val="en-US"/>
        </w:rPr>
        <w:t xml:space="preserve"> </w:t>
      </w:r>
      <w:r w:rsidRPr="00864F1C">
        <w:rPr>
          <w:lang w:val="en-US"/>
        </w:rPr>
        <w:t>Germany).</w:t>
      </w:r>
      <w:r>
        <w:rPr>
          <w:lang w:val="en-US"/>
        </w:rPr>
        <w:t xml:space="preserve"> The samples were applied with </w:t>
      </w:r>
      <w:r w:rsidRPr="00864F1C">
        <w:rPr>
          <w:lang w:val="en-US"/>
        </w:rPr>
        <w:t>2,5-dihydroxybenzoic acid (DHB)</w:t>
      </w:r>
      <w:r>
        <w:rPr>
          <w:lang w:val="en-US"/>
        </w:rPr>
        <w:t xml:space="preserve"> as matrix to a </w:t>
      </w:r>
      <w:r w:rsidRPr="00D86EF0">
        <w:rPr>
          <w:lang w:val="en-US"/>
        </w:rPr>
        <w:t>MTP 384 ground steel target plate</w:t>
      </w:r>
      <w:r>
        <w:rPr>
          <w:lang w:val="en-US"/>
        </w:rPr>
        <w:t xml:space="preserve"> </w:t>
      </w:r>
      <w:r w:rsidRPr="00D86EF0">
        <w:rPr>
          <w:lang w:val="en-US"/>
        </w:rPr>
        <w:t xml:space="preserve">(Bruker </w:t>
      </w:r>
      <w:proofErr w:type="spellStart"/>
      <w:r w:rsidRPr="00D86EF0">
        <w:rPr>
          <w:lang w:val="en-US"/>
        </w:rPr>
        <w:t>Daltonics</w:t>
      </w:r>
      <w:proofErr w:type="spellEnd"/>
      <w:r w:rsidRPr="00D86EF0">
        <w:rPr>
          <w:lang w:val="en-US"/>
        </w:rPr>
        <w:t>)</w:t>
      </w:r>
      <w:r>
        <w:rPr>
          <w:lang w:val="en-US"/>
        </w:rPr>
        <w:t xml:space="preserve">. All spectra were obtained in positive reflection mode and processed using Bruker </w:t>
      </w:r>
      <w:proofErr w:type="spellStart"/>
      <w:r>
        <w:rPr>
          <w:lang w:val="en-US"/>
        </w:rPr>
        <w:t>flexAnalysis</w:t>
      </w:r>
      <w:proofErr w:type="spellEnd"/>
      <w:r>
        <w:rPr>
          <w:lang w:val="en-US"/>
        </w:rPr>
        <w:t xml:space="preserve"> 3.3. </w:t>
      </w:r>
    </w:p>
    <w:p w14:paraId="6B0CF37D" w14:textId="77777777" w:rsidR="00A51E62" w:rsidRDefault="00A51E62" w:rsidP="00A51E62">
      <w:pPr>
        <w:jc w:val="both"/>
        <w:rPr>
          <w:b/>
          <w:lang w:val="en-US"/>
        </w:rPr>
      </w:pPr>
      <w:r>
        <w:rPr>
          <w:b/>
          <w:lang w:val="en-US"/>
        </w:rPr>
        <w:t>Thin layer chromatography (TLC)</w:t>
      </w:r>
    </w:p>
    <w:p w14:paraId="6AE5E1DE" w14:textId="26306B9F" w:rsidR="00A51E62" w:rsidRDefault="00A51E62" w:rsidP="00A51E62">
      <w:pPr>
        <w:spacing w:after="0"/>
        <w:jc w:val="both"/>
        <w:rPr>
          <w:lang w:val="en-US"/>
        </w:rPr>
      </w:pPr>
      <w:r>
        <w:rPr>
          <w:lang w:val="en-US"/>
        </w:rPr>
        <w:t xml:space="preserve">Aliquots of 1 </w:t>
      </w:r>
      <w:r w:rsidRPr="00780BEF">
        <w:rPr>
          <w:rFonts w:ascii="Calibri" w:hAnsi="Calibri" w:cs="Calibri"/>
          <w:color w:val="000000"/>
          <w:lang w:val="en-US"/>
        </w:rPr>
        <w:t>µL</w:t>
      </w:r>
      <w:r>
        <w:rPr>
          <w:rFonts w:ascii="Calibri" w:hAnsi="Calibri" w:cs="Calibri"/>
          <w:color w:val="000000"/>
          <w:lang w:val="en-US"/>
        </w:rPr>
        <w:t xml:space="preserve"> of enzymatic reactions w</w:t>
      </w:r>
      <w:r w:rsidR="00D8306F">
        <w:rPr>
          <w:rFonts w:ascii="Calibri" w:hAnsi="Calibri" w:cs="Calibri"/>
          <w:color w:val="000000"/>
          <w:lang w:val="en-US"/>
        </w:rPr>
        <w:t>ere</w:t>
      </w:r>
      <w:r>
        <w:rPr>
          <w:rFonts w:ascii="Calibri" w:hAnsi="Calibri" w:cs="Calibri"/>
          <w:color w:val="000000"/>
          <w:lang w:val="en-US"/>
        </w:rPr>
        <w:t xml:space="preserve"> spotted</w:t>
      </w:r>
      <w:r w:rsidRPr="0096401B">
        <w:rPr>
          <w:lang w:val="en-US"/>
        </w:rPr>
        <w:t xml:space="preserve"> on a silica gel 60 F254 plate (Merck, Germany). The</w:t>
      </w:r>
      <w:r>
        <w:rPr>
          <w:lang w:val="en-US"/>
        </w:rPr>
        <w:t xml:space="preserve"> chromatography was performed in</w:t>
      </w:r>
      <w:r w:rsidRPr="0096401B">
        <w:rPr>
          <w:lang w:val="en-US"/>
        </w:rPr>
        <w:t xml:space="preserve"> </w:t>
      </w:r>
      <w:r>
        <w:rPr>
          <w:lang w:val="en-US"/>
        </w:rPr>
        <w:t xml:space="preserve">a </w:t>
      </w:r>
      <w:proofErr w:type="spellStart"/>
      <w:r>
        <w:rPr>
          <w:lang w:val="en-US"/>
        </w:rPr>
        <w:t>butanol:acetic</w:t>
      </w:r>
      <w:proofErr w:type="spellEnd"/>
      <w:r>
        <w:rPr>
          <w:lang w:val="en-US"/>
        </w:rPr>
        <w:t xml:space="preserve"> </w:t>
      </w:r>
      <w:proofErr w:type="spellStart"/>
      <w:r>
        <w:rPr>
          <w:lang w:val="en-US"/>
        </w:rPr>
        <w:t>acid:water</w:t>
      </w:r>
      <w:proofErr w:type="spellEnd"/>
      <w:r>
        <w:rPr>
          <w:lang w:val="en-US"/>
        </w:rPr>
        <w:t xml:space="preserve"> (2:1:1 v/v) mobile phase. The plates were dried at 50</w:t>
      </w:r>
      <w:r>
        <w:rPr>
          <w:rFonts w:ascii="Times New Roman" w:hAnsi="Times New Roman" w:cs="Times New Roman"/>
          <w:lang w:val="en-US"/>
        </w:rPr>
        <w:t>°</w:t>
      </w:r>
      <w:r>
        <w:rPr>
          <w:lang w:val="en-US"/>
        </w:rPr>
        <w:t xml:space="preserve">C and carbohydrate hydrolysis products were visualized by spraying with a 5-methylresorcinol:ethanol:sulfuric acid (2:80:10 % v/v) developer and tarred briefly </w:t>
      </w:r>
      <w:r w:rsidR="00EF3935">
        <w:rPr>
          <w:lang w:val="en-US"/>
        </w:rPr>
        <w:t xml:space="preserve">with an </w:t>
      </w:r>
      <w:proofErr w:type="spellStart"/>
      <w:r w:rsidR="00EF3935">
        <w:rPr>
          <w:lang w:val="en-US"/>
        </w:rPr>
        <w:t>airfan</w:t>
      </w:r>
      <w:proofErr w:type="spellEnd"/>
      <w:r w:rsidR="00EF3935">
        <w:rPr>
          <w:lang w:val="en-US"/>
        </w:rPr>
        <w:t xml:space="preserve"> </w:t>
      </w:r>
      <w:r>
        <w:rPr>
          <w:lang w:val="en-US"/>
        </w:rPr>
        <w:t>at 350</w:t>
      </w:r>
      <w:r>
        <w:rPr>
          <w:rFonts w:ascii="Times New Roman" w:hAnsi="Times New Roman" w:cs="Times New Roman"/>
          <w:lang w:val="en-US"/>
        </w:rPr>
        <w:t>°</w:t>
      </w:r>
      <w:r>
        <w:rPr>
          <w:lang w:val="en-US"/>
        </w:rPr>
        <w:t>C until bands appeared.</w:t>
      </w:r>
    </w:p>
    <w:p w14:paraId="1016EB60" w14:textId="77777777" w:rsidR="00A51E62" w:rsidRDefault="00A51E62" w:rsidP="00A51E62">
      <w:pPr>
        <w:spacing w:after="0"/>
        <w:jc w:val="both"/>
        <w:rPr>
          <w:lang w:val="en-US"/>
        </w:rPr>
      </w:pPr>
    </w:p>
    <w:p w14:paraId="5A5080BD" w14:textId="77777777" w:rsidR="00A51E62" w:rsidRDefault="00A51E62" w:rsidP="00A51E62">
      <w:pPr>
        <w:jc w:val="both"/>
        <w:rPr>
          <w:b/>
          <w:lang w:val="en-US"/>
        </w:rPr>
      </w:pPr>
      <w:r w:rsidRPr="0000585F">
        <w:rPr>
          <w:rFonts w:cstheme="minorHAnsi"/>
          <w:b/>
          <w:lang w:val="en-US"/>
        </w:rPr>
        <w:t xml:space="preserve">High performance anion-exchange chromatography with pulsed </w:t>
      </w:r>
      <w:proofErr w:type="spellStart"/>
      <w:r w:rsidRPr="0000585F">
        <w:rPr>
          <w:rFonts w:cstheme="minorHAnsi"/>
          <w:b/>
          <w:lang w:val="en-US"/>
        </w:rPr>
        <w:t>amperometric</w:t>
      </w:r>
      <w:proofErr w:type="spellEnd"/>
      <w:r w:rsidRPr="0000585F">
        <w:rPr>
          <w:rFonts w:cstheme="minorHAnsi"/>
          <w:b/>
          <w:lang w:val="en-US"/>
        </w:rPr>
        <w:t xml:space="preserve"> detection</w:t>
      </w:r>
      <w:r w:rsidRPr="007E0FB3">
        <w:rPr>
          <w:rFonts w:cstheme="minorHAnsi"/>
          <w:lang w:val="en-US"/>
        </w:rPr>
        <w:t xml:space="preserve"> </w:t>
      </w:r>
      <w:r w:rsidRPr="00950553">
        <w:rPr>
          <w:rFonts w:cstheme="minorHAnsi"/>
          <w:b/>
          <w:lang w:val="en-US"/>
        </w:rPr>
        <w:t>(</w:t>
      </w:r>
      <w:r>
        <w:rPr>
          <w:b/>
          <w:lang w:val="en-US"/>
        </w:rPr>
        <w:t>HPAEC-PAD)</w:t>
      </w:r>
    </w:p>
    <w:p w14:paraId="5D67BBB5" w14:textId="63F526B0" w:rsidR="00A51E62" w:rsidRDefault="00A51E62" w:rsidP="00A51E62">
      <w:pPr>
        <w:jc w:val="both"/>
        <w:rPr>
          <w:rFonts w:cstheme="minorHAnsi"/>
          <w:color w:val="000000"/>
          <w:lang w:val="en-US"/>
        </w:rPr>
      </w:pPr>
      <w:r w:rsidRPr="007E0FB3">
        <w:rPr>
          <w:rFonts w:cstheme="minorHAnsi"/>
          <w:lang w:val="en-US"/>
        </w:rPr>
        <w:t>The release of xylo-</w:t>
      </w:r>
      <w:proofErr w:type="spellStart"/>
      <w:r w:rsidRPr="007E0FB3">
        <w:rPr>
          <w:rFonts w:cstheme="minorHAnsi"/>
          <w:lang w:val="en-US"/>
        </w:rPr>
        <w:t>oligossaccharides</w:t>
      </w:r>
      <w:proofErr w:type="spellEnd"/>
      <w:r w:rsidRPr="007E0FB3">
        <w:rPr>
          <w:rFonts w:cstheme="minorHAnsi"/>
          <w:lang w:val="en-US"/>
        </w:rPr>
        <w:t xml:space="preserve"> and monosaccharides was analyzed by HPAEC-PAD</w:t>
      </w:r>
      <w:r>
        <w:rPr>
          <w:rFonts w:cstheme="minorHAnsi"/>
          <w:lang w:val="en-US"/>
        </w:rPr>
        <w:t xml:space="preserve"> on an </w:t>
      </w:r>
      <w:r w:rsidRPr="007E0FB3">
        <w:rPr>
          <w:rFonts w:cstheme="minorHAnsi"/>
          <w:lang w:val="en-US"/>
        </w:rPr>
        <w:t xml:space="preserve">ICS-3000 </w:t>
      </w:r>
      <w:r>
        <w:rPr>
          <w:rFonts w:cstheme="minorHAnsi"/>
          <w:lang w:val="en-US"/>
        </w:rPr>
        <w:t>(</w:t>
      </w:r>
      <w:proofErr w:type="spellStart"/>
      <w:r w:rsidRPr="007E0FB3">
        <w:rPr>
          <w:rFonts w:cstheme="minorHAnsi"/>
          <w:lang w:val="en-US"/>
        </w:rPr>
        <w:t>Dionex</w:t>
      </w:r>
      <w:proofErr w:type="spellEnd"/>
      <w:r w:rsidRPr="007E0FB3">
        <w:rPr>
          <w:rFonts w:cstheme="minorHAnsi"/>
          <w:lang w:val="en-US"/>
        </w:rPr>
        <w:t>, C</w:t>
      </w:r>
      <w:r>
        <w:rPr>
          <w:rFonts w:cstheme="minorHAnsi"/>
          <w:lang w:val="en-US"/>
        </w:rPr>
        <w:t>A</w:t>
      </w:r>
      <w:r w:rsidRPr="007E0FB3">
        <w:rPr>
          <w:rFonts w:cstheme="minorHAnsi"/>
          <w:lang w:val="en-US"/>
        </w:rPr>
        <w:t>, USA) using a</w:t>
      </w:r>
      <w:r w:rsidR="00DD5A82">
        <w:rPr>
          <w:rFonts w:cstheme="minorHAnsi"/>
          <w:lang w:val="en-US"/>
        </w:rPr>
        <w:t xml:space="preserve"> 3x250mm</w:t>
      </w:r>
      <w:r w:rsidRPr="007E0FB3">
        <w:rPr>
          <w:rFonts w:cstheme="minorHAnsi"/>
          <w:lang w:val="en-US"/>
        </w:rPr>
        <w:t xml:space="preserve"> </w:t>
      </w:r>
      <w:proofErr w:type="spellStart"/>
      <w:r w:rsidRPr="007E0FB3">
        <w:rPr>
          <w:rFonts w:cstheme="minorHAnsi"/>
          <w:color w:val="000000"/>
          <w:lang w:val="en-US"/>
        </w:rPr>
        <w:t>CarboPac</w:t>
      </w:r>
      <w:proofErr w:type="spellEnd"/>
      <w:r>
        <w:rPr>
          <w:rFonts w:cstheme="minorHAnsi"/>
          <w:color w:val="000000"/>
          <w:lang w:val="en-US"/>
        </w:rPr>
        <w:t xml:space="preserve"> </w:t>
      </w:r>
      <w:r w:rsidRPr="007E0FB3">
        <w:rPr>
          <w:rFonts w:cstheme="minorHAnsi"/>
          <w:color w:val="000000"/>
          <w:lang w:val="en-US"/>
        </w:rPr>
        <w:t>PA1 column</w:t>
      </w:r>
      <w:r w:rsidR="00DD5A82">
        <w:rPr>
          <w:rFonts w:cstheme="minorHAnsi"/>
          <w:color w:val="000000"/>
          <w:lang w:val="en-US"/>
        </w:rPr>
        <w:t>, a 3x50 mm guard column</w:t>
      </w:r>
      <w:r>
        <w:rPr>
          <w:rFonts w:cstheme="minorHAnsi"/>
          <w:color w:val="000000"/>
          <w:lang w:val="en-US"/>
        </w:rPr>
        <w:t xml:space="preserve"> and 10 µL injections</w:t>
      </w:r>
      <w:r w:rsidRPr="007E0FB3">
        <w:rPr>
          <w:rFonts w:cstheme="minorHAnsi"/>
          <w:color w:val="000000"/>
          <w:lang w:val="en-US"/>
        </w:rPr>
        <w:t xml:space="preserve">. </w:t>
      </w:r>
      <w:r>
        <w:rPr>
          <w:rFonts w:cstheme="minorHAnsi"/>
          <w:color w:val="000000"/>
          <w:lang w:val="en-US"/>
        </w:rPr>
        <w:t>X</w:t>
      </w:r>
      <w:r w:rsidRPr="007E0FB3">
        <w:rPr>
          <w:rFonts w:cstheme="minorHAnsi"/>
          <w:color w:val="000000"/>
          <w:lang w:val="en-US"/>
        </w:rPr>
        <w:t xml:space="preserve">ylo-oligosaccharide </w:t>
      </w:r>
      <w:r>
        <w:rPr>
          <w:rFonts w:cstheme="minorHAnsi"/>
          <w:color w:val="000000"/>
          <w:lang w:val="en-US"/>
        </w:rPr>
        <w:t>and s</w:t>
      </w:r>
      <w:r w:rsidRPr="007E0FB3">
        <w:rPr>
          <w:rFonts w:cstheme="minorHAnsi"/>
          <w:color w:val="000000"/>
          <w:lang w:val="en-US"/>
        </w:rPr>
        <w:t xml:space="preserve">tandards </w:t>
      </w:r>
      <w:r>
        <w:rPr>
          <w:rFonts w:cstheme="minorHAnsi"/>
          <w:color w:val="000000"/>
          <w:lang w:val="en-US"/>
        </w:rPr>
        <w:t xml:space="preserve">were </w:t>
      </w:r>
      <w:r w:rsidRPr="007E0FB3">
        <w:rPr>
          <w:rFonts w:cstheme="minorHAnsi"/>
          <w:color w:val="000000"/>
          <w:lang w:val="en-US"/>
        </w:rPr>
        <w:t>elut</w:t>
      </w:r>
      <w:r>
        <w:rPr>
          <w:rFonts w:cstheme="minorHAnsi"/>
          <w:color w:val="000000"/>
          <w:lang w:val="en-US"/>
        </w:rPr>
        <w:t>ed</w:t>
      </w:r>
      <w:r w:rsidRPr="007E0FB3">
        <w:rPr>
          <w:rFonts w:cstheme="minorHAnsi"/>
          <w:color w:val="000000"/>
          <w:lang w:val="en-US"/>
        </w:rPr>
        <w:t xml:space="preserve"> w</w:t>
      </w:r>
      <w:r>
        <w:rPr>
          <w:rFonts w:cstheme="minorHAnsi"/>
          <w:color w:val="000000"/>
          <w:lang w:val="en-US"/>
        </w:rPr>
        <w:t>ith</w:t>
      </w:r>
      <w:r w:rsidRPr="007E0FB3">
        <w:rPr>
          <w:rFonts w:cstheme="minorHAnsi"/>
          <w:color w:val="000000"/>
          <w:lang w:val="en-US"/>
        </w:rPr>
        <w:t xml:space="preserve"> a two-step linear gradient</w:t>
      </w:r>
      <w:r>
        <w:rPr>
          <w:rFonts w:cstheme="minorHAnsi"/>
          <w:color w:val="000000"/>
          <w:lang w:val="en-US"/>
        </w:rPr>
        <w:t>;</w:t>
      </w:r>
      <w:r w:rsidRPr="007E0FB3">
        <w:rPr>
          <w:rFonts w:cstheme="minorHAnsi"/>
          <w:color w:val="000000"/>
          <w:lang w:val="en-US"/>
        </w:rPr>
        <w:t xml:space="preserve"> 0</w:t>
      </w:r>
      <w:r>
        <w:rPr>
          <w:rFonts w:cstheme="minorHAnsi"/>
          <w:color w:val="000000"/>
          <w:lang w:val="en-US"/>
        </w:rPr>
        <w:t>−</w:t>
      </w:r>
      <w:r w:rsidRPr="007E0FB3">
        <w:rPr>
          <w:rFonts w:cstheme="minorHAnsi"/>
          <w:color w:val="000000"/>
          <w:lang w:val="en-US"/>
        </w:rPr>
        <w:t>20%</w:t>
      </w:r>
      <w:r w:rsidRPr="007E0FB3">
        <w:rPr>
          <w:rFonts w:cstheme="minorHAnsi"/>
          <w:lang w:val="en-US"/>
        </w:rPr>
        <w:t xml:space="preserve"> sodium acetate gradient in 0.1 </w:t>
      </w:r>
      <w:proofErr w:type="spellStart"/>
      <w:r w:rsidRPr="007E0FB3">
        <w:rPr>
          <w:rFonts w:cstheme="minorHAnsi"/>
          <w:lang w:val="en-US"/>
        </w:rPr>
        <w:t>mM</w:t>
      </w:r>
      <w:proofErr w:type="spellEnd"/>
      <w:r w:rsidRPr="007E0FB3">
        <w:rPr>
          <w:rFonts w:cstheme="minorHAnsi"/>
          <w:lang w:val="en-US"/>
        </w:rPr>
        <w:t xml:space="preserve"> </w:t>
      </w:r>
      <w:proofErr w:type="spellStart"/>
      <w:r w:rsidRPr="007E0FB3">
        <w:rPr>
          <w:rFonts w:cstheme="minorHAnsi"/>
          <w:lang w:val="en-US"/>
        </w:rPr>
        <w:t>NaOH</w:t>
      </w:r>
      <w:proofErr w:type="spellEnd"/>
      <w:r w:rsidRPr="007E0FB3">
        <w:rPr>
          <w:rFonts w:cstheme="minorHAnsi"/>
          <w:color w:val="000000"/>
          <w:lang w:val="en-US"/>
        </w:rPr>
        <w:t xml:space="preserve"> 0</w:t>
      </w:r>
      <w:r>
        <w:rPr>
          <w:rFonts w:cstheme="minorHAnsi"/>
          <w:color w:val="000000"/>
          <w:lang w:val="en-US"/>
        </w:rPr>
        <w:t>−</w:t>
      </w:r>
      <w:r w:rsidRPr="007E0FB3">
        <w:rPr>
          <w:rFonts w:cstheme="minorHAnsi"/>
          <w:color w:val="000000"/>
          <w:lang w:val="en-US"/>
        </w:rPr>
        <w:t>30 min and 30</w:t>
      </w:r>
      <w:r>
        <w:rPr>
          <w:rFonts w:cstheme="minorHAnsi"/>
          <w:color w:val="000000"/>
          <w:lang w:val="en-US"/>
        </w:rPr>
        <w:t>−</w:t>
      </w:r>
      <w:r w:rsidRPr="007E0FB3">
        <w:rPr>
          <w:rFonts w:cstheme="minorHAnsi"/>
          <w:color w:val="000000"/>
          <w:lang w:val="en-US"/>
        </w:rPr>
        <w:t xml:space="preserve">100% </w:t>
      </w:r>
      <w:r w:rsidRPr="007E0FB3">
        <w:rPr>
          <w:rFonts w:cstheme="minorHAnsi"/>
          <w:lang w:val="en-US"/>
        </w:rPr>
        <w:t xml:space="preserve">sodium acetate gradient in 0.1 </w:t>
      </w:r>
      <w:proofErr w:type="spellStart"/>
      <w:r w:rsidRPr="007E0FB3">
        <w:rPr>
          <w:rFonts w:cstheme="minorHAnsi"/>
          <w:lang w:val="en-US"/>
        </w:rPr>
        <w:t>mM</w:t>
      </w:r>
      <w:proofErr w:type="spellEnd"/>
      <w:r w:rsidRPr="007E0FB3">
        <w:rPr>
          <w:rFonts w:cstheme="minorHAnsi"/>
          <w:lang w:val="en-US"/>
        </w:rPr>
        <w:t xml:space="preserve"> </w:t>
      </w:r>
      <w:proofErr w:type="spellStart"/>
      <w:r w:rsidRPr="007E0FB3">
        <w:rPr>
          <w:rFonts w:cstheme="minorHAnsi"/>
          <w:lang w:val="en-US"/>
        </w:rPr>
        <w:t>NaOH</w:t>
      </w:r>
      <w:proofErr w:type="spellEnd"/>
      <w:r w:rsidRPr="007E0FB3">
        <w:rPr>
          <w:rFonts w:cstheme="minorHAnsi"/>
          <w:color w:val="000000"/>
          <w:lang w:val="en-US"/>
        </w:rPr>
        <w:t xml:space="preserve"> 30</w:t>
      </w:r>
      <w:r>
        <w:rPr>
          <w:rFonts w:cstheme="minorHAnsi"/>
          <w:color w:val="000000"/>
          <w:lang w:val="en-US"/>
        </w:rPr>
        <w:t>−</w:t>
      </w:r>
      <w:r w:rsidRPr="007E0FB3">
        <w:rPr>
          <w:rFonts w:cstheme="minorHAnsi"/>
          <w:color w:val="000000"/>
          <w:lang w:val="en-US"/>
        </w:rPr>
        <w:t xml:space="preserve">41 min </w:t>
      </w:r>
      <w:r>
        <w:rPr>
          <w:rFonts w:cstheme="minorHAnsi"/>
          <w:color w:val="000000"/>
          <w:lang w:val="en-US"/>
        </w:rPr>
        <w:t>with a flowrate at 0.25 mL min</w:t>
      </w:r>
      <w:r w:rsidRPr="00762986">
        <w:rPr>
          <w:rFonts w:cstheme="minorHAnsi"/>
          <w:color w:val="000000"/>
          <w:vertAlign w:val="superscript"/>
          <w:lang w:val="en-US"/>
        </w:rPr>
        <w:t>-1</w:t>
      </w:r>
      <w:r>
        <w:rPr>
          <w:rFonts w:cstheme="minorHAnsi"/>
          <w:color w:val="000000"/>
          <w:lang w:val="en-US"/>
        </w:rPr>
        <w:t>. M</w:t>
      </w:r>
      <w:r w:rsidRPr="007E0FB3">
        <w:rPr>
          <w:rFonts w:cstheme="minorHAnsi"/>
          <w:color w:val="000000"/>
          <w:lang w:val="en-US"/>
        </w:rPr>
        <w:t>onosaccharide</w:t>
      </w:r>
      <w:r>
        <w:rPr>
          <w:rFonts w:cstheme="minorHAnsi"/>
          <w:color w:val="000000"/>
          <w:lang w:val="en-US"/>
        </w:rPr>
        <w:t>s</w:t>
      </w:r>
      <w:r w:rsidRPr="007E0FB3">
        <w:rPr>
          <w:rFonts w:cstheme="minorHAnsi"/>
          <w:color w:val="000000"/>
          <w:lang w:val="en-US"/>
        </w:rPr>
        <w:t xml:space="preserve"> </w:t>
      </w:r>
      <w:r>
        <w:rPr>
          <w:rFonts w:cstheme="minorHAnsi"/>
          <w:color w:val="000000"/>
          <w:lang w:val="en-US"/>
        </w:rPr>
        <w:t>and s</w:t>
      </w:r>
      <w:r w:rsidRPr="007E0FB3">
        <w:rPr>
          <w:rFonts w:cstheme="minorHAnsi"/>
          <w:color w:val="000000"/>
          <w:lang w:val="en-US"/>
        </w:rPr>
        <w:t>tandards (0.1 mg</w:t>
      </w:r>
      <w:r>
        <w:rPr>
          <w:rFonts w:cstheme="minorHAnsi"/>
          <w:color w:val="000000"/>
          <w:lang w:val="en-US"/>
        </w:rPr>
        <w:t xml:space="preserve"> </w:t>
      </w:r>
      <w:r w:rsidRPr="007E0FB3">
        <w:rPr>
          <w:rFonts w:cstheme="minorHAnsi"/>
          <w:color w:val="000000"/>
          <w:lang w:val="en-US"/>
        </w:rPr>
        <w:t>mL</w:t>
      </w:r>
      <w:r w:rsidRPr="00762986">
        <w:rPr>
          <w:rFonts w:cstheme="minorHAnsi"/>
          <w:color w:val="000000"/>
          <w:vertAlign w:val="superscript"/>
          <w:lang w:val="en-US"/>
        </w:rPr>
        <w:t>-1</w:t>
      </w:r>
      <w:r w:rsidRPr="007E0FB3">
        <w:rPr>
          <w:rFonts w:cstheme="minorHAnsi"/>
          <w:color w:val="000000"/>
          <w:lang w:val="en-US"/>
        </w:rPr>
        <w:t xml:space="preserve">) of galactose, arabinose, glucose and xylose </w:t>
      </w:r>
      <w:r>
        <w:rPr>
          <w:rFonts w:cstheme="minorHAnsi"/>
          <w:color w:val="000000"/>
          <w:lang w:val="en-US"/>
        </w:rPr>
        <w:t xml:space="preserve">were </w:t>
      </w:r>
      <w:r w:rsidRPr="007E0FB3">
        <w:rPr>
          <w:rFonts w:cstheme="minorHAnsi"/>
          <w:color w:val="000000"/>
          <w:lang w:val="en-US"/>
        </w:rPr>
        <w:t>elut</w:t>
      </w:r>
      <w:r>
        <w:rPr>
          <w:rFonts w:cstheme="minorHAnsi"/>
          <w:color w:val="000000"/>
          <w:lang w:val="en-US"/>
        </w:rPr>
        <w:t>ed</w:t>
      </w:r>
      <w:r w:rsidRPr="007E0FB3">
        <w:rPr>
          <w:rFonts w:cstheme="minorHAnsi"/>
          <w:color w:val="000000"/>
          <w:lang w:val="en-US"/>
        </w:rPr>
        <w:t xml:space="preserve"> </w:t>
      </w:r>
      <w:r>
        <w:rPr>
          <w:rFonts w:cstheme="minorHAnsi"/>
          <w:color w:val="000000"/>
          <w:lang w:val="en-US"/>
        </w:rPr>
        <w:t xml:space="preserve">with </w:t>
      </w:r>
      <w:proofErr w:type="spellStart"/>
      <w:r w:rsidRPr="007E0FB3">
        <w:rPr>
          <w:rFonts w:cstheme="minorHAnsi"/>
          <w:color w:val="000000"/>
          <w:lang w:val="en-US"/>
        </w:rPr>
        <w:t>with</w:t>
      </w:r>
      <w:proofErr w:type="spellEnd"/>
      <w:r w:rsidRPr="007E0FB3">
        <w:rPr>
          <w:rFonts w:cstheme="minorHAnsi"/>
          <w:color w:val="000000"/>
          <w:lang w:val="en-US"/>
        </w:rPr>
        <w:t xml:space="preserve"> 1 </w:t>
      </w:r>
      <w:proofErr w:type="spellStart"/>
      <w:r w:rsidRPr="007E0FB3">
        <w:rPr>
          <w:rFonts w:cstheme="minorHAnsi"/>
          <w:color w:val="000000"/>
          <w:lang w:val="en-US"/>
        </w:rPr>
        <w:t>mM</w:t>
      </w:r>
      <w:proofErr w:type="spellEnd"/>
      <w:r w:rsidRPr="007E0FB3">
        <w:rPr>
          <w:rFonts w:cstheme="minorHAnsi"/>
          <w:color w:val="000000"/>
          <w:lang w:val="en-US"/>
        </w:rPr>
        <w:t xml:space="preserve"> KOH for 35 min at 0.25 mL</w:t>
      </w:r>
      <w:r>
        <w:rPr>
          <w:rFonts w:cstheme="minorHAnsi"/>
          <w:color w:val="000000"/>
          <w:lang w:val="en-US"/>
        </w:rPr>
        <w:t xml:space="preserve"> </w:t>
      </w:r>
      <w:r w:rsidRPr="007E0FB3">
        <w:rPr>
          <w:rFonts w:cstheme="minorHAnsi"/>
          <w:color w:val="000000"/>
          <w:lang w:val="en-US"/>
        </w:rPr>
        <w:t>min</w:t>
      </w:r>
      <w:r w:rsidRPr="00762986">
        <w:rPr>
          <w:rFonts w:cstheme="minorHAnsi"/>
          <w:color w:val="000000"/>
          <w:vertAlign w:val="superscript"/>
          <w:lang w:val="en-US"/>
        </w:rPr>
        <w:t>-1</w:t>
      </w:r>
      <w:r w:rsidRPr="007E0FB3">
        <w:rPr>
          <w:rFonts w:cstheme="minorHAnsi"/>
          <w:color w:val="000000"/>
          <w:lang w:val="en-US"/>
        </w:rPr>
        <w:t>.</w:t>
      </w:r>
    </w:p>
    <w:p w14:paraId="6F9901EB" w14:textId="302B864F" w:rsidR="00A51E62" w:rsidRDefault="00A51E62" w:rsidP="00A51E62">
      <w:pPr>
        <w:jc w:val="both"/>
        <w:rPr>
          <w:rFonts w:cstheme="minorHAnsi"/>
          <w:b/>
          <w:color w:val="000000"/>
          <w:lang w:val="en-US"/>
        </w:rPr>
      </w:pPr>
      <w:r w:rsidRPr="00B51BCB">
        <w:rPr>
          <w:rFonts w:cstheme="minorHAnsi"/>
          <w:b/>
          <w:color w:val="000000"/>
          <w:lang w:val="en-US"/>
        </w:rPr>
        <w:t xml:space="preserve">NMR </w:t>
      </w:r>
      <w:r>
        <w:rPr>
          <w:rFonts w:cstheme="minorHAnsi"/>
          <w:b/>
          <w:color w:val="000000"/>
          <w:lang w:val="en-US"/>
        </w:rPr>
        <w:t>spectroscopy</w:t>
      </w:r>
    </w:p>
    <w:p w14:paraId="116CF143" w14:textId="51A263C6" w:rsidR="00511AD0" w:rsidRPr="00511AD0" w:rsidRDefault="00511AD0" w:rsidP="009D52F6">
      <w:pPr>
        <w:spacing w:after="0" w:line="240" w:lineRule="auto"/>
        <w:jc w:val="both"/>
        <w:rPr>
          <w:rFonts w:cstheme="minorHAnsi"/>
          <w:lang w:val="en-US"/>
        </w:rPr>
      </w:pPr>
      <w:r w:rsidRPr="00511AD0">
        <w:rPr>
          <w:lang w:val="en-US"/>
        </w:rPr>
        <w:t>To reduce the interference of the water signal, both oligomer substrate (</w:t>
      </w:r>
      <w:proofErr w:type="spellStart"/>
      <w:r w:rsidRPr="00511AD0">
        <w:rPr>
          <w:lang w:val="en-US"/>
        </w:rPr>
        <w:t>AcBGX</w:t>
      </w:r>
      <w:proofErr w:type="spellEnd"/>
      <w:r w:rsidRPr="00511AD0">
        <w:rPr>
          <w:lang w:val="en-US"/>
        </w:rPr>
        <w:t xml:space="preserve"> and </w:t>
      </w:r>
      <w:proofErr w:type="spellStart"/>
      <w:r w:rsidRPr="00511AD0">
        <w:rPr>
          <w:lang w:val="en-US"/>
        </w:rPr>
        <w:t>AcSpruce</w:t>
      </w:r>
      <w:proofErr w:type="spellEnd"/>
      <w:r w:rsidRPr="00511AD0">
        <w:rPr>
          <w:lang w:val="en-US"/>
        </w:rPr>
        <w:t xml:space="preserve"> </w:t>
      </w:r>
      <w:proofErr w:type="spellStart"/>
      <w:r w:rsidRPr="00511AD0">
        <w:rPr>
          <w:lang w:val="en-US"/>
        </w:rPr>
        <w:t>mannan</w:t>
      </w:r>
      <w:proofErr w:type="spellEnd"/>
      <w:r w:rsidRPr="00511AD0">
        <w:rPr>
          <w:lang w:val="en-US"/>
        </w:rPr>
        <w:t>) were dissolved in 99.9% D</w:t>
      </w:r>
      <w:r w:rsidRPr="00511AD0">
        <w:rPr>
          <w:vertAlign w:val="subscript"/>
          <w:lang w:val="en-US"/>
        </w:rPr>
        <w:t>2</w:t>
      </w:r>
      <w:r w:rsidRPr="00511AD0">
        <w:rPr>
          <w:lang w:val="en-US"/>
        </w:rPr>
        <w:t xml:space="preserve">O (Sigma-Aldrich) and lyophilized. Similar, 10 mL 50 </w:t>
      </w:r>
      <w:proofErr w:type="spellStart"/>
      <w:r w:rsidRPr="00511AD0">
        <w:rPr>
          <w:lang w:val="en-US"/>
        </w:rPr>
        <w:t>mM</w:t>
      </w:r>
      <w:proofErr w:type="spellEnd"/>
      <w:r w:rsidRPr="00511AD0">
        <w:rPr>
          <w:lang w:val="en-US"/>
        </w:rPr>
        <w:t xml:space="preserve"> phosphate buffer pH 7.0 was lyophilized and the powder was </w:t>
      </w:r>
      <w:proofErr w:type="spellStart"/>
      <w:r w:rsidRPr="00511AD0">
        <w:rPr>
          <w:lang w:val="en-US"/>
        </w:rPr>
        <w:t>redissolved</w:t>
      </w:r>
      <w:proofErr w:type="spellEnd"/>
      <w:r w:rsidRPr="00511AD0">
        <w:rPr>
          <w:lang w:val="en-US"/>
        </w:rPr>
        <w:t xml:space="preserve"> in 10 mL 99.9% D</w:t>
      </w:r>
      <w:r w:rsidRPr="00511AD0">
        <w:rPr>
          <w:vertAlign w:val="subscript"/>
          <w:lang w:val="en-US"/>
        </w:rPr>
        <w:t>2</w:t>
      </w:r>
      <w:r w:rsidRPr="00511AD0">
        <w:rPr>
          <w:lang w:val="en-US"/>
        </w:rPr>
        <w:t xml:space="preserve">O. For the time-resolved NMR recordings: 4 mg oligomer substrate was dissolved in 500 µL 50 </w:t>
      </w:r>
      <w:proofErr w:type="spellStart"/>
      <w:r w:rsidRPr="00511AD0">
        <w:rPr>
          <w:lang w:val="en-US"/>
        </w:rPr>
        <w:t>mM</w:t>
      </w:r>
      <w:proofErr w:type="spellEnd"/>
      <w:r w:rsidRPr="00511AD0">
        <w:rPr>
          <w:lang w:val="en-US"/>
        </w:rPr>
        <w:t xml:space="preserve"> phosphate buffer pH 7.0 (99.9% D</w:t>
      </w:r>
      <w:r w:rsidRPr="00511AD0">
        <w:rPr>
          <w:vertAlign w:val="subscript"/>
          <w:lang w:val="en-US"/>
        </w:rPr>
        <w:t>2</w:t>
      </w:r>
      <w:r w:rsidRPr="00511AD0">
        <w:rPr>
          <w:lang w:val="en-US"/>
        </w:rPr>
        <w:t xml:space="preserve">O) and transferred to a 5 mm NMR tube. The sample was preheated in the NMR spectrometer for ~10 min. Hereafter all recording parameters were set prior to the time-resolved NMR experiment. 2.5 µL of enzyme solution (to a final concentration of 64 </w:t>
      </w:r>
      <w:proofErr w:type="spellStart"/>
      <w:r w:rsidRPr="00511AD0">
        <w:rPr>
          <w:lang w:val="en-US"/>
        </w:rPr>
        <w:t>nM</w:t>
      </w:r>
      <w:proofErr w:type="spellEnd"/>
      <w:r w:rsidRPr="00511AD0">
        <w:rPr>
          <w:lang w:val="en-US"/>
        </w:rPr>
        <w:t>) was added to the preheated substrate and mixed by inverting the sample three times. The sample was then immediately inserted into the preheated NMR spectrometer and the experiment was started (</w:t>
      </w:r>
      <w:r w:rsidR="00FF6A59">
        <w:rPr>
          <w:lang w:val="en-US"/>
        </w:rPr>
        <w:t xml:space="preserve">the </w:t>
      </w:r>
      <w:r w:rsidRPr="00511AD0">
        <w:rPr>
          <w:lang w:val="en-US"/>
        </w:rPr>
        <w:t xml:space="preserve">time from adding the enzyme to the first spectra has been recorded was between 3-4 min. totally). The recorded spectrum is a pseudo-2D type experiment recording a 1D proton NMR spectrum every 5 min with in total 220 time points. The recorded 1D </w:t>
      </w:r>
      <w:r w:rsidR="00EE5CFF">
        <w:rPr>
          <w:lang w:val="en-US"/>
        </w:rPr>
        <w:t>proton</w:t>
      </w:r>
      <w:r w:rsidRPr="00511AD0">
        <w:rPr>
          <w:lang w:val="en-US"/>
        </w:rPr>
        <w:t xml:space="preserve"> spectrum contains 32K data points and has a spectral width of 10 ppm, 24 scans with a 30° flip angle, and relaxation delay of 1 s (total recording time of 73s). For </w:t>
      </w:r>
      <w:r w:rsidR="00FB4F5C">
        <w:rPr>
          <w:lang w:val="en-US"/>
        </w:rPr>
        <w:t>enzyme</w:t>
      </w:r>
      <w:r w:rsidRPr="00511AD0">
        <w:rPr>
          <w:lang w:val="en-US"/>
        </w:rPr>
        <w:t xml:space="preserve"> treatment, 2.5 µL of </w:t>
      </w:r>
      <w:r w:rsidR="00FB4F5C" w:rsidRPr="00FB4F5C">
        <w:rPr>
          <w:i/>
          <w:lang w:val="en-US"/>
        </w:rPr>
        <w:t xml:space="preserve"> </w:t>
      </w:r>
      <w:r w:rsidR="00FB4F5C">
        <w:rPr>
          <w:i/>
          <w:lang w:val="en-US"/>
        </w:rPr>
        <w:t>Ri</w:t>
      </w:r>
      <w:r w:rsidR="00FB4F5C">
        <w:rPr>
          <w:lang w:val="en-US"/>
        </w:rPr>
        <w:t>Xyn10A</w:t>
      </w:r>
      <w:r w:rsidR="00FB4F5C" w:rsidRPr="00511AD0">
        <w:rPr>
          <w:lang w:val="en-US"/>
        </w:rPr>
        <w:t xml:space="preserve"> and </w:t>
      </w:r>
      <w:r w:rsidR="00FB4F5C">
        <w:rPr>
          <w:i/>
          <w:lang w:val="en-US"/>
        </w:rPr>
        <w:t>Ri</w:t>
      </w:r>
      <w:r w:rsidR="00FB4F5C">
        <w:rPr>
          <w:lang w:val="en-US"/>
        </w:rPr>
        <w:t>Agu115A</w:t>
      </w:r>
      <w:r w:rsidRPr="00511AD0">
        <w:rPr>
          <w:lang w:val="en-US"/>
        </w:rPr>
        <w:t xml:space="preserve"> </w:t>
      </w:r>
      <w:r w:rsidR="00FB4F5C">
        <w:rPr>
          <w:lang w:val="en-US"/>
        </w:rPr>
        <w:t xml:space="preserve"> were added</w:t>
      </w:r>
      <w:r w:rsidR="00FB4F5C" w:rsidRPr="00FB4F5C">
        <w:rPr>
          <w:lang w:val="en-US"/>
        </w:rPr>
        <w:t xml:space="preserve"> </w:t>
      </w:r>
      <w:r w:rsidR="00FB4F5C" w:rsidRPr="00511AD0">
        <w:rPr>
          <w:lang w:val="en-US"/>
        </w:rPr>
        <w:t xml:space="preserve">to the </w:t>
      </w:r>
      <w:proofErr w:type="spellStart"/>
      <w:r w:rsidR="00FB4F5C" w:rsidRPr="00511AD0">
        <w:rPr>
          <w:lang w:val="en-US"/>
        </w:rPr>
        <w:t>AcBGX</w:t>
      </w:r>
      <w:proofErr w:type="spellEnd"/>
      <w:r w:rsidR="00FB4F5C" w:rsidRPr="00511AD0">
        <w:rPr>
          <w:lang w:val="en-US"/>
        </w:rPr>
        <w:t xml:space="preserve"> sample</w:t>
      </w:r>
      <w:r w:rsidR="00FB4F5C">
        <w:rPr>
          <w:lang w:val="en-US"/>
        </w:rPr>
        <w:t xml:space="preserve"> </w:t>
      </w:r>
      <w:r w:rsidRPr="00511AD0">
        <w:rPr>
          <w:lang w:val="en-US"/>
        </w:rPr>
        <w:t>to a final concentration of</w:t>
      </w:r>
      <w:r w:rsidR="006E14FB">
        <w:rPr>
          <w:lang w:val="en-US"/>
        </w:rPr>
        <w:t xml:space="preserve"> 167</w:t>
      </w:r>
      <w:r w:rsidR="00FB4F5C">
        <w:rPr>
          <w:lang w:val="en-US"/>
        </w:rPr>
        <w:t xml:space="preserve"> </w:t>
      </w:r>
      <w:proofErr w:type="spellStart"/>
      <w:r w:rsidR="00FB4F5C">
        <w:rPr>
          <w:lang w:val="en-US"/>
        </w:rPr>
        <w:t>nM</w:t>
      </w:r>
      <w:proofErr w:type="spellEnd"/>
      <w:r w:rsidR="00FB4F5C">
        <w:rPr>
          <w:lang w:val="en-US"/>
        </w:rPr>
        <w:t xml:space="preserve"> and 13</w:t>
      </w:r>
      <w:r w:rsidRPr="00511AD0">
        <w:rPr>
          <w:lang w:val="en-US"/>
        </w:rPr>
        <w:t xml:space="preserve"> </w:t>
      </w:r>
      <w:proofErr w:type="spellStart"/>
      <w:r w:rsidR="006E14FB">
        <w:rPr>
          <w:lang w:val="en-US"/>
        </w:rPr>
        <w:t>n</w:t>
      </w:r>
      <w:r w:rsidRPr="00511AD0">
        <w:rPr>
          <w:lang w:val="en-US"/>
        </w:rPr>
        <w:t>M</w:t>
      </w:r>
      <w:proofErr w:type="spellEnd"/>
      <w:r w:rsidR="00FB4F5C">
        <w:rPr>
          <w:lang w:val="en-US"/>
        </w:rPr>
        <w:t>, respectively</w:t>
      </w:r>
      <w:r w:rsidR="00FF6A59">
        <w:rPr>
          <w:lang w:val="en-US"/>
        </w:rPr>
        <w:t>,</w:t>
      </w:r>
      <w:r w:rsidRPr="00511AD0">
        <w:rPr>
          <w:lang w:val="en-US"/>
        </w:rPr>
        <w:t xml:space="preserve"> and the sample incubated at </w:t>
      </w:r>
      <w:r w:rsidRPr="00511AD0">
        <w:rPr>
          <w:rFonts w:cstheme="minorHAnsi"/>
          <w:lang w:val="en-US"/>
        </w:rPr>
        <w:t>37 °C</w:t>
      </w:r>
      <w:r w:rsidRPr="00511AD0">
        <w:rPr>
          <w:lang w:val="en-US"/>
        </w:rPr>
        <w:t xml:space="preserve"> for 24 hours </w:t>
      </w:r>
      <w:r w:rsidR="00EE5CFF">
        <w:rPr>
          <w:lang w:val="en-US"/>
        </w:rPr>
        <w:t>prior to</w:t>
      </w:r>
      <w:r w:rsidRPr="00511AD0">
        <w:rPr>
          <w:lang w:val="en-US"/>
        </w:rPr>
        <w:t xml:space="preserve"> </w:t>
      </w:r>
      <w:proofErr w:type="spellStart"/>
      <w:r w:rsidR="00FB4F5C">
        <w:rPr>
          <w:i/>
          <w:lang w:val="en-US"/>
        </w:rPr>
        <w:t>Ri</w:t>
      </w:r>
      <w:r w:rsidR="00FB4F5C">
        <w:rPr>
          <w:lang w:val="en-US"/>
        </w:rPr>
        <w:t>AXE</w:t>
      </w:r>
      <w:proofErr w:type="spellEnd"/>
      <w:r w:rsidRPr="00511AD0">
        <w:rPr>
          <w:lang w:val="en-US"/>
        </w:rPr>
        <w:t xml:space="preserve"> addition.</w:t>
      </w:r>
      <w:r w:rsidR="00FB4F5C">
        <w:rPr>
          <w:lang w:val="en-US"/>
        </w:rPr>
        <w:t xml:space="preserve"> </w:t>
      </w:r>
      <w:r w:rsidRPr="00511AD0">
        <w:rPr>
          <w:rFonts w:cstheme="minorHAnsi"/>
          <w:lang w:val="en-US"/>
        </w:rPr>
        <w:t xml:space="preserve">All homo and heteronuclear NMR experiments were recorded on a BRUKER AVIIIHD 800 MHz (Bruker </w:t>
      </w:r>
      <w:proofErr w:type="spellStart"/>
      <w:r w:rsidRPr="00511AD0">
        <w:rPr>
          <w:rFonts w:cstheme="minorHAnsi"/>
          <w:lang w:val="en-US"/>
        </w:rPr>
        <w:t>BioSpin</w:t>
      </w:r>
      <w:proofErr w:type="spellEnd"/>
      <w:r w:rsidRPr="00511AD0">
        <w:rPr>
          <w:rFonts w:cstheme="minorHAnsi"/>
          <w:lang w:val="en-US"/>
        </w:rPr>
        <w:t xml:space="preserve"> AG, </w:t>
      </w:r>
      <w:proofErr w:type="spellStart"/>
      <w:r w:rsidRPr="00511AD0">
        <w:rPr>
          <w:rFonts w:cstheme="minorHAnsi"/>
          <w:lang w:val="en-US"/>
        </w:rPr>
        <w:t>Fälladen</w:t>
      </w:r>
      <w:proofErr w:type="spellEnd"/>
      <w:r w:rsidRPr="00511AD0">
        <w:rPr>
          <w:rFonts w:cstheme="minorHAnsi"/>
          <w:lang w:val="en-US"/>
        </w:rPr>
        <w:t>, Switzerland) equipped with 5mm with cryogenic CP-TCI</w:t>
      </w:r>
      <w:r w:rsidR="00FF6A59">
        <w:rPr>
          <w:rFonts w:cstheme="minorHAnsi"/>
          <w:lang w:val="en-US"/>
        </w:rPr>
        <w:t xml:space="preserve"> and all acquisitions were done</w:t>
      </w:r>
      <w:r w:rsidRPr="00511AD0">
        <w:rPr>
          <w:rFonts w:cstheme="minorHAnsi"/>
          <w:lang w:val="en-US"/>
        </w:rPr>
        <w:t xml:space="preserve"> at 37°C. For chemical shift assignment of </w:t>
      </w:r>
      <w:proofErr w:type="spellStart"/>
      <w:r w:rsidRPr="00511AD0">
        <w:rPr>
          <w:rFonts w:cstheme="minorHAnsi"/>
          <w:lang w:val="en-US"/>
        </w:rPr>
        <w:t>AcBGX</w:t>
      </w:r>
      <w:proofErr w:type="spellEnd"/>
      <w:r w:rsidRPr="00511AD0">
        <w:rPr>
          <w:rFonts w:cstheme="minorHAnsi"/>
          <w:lang w:val="en-US"/>
        </w:rPr>
        <w:t xml:space="preserve"> substrate, the following spectra were recorded: 1D proton, 2D double quantum filtered correlation spectroscopy (DQF-COSY), 2D total correlation spectroscopy (TOCSY) with 70 </w:t>
      </w:r>
      <w:proofErr w:type="spellStart"/>
      <w:r w:rsidRPr="00511AD0">
        <w:rPr>
          <w:rFonts w:cstheme="minorHAnsi"/>
          <w:lang w:val="en-US"/>
        </w:rPr>
        <w:t>ms</w:t>
      </w:r>
      <w:proofErr w:type="spellEnd"/>
      <w:r w:rsidRPr="00511AD0">
        <w:rPr>
          <w:rFonts w:cstheme="minorHAnsi"/>
          <w:lang w:val="en-US"/>
        </w:rPr>
        <w:t xml:space="preserve"> mixing time, 2D </w:t>
      </w:r>
      <w:r w:rsidRPr="00511AD0">
        <w:rPr>
          <w:rFonts w:cstheme="minorHAnsi"/>
          <w:vertAlign w:val="superscript"/>
          <w:lang w:val="en-US"/>
        </w:rPr>
        <w:t>13</w:t>
      </w:r>
      <w:r w:rsidRPr="00511AD0">
        <w:rPr>
          <w:rFonts w:cstheme="minorHAnsi"/>
          <w:lang w:val="en-US"/>
        </w:rPr>
        <w:t xml:space="preserve">C heteronuclear single quantum coherence (HSQC) with multiplicity editing, 2D </w:t>
      </w:r>
      <w:r w:rsidRPr="00511AD0">
        <w:rPr>
          <w:rFonts w:cstheme="minorHAnsi"/>
          <w:vertAlign w:val="superscript"/>
          <w:lang w:val="en-US"/>
        </w:rPr>
        <w:t>13</w:t>
      </w:r>
      <w:r w:rsidRPr="00511AD0">
        <w:rPr>
          <w:rFonts w:cstheme="minorHAnsi"/>
          <w:lang w:val="en-US"/>
        </w:rPr>
        <w:t xml:space="preserve">C Heteronuclear 2 Bond Correlation (H2BC), 2D </w:t>
      </w:r>
      <w:r w:rsidRPr="00511AD0">
        <w:rPr>
          <w:rFonts w:cstheme="minorHAnsi"/>
          <w:vertAlign w:val="superscript"/>
          <w:lang w:val="en-US"/>
        </w:rPr>
        <w:t>13</w:t>
      </w:r>
      <w:r w:rsidRPr="00511AD0">
        <w:rPr>
          <w:rFonts w:cstheme="minorHAnsi"/>
          <w:lang w:val="en-US"/>
        </w:rPr>
        <w:t>C HSQC-[</w:t>
      </w:r>
      <w:r w:rsidRPr="00511AD0">
        <w:rPr>
          <w:rFonts w:cstheme="minorHAnsi"/>
          <w:vertAlign w:val="superscript"/>
          <w:lang w:val="en-US"/>
        </w:rPr>
        <w:t>1</w:t>
      </w:r>
      <w:r w:rsidRPr="00511AD0">
        <w:rPr>
          <w:rFonts w:cstheme="minorHAnsi"/>
          <w:lang w:val="en-US"/>
        </w:rPr>
        <w:t>H,</w:t>
      </w:r>
      <w:r w:rsidRPr="00511AD0">
        <w:rPr>
          <w:rFonts w:cstheme="minorHAnsi"/>
          <w:vertAlign w:val="superscript"/>
          <w:lang w:val="en-US"/>
        </w:rPr>
        <w:t>1</w:t>
      </w:r>
      <w:r w:rsidRPr="00511AD0">
        <w:rPr>
          <w:rFonts w:cstheme="minorHAnsi"/>
          <w:lang w:val="en-US"/>
        </w:rPr>
        <w:t xml:space="preserve">H]TOCSY with 70 </w:t>
      </w:r>
      <w:proofErr w:type="spellStart"/>
      <w:r w:rsidRPr="00511AD0">
        <w:rPr>
          <w:rFonts w:cstheme="minorHAnsi"/>
          <w:lang w:val="en-US"/>
        </w:rPr>
        <w:t>ms</w:t>
      </w:r>
      <w:proofErr w:type="spellEnd"/>
      <w:r w:rsidRPr="00511AD0">
        <w:rPr>
          <w:rFonts w:cstheme="minorHAnsi"/>
          <w:lang w:val="en-US"/>
        </w:rPr>
        <w:t xml:space="preserve"> mixing time on protons and 2D </w:t>
      </w:r>
      <w:r w:rsidRPr="00511AD0">
        <w:rPr>
          <w:rFonts w:cstheme="minorHAnsi"/>
          <w:lang w:val="en-US"/>
        </w:rPr>
        <w:lastRenderedPageBreak/>
        <w:t xml:space="preserve">heteronuclear multiple bond correlation (HMBC) with BIRD filter to suppress first order correlations. </w:t>
      </w:r>
      <w:r w:rsidRPr="00511AD0">
        <w:rPr>
          <w:lang w:val="en-US"/>
        </w:rPr>
        <w:t xml:space="preserve">The acetate signal </w:t>
      </w:r>
      <w:r w:rsidRPr="00511AD0">
        <w:rPr>
          <w:rFonts w:cstheme="minorHAnsi"/>
          <w:lang w:val="en-US"/>
        </w:rPr>
        <w:t xml:space="preserve">to 1.903 ppm (pH 7.0 at 37 °C, </w:t>
      </w:r>
      <w:r w:rsidR="00EE5CFF">
        <w:rPr>
          <w:rFonts w:cstheme="minorHAnsi"/>
          <w:lang w:val="en-US"/>
        </w:rPr>
        <w:t xml:space="preserve">in relation to </w:t>
      </w:r>
      <w:r w:rsidR="00EE5CFF" w:rsidRPr="00EB69D2">
        <w:rPr>
          <w:rFonts w:cstheme="minorHAnsi"/>
          <w:lang w:val="en-US"/>
        </w:rPr>
        <w:t>4,4-dimethyl-4-silapentane-1-sulfonic acid</w:t>
      </w:r>
      <w:r w:rsidR="00EE5CFF">
        <w:rPr>
          <w:rFonts w:cstheme="minorHAnsi"/>
          <w:lang w:val="en-US"/>
        </w:rPr>
        <w:t>, DSS</w:t>
      </w:r>
      <w:r w:rsidR="00EE5CFF" w:rsidRPr="00EB69D2">
        <w:rPr>
          <w:rFonts w:cstheme="minorHAnsi"/>
          <w:lang w:val="en-US"/>
        </w:rPr>
        <w:t xml:space="preserve"> </w:t>
      </w:r>
      <w:r>
        <w:rPr>
          <w:rFonts w:cstheme="minorHAnsi"/>
        </w:rPr>
        <w:fldChar w:fldCharType="begin" w:fldLock="1"/>
      </w:r>
      <w:r w:rsidR="00152291">
        <w:rPr>
          <w:rFonts w:cstheme="minorHAnsi"/>
          <w:lang w:val="en-US"/>
        </w:rPr>
        <w:instrText>ADDIN CSL_CITATION { "citationItems" : [ { "id" : "ITEM-1", "itemData" : { "DOI" : "10.1002/nbm.3336", "ISSN" : "09523480", "PMID" : "26094860", "author" : [ { "dropping-particle" : "", "family" : "Govind", "given" : "Varan", "non-dropping-particle" : "", "parse-names" : false, "suffix" : "" }, { "dropping-particle" : "", "family" : "Young", "given" : "Karl", "non-dropping-particle" : "", "parse-names" : false, "suffix" : "" }, { "dropping-particle" : "", "family" : "Maudsley", "given" : "Andrew A.", "non-dropping-particle" : "", "parse-names" : false, "suffix" : "" } ], "container-title" : "NMR in Biomedicine", "id" : "ITEM-1", "issue" : "7", "issued" : { "date-parts" : [ [ "2015" ] ] }, "page" : "923-924", "title" : "Corrigendum: Proton NMR chemical shifts and coupling constants for brain metabolites. Govindaraju V, Young K, Maudsley AA, &lt;i&gt;NMR Biomed&lt;/i&gt; . 2000; 13: 129-153", "type" : "article-journal", "volume" : "28" }, "uris" : [ "http://www.mendeley.com/documents/?uuid=4568c485-ee4c-428b-bc76-a3afbabd37ac" ] } ], "mendeley" : { "formattedCitation" : "&lt;sup&gt;49&lt;/sup&gt;", "plainTextFormattedCitation" : "49", "previouslyFormattedCitation" : "&lt;sup&gt;50&lt;/sup&gt;" }, "properties" : { "noteIndex" : 0 }, "schema" : "https://github.com/citation-style-language/schema/raw/master/csl-citation.json" }</w:instrText>
      </w:r>
      <w:r>
        <w:rPr>
          <w:rFonts w:cstheme="minorHAnsi"/>
        </w:rPr>
        <w:fldChar w:fldCharType="separate"/>
      </w:r>
      <w:r w:rsidR="00152291" w:rsidRPr="00152291">
        <w:rPr>
          <w:rFonts w:cstheme="minorHAnsi"/>
          <w:noProof/>
          <w:vertAlign w:val="superscript"/>
          <w:lang w:val="en-US"/>
        </w:rPr>
        <w:t>49</w:t>
      </w:r>
      <w:r>
        <w:rPr>
          <w:rFonts w:cstheme="minorHAnsi"/>
        </w:rPr>
        <w:fldChar w:fldCharType="end"/>
      </w:r>
      <w:r w:rsidRPr="00511AD0">
        <w:rPr>
          <w:rFonts w:cstheme="minorHAnsi"/>
          <w:lang w:val="en-US"/>
        </w:rPr>
        <w:t xml:space="preserve"> was used as c</w:t>
      </w:r>
      <w:r w:rsidRPr="00511AD0">
        <w:rPr>
          <w:lang w:val="en-US"/>
        </w:rPr>
        <w:t>hemical shift reference for protons,</w:t>
      </w:r>
      <w:r w:rsidRPr="00511AD0">
        <w:rPr>
          <w:rFonts w:cstheme="minorHAnsi"/>
          <w:lang w:val="en-US"/>
        </w:rPr>
        <w:t xml:space="preserve"> while </w:t>
      </w:r>
      <w:r w:rsidRPr="00511AD0">
        <w:rPr>
          <w:rFonts w:cstheme="minorHAnsi"/>
          <w:vertAlign w:val="superscript"/>
          <w:lang w:val="en-US"/>
        </w:rPr>
        <w:t>13</w:t>
      </w:r>
      <w:r w:rsidRPr="00511AD0">
        <w:rPr>
          <w:rFonts w:cstheme="minorHAnsi"/>
          <w:lang w:val="en-US"/>
        </w:rPr>
        <w:t>C chemical shifts were referenced indirectly to acetate, based on the absolute frequency ratios</w:t>
      </w:r>
      <w:r>
        <w:rPr>
          <w:rFonts w:cstheme="minorHAnsi"/>
        </w:rPr>
        <w:fldChar w:fldCharType="begin" w:fldLock="1"/>
      </w:r>
      <w:r w:rsidR="00152291">
        <w:rPr>
          <w:rFonts w:cstheme="minorHAnsi"/>
          <w:lang w:val="en-US"/>
        </w:rPr>
        <w:instrText>ADDIN CSL_CITATION { "citationItems" : [ { "id" : "ITEM-1", "itemData" : { "DOI" : "10.1023/A:1022836027055", "ISBN" : "0925-2738", "ISSN" : "09252738", "PMID" : "12652131", "abstract" : "RefDB is a secondary database of reference-corrected protein chemical shifts derived from the BioMagResBank (BMRB). The database was assembled by using a recently developed program (SHIFTX) to predict protein 1H, 13C and 15N chemical shifts from X-ray or NMR coordinate data of previously assigned proteins. The predicted shifts were then compared with the corresponding observed shifts and a variety of statistical evaluations performed. In this way, potential mis-assignments, typographical errors and chemical referencing errors could be identified and, in many cases, corrected. This approach allows for an unbiased, instrument-independent solution to the problem of retrospectively re-referencing published protein chemical shifts. Results from this study indicate that nearly 25% of BMRB entries with 13C protein assignments and 27% of BMRB entries with 15N protein assignments required significant chemical shift reference readjustments. Additionally, nearly 40% of protein entries deposited in the BioMagResBank appear to have at least one assignment error. From this study it evident that protein NMR spectroscopists are increasingly adhering to recommended IUPAC 13C and 15N chemical shift referencing conventions, however, approximately 20% of newly deposited protein entries in the BMRB are still being incorrectly referenced. This is cause for some concern. However, the utilization of RefDB and its companion programs may help mitigate this ongoing problem. RefDB is updated weekly and the database, along with its associated software, is freely available at http://redpoll.pharmacy.ualberta.ca and the BMRB website.", "author" : [ { "dropping-particle" : "", "family" : "Zhang", "given" : "Haiyan", "non-dropping-particle" : "", "parse-names" : false, "suffix" : "" }, { "dropping-particle" : "", "family" : "Neal", "given" : "Stephen", "non-dropping-particle" : "", "parse-names" : false, "suffix" : "" }, { "dropping-particle" : "", "family" : "Wishart", "given" : "David S.", "non-dropping-particle" : "", "parse-names" : false, "suffix" : "" } ], "container-title" : "Journal of Biomolecular NMR", "id" : "ITEM-1", "issue" : "3", "issued" : { "date-parts" : [ [ "2003" ] ] }, "page" : "173-195", "title" : "RefDB: A database of uniformly referenced protein chemical shifts", "type" : "article-journal", "volume" : "25" }, "uris" : [ "http://www.mendeley.com/documents/?uuid=6d11ea38-c887-4d4f-aab7-60965b246358" ] } ], "mendeley" : { "formattedCitation" : "&lt;sup&gt;50&lt;/sup&gt;", "plainTextFormattedCitation" : "50", "previouslyFormattedCitation" : "&lt;sup&gt;51&lt;/sup&gt;" }, "properties" : { "noteIndex" : 0 }, "schema" : "https://github.com/citation-style-language/schema/raw/master/csl-citation.json" }</w:instrText>
      </w:r>
      <w:r>
        <w:rPr>
          <w:rFonts w:cstheme="minorHAnsi"/>
        </w:rPr>
        <w:fldChar w:fldCharType="separate"/>
      </w:r>
      <w:r w:rsidR="00152291" w:rsidRPr="00152291">
        <w:rPr>
          <w:rFonts w:cstheme="minorHAnsi"/>
          <w:noProof/>
          <w:vertAlign w:val="superscript"/>
          <w:lang w:val="en-US"/>
        </w:rPr>
        <w:t>50</w:t>
      </w:r>
      <w:r>
        <w:rPr>
          <w:rFonts w:cstheme="minorHAnsi"/>
        </w:rPr>
        <w:fldChar w:fldCharType="end"/>
      </w:r>
      <w:r w:rsidRPr="00511AD0">
        <w:rPr>
          <w:rFonts w:cstheme="minorHAnsi"/>
          <w:lang w:val="en-US"/>
        </w:rPr>
        <w:t xml:space="preserve">. The spectra were recorded, processed and analyzed using </w:t>
      </w:r>
      <w:proofErr w:type="spellStart"/>
      <w:r w:rsidRPr="00511AD0">
        <w:rPr>
          <w:rFonts w:cstheme="minorHAnsi"/>
          <w:lang w:val="en-US"/>
        </w:rPr>
        <w:t>TopSpin</w:t>
      </w:r>
      <w:proofErr w:type="spellEnd"/>
      <w:r w:rsidRPr="00511AD0">
        <w:rPr>
          <w:rFonts w:cstheme="minorHAnsi"/>
          <w:lang w:val="en-US"/>
        </w:rPr>
        <w:t xml:space="preserve"> 3.5 software (Bruker </w:t>
      </w:r>
      <w:proofErr w:type="spellStart"/>
      <w:r w:rsidRPr="00511AD0">
        <w:rPr>
          <w:rFonts w:cstheme="minorHAnsi"/>
          <w:lang w:val="en-US"/>
        </w:rPr>
        <w:t>BioSpin</w:t>
      </w:r>
      <w:proofErr w:type="spellEnd"/>
      <w:r w:rsidRPr="00511AD0">
        <w:rPr>
          <w:rFonts w:cstheme="minorHAnsi"/>
          <w:lang w:val="en-US"/>
        </w:rPr>
        <w:t>).</w:t>
      </w:r>
    </w:p>
    <w:p w14:paraId="5BEB752D" w14:textId="77777777" w:rsidR="00A51E62" w:rsidRPr="00B51BCB" w:rsidRDefault="00A51E62" w:rsidP="00A51E62">
      <w:pPr>
        <w:jc w:val="both"/>
        <w:rPr>
          <w:rFonts w:cstheme="minorHAnsi"/>
          <w:b/>
          <w:color w:val="000000"/>
          <w:lang w:val="en-US"/>
        </w:rPr>
      </w:pPr>
    </w:p>
    <w:p w14:paraId="72FB3342" w14:textId="77777777" w:rsidR="00A51E62" w:rsidRDefault="00A51E62" w:rsidP="00A51E62">
      <w:pPr>
        <w:jc w:val="both"/>
        <w:rPr>
          <w:rFonts w:cstheme="minorHAnsi"/>
          <w:b/>
          <w:color w:val="000000"/>
          <w:lang w:val="en-US"/>
        </w:rPr>
      </w:pPr>
      <w:r>
        <w:rPr>
          <w:rFonts w:cstheme="minorHAnsi"/>
          <w:b/>
          <w:color w:val="000000"/>
          <w:lang w:val="en-US"/>
        </w:rPr>
        <w:t xml:space="preserve">Surface </w:t>
      </w:r>
      <w:proofErr w:type="spellStart"/>
      <w:r>
        <w:rPr>
          <w:rFonts w:cstheme="minorHAnsi"/>
          <w:b/>
          <w:color w:val="000000"/>
          <w:lang w:val="en-US"/>
        </w:rPr>
        <w:t>plasmon</w:t>
      </w:r>
      <w:proofErr w:type="spellEnd"/>
      <w:r>
        <w:rPr>
          <w:rFonts w:cstheme="minorHAnsi"/>
          <w:b/>
          <w:color w:val="000000"/>
          <w:lang w:val="en-US"/>
        </w:rPr>
        <w:t xml:space="preserve"> resonance (SPR)</w:t>
      </w:r>
    </w:p>
    <w:p w14:paraId="29EA6B1B" w14:textId="77777777" w:rsidR="00A51E62" w:rsidRDefault="00A51E62" w:rsidP="00A51E62">
      <w:pPr>
        <w:jc w:val="both"/>
        <w:rPr>
          <w:rFonts w:cstheme="minorHAnsi"/>
          <w:b/>
          <w:color w:val="000000"/>
          <w:lang w:val="en-US"/>
        </w:rPr>
      </w:pPr>
      <w:r>
        <w:rPr>
          <w:rFonts w:cstheme="minorHAnsi"/>
          <w:color w:val="000000"/>
          <w:lang w:val="en-US"/>
        </w:rPr>
        <w:t xml:space="preserve">Xylo-oligosaccharide binding to </w:t>
      </w:r>
      <w:r w:rsidRPr="003A6498">
        <w:rPr>
          <w:i/>
          <w:lang w:val="en-US"/>
        </w:rPr>
        <w:t>Ri</w:t>
      </w:r>
      <w:r w:rsidRPr="003A6498">
        <w:rPr>
          <w:lang w:val="en-US"/>
        </w:rPr>
        <w:t>Xyn10A</w:t>
      </w:r>
      <w:r>
        <w:rPr>
          <w:lang w:val="en-US"/>
        </w:rPr>
        <w:t xml:space="preserve">, </w:t>
      </w:r>
      <w:r w:rsidRPr="003A6498">
        <w:rPr>
          <w:i/>
          <w:lang w:val="en-US"/>
        </w:rPr>
        <w:t>Ri</w:t>
      </w:r>
      <w:r w:rsidRPr="003A6498">
        <w:rPr>
          <w:lang w:val="en-US"/>
        </w:rPr>
        <w:t>Xyn10A</w:t>
      </w:r>
      <w:r>
        <w:rPr>
          <w:lang w:val="en-US"/>
        </w:rPr>
        <w:t>ΔCBMx</w:t>
      </w:r>
      <w:r>
        <w:rPr>
          <w:rFonts w:cstheme="minorHAnsi"/>
          <w:color w:val="000000"/>
          <w:lang w:val="en-US"/>
        </w:rPr>
        <w:t xml:space="preserve"> and </w:t>
      </w:r>
      <w:r w:rsidRPr="003A6498">
        <w:rPr>
          <w:i/>
          <w:lang w:val="en-US"/>
        </w:rPr>
        <w:t>Ri</w:t>
      </w:r>
      <w:r w:rsidRPr="003A6498">
        <w:rPr>
          <w:lang w:val="en-US"/>
        </w:rPr>
        <w:t>Xyn10A</w:t>
      </w:r>
      <w:r>
        <w:rPr>
          <w:lang w:val="en-US"/>
        </w:rPr>
        <w:t>-CBMx</w:t>
      </w:r>
      <w:r>
        <w:rPr>
          <w:rFonts w:cstheme="minorHAnsi"/>
          <w:color w:val="000000"/>
          <w:lang w:val="en-US"/>
        </w:rPr>
        <w:t xml:space="preserve"> was analyzed using s</w:t>
      </w:r>
      <w:r w:rsidRPr="005829B3">
        <w:rPr>
          <w:rFonts w:cstheme="minorHAnsi"/>
          <w:color w:val="000000"/>
          <w:lang w:val="en-US"/>
        </w:rPr>
        <w:t xml:space="preserve">urface </w:t>
      </w:r>
      <w:proofErr w:type="spellStart"/>
      <w:r w:rsidRPr="005829B3">
        <w:rPr>
          <w:rFonts w:cstheme="minorHAnsi"/>
          <w:color w:val="000000"/>
          <w:lang w:val="en-US"/>
        </w:rPr>
        <w:t>plasmon</w:t>
      </w:r>
      <w:proofErr w:type="spellEnd"/>
      <w:r w:rsidRPr="005829B3">
        <w:rPr>
          <w:rFonts w:cstheme="minorHAnsi"/>
          <w:color w:val="000000"/>
          <w:lang w:val="en-US"/>
        </w:rPr>
        <w:t xml:space="preserve"> resonance (SPR)</w:t>
      </w:r>
      <w:r>
        <w:rPr>
          <w:rFonts w:cstheme="minorHAnsi"/>
          <w:color w:val="000000"/>
          <w:lang w:val="en-US"/>
        </w:rPr>
        <w:t xml:space="preserve"> on a </w:t>
      </w:r>
      <w:proofErr w:type="spellStart"/>
      <w:r w:rsidRPr="00F2615C">
        <w:rPr>
          <w:rFonts w:cstheme="minorHAnsi"/>
          <w:color w:val="000000"/>
          <w:lang w:val="en-US"/>
        </w:rPr>
        <w:t>BIAcore</w:t>
      </w:r>
      <w:proofErr w:type="spellEnd"/>
      <w:r w:rsidRPr="00F2615C">
        <w:rPr>
          <w:rFonts w:cstheme="minorHAnsi"/>
          <w:color w:val="000000"/>
          <w:lang w:val="en-US"/>
        </w:rPr>
        <w:t xml:space="preserve"> T100</w:t>
      </w:r>
      <w:r>
        <w:rPr>
          <w:rFonts w:cstheme="minorHAnsi"/>
          <w:color w:val="000000"/>
          <w:lang w:val="en-US"/>
        </w:rPr>
        <w:t xml:space="preserve"> (</w:t>
      </w:r>
      <w:r w:rsidRPr="00F2615C">
        <w:rPr>
          <w:rFonts w:cstheme="minorHAnsi"/>
          <w:color w:val="000000"/>
          <w:lang w:val="en-US"/>
        </w:rPr>
        <w:t>GE Healthcare).</w:t>
      </w:r>
      <w:r>
        <w:rPr>
          <w:rFonts w:cstheme="minorHAnsi"/>
          <w:color w:val="000000"/>
          <w:lang w:val="en-US"/>
        </w:rPr>
        <w:t xml:space="preserve"> Immobilization of the proteins on a </w:t>
      </w:r>
      <w:r>
        <w:rPr>
          <w:lang w:val="en-US"/>
        </w:rPr>
        <w:t>CM5 chips</w:t>
      </w:r>
      <w:r>
        <w:rPr>
          <w:rFonts w:cstheme="minorHAnsi"/>
          <w:color w:val="000000"/>
          <w:lang w:val="en-US"/>
        </w:rPr>
        <w:t xml:space="preserve"> was performed using a </w:t>
      </w:r>
      <w:r w:rsidRPr="00872D66">
        <w:rPr>
          <w:rFonts w:cstheme="minorHAnsi"/>
          <w:color w:val="000000"/>
          <w:lang w:val="en-US"/>
        </w:rPr>
        <w:t>random amine</w:t>
      </w:r>
      <w:r>
        <w:rPr>
          <w:rFonts w:cstheme="minorHAnsi"/>
          <w:color w:val="000000"/>
          <w:lang w:val="en-US"/>
        </w:rPr>
        <w:t xml:space="preserve"> coupling kit (GE Healthcare) according to the manufacture’s protocol with </w:t>
      </w:r>
      <w:r w:rsidRPr="00872D66">
        <w:rPr>
          <w:rFonts w:cstheme="minorHAnsi"/>
          <w:color w:val="000000"/>
          <w:lang w:val="en-US"/>
        </w:rPr>
        <w:t>50</w:t>
      </w:r>
      <w:r>
        <w:rPr>
          <w:rFonts w:cstheme="minorHAnsi"/>
          <w:color w:val="000000"/>
          <w:lang w:val="en-US"/>
        </w:rPr>
        <w:t>-150</w:t>
      </w:r>
      <w:r w:rsidRPr="00872D66">
        <w:rPr>
          <w:rFonts w:cstheme="minorHAnsi"/>
          <w:color w:val="000000"/>
          <w:lang w:val="en-US"/>
        </w:rPr>
        <w:t xml:space="preserve"> µg</w:t>
      </w:r>
      <w:r>
        <w:rPr>
          <w:rFonts w:cstheme="minorHAnsi"/>
          <w:color w:val="000000"/>
          <w:lang w:val="en-US"/>
        </w:rPr>
        <w:t xml:space="preserve"> </w:t>
      </w:r>
      <w:r w:rsidRPr="00872D66">
        <w:rPr>
          <w:rFonts w:cstheme="minorHAnsi"/>
          <w:color w:val="000000"/>
          <w:lang w:val="en-US"/>
        </w:rPr>
        <w:t>m</w:t>
      </w:r>
      <w:r>
        <w:rPr>
          <w:rFonts w:cstheme="minorHAnsi"/>
          <w:color w:val="000000"/>
          <w:lang w:val="en-US"/>
        </w:rPr>
        <w:t>L</w:t>
      </w:r>
      <w:r w:rsidRPr="004925CA">
        <w:rPr>
          <w:rFonts w:cstheme="minorHAnsi"/>
          <w:color w:val="000000"/>
          <w:vertAlign w:val="superscript"/>
          <w:lang w:val="en-US"/>
        </w:rPr>
        <w:t>-1</w:t>
      </w:r>
      <w:r>
        <w:rPr>
          <w:rFonts w:cstheme="minorHAnsi"/>
          <w:color w:val="000000"/>
          <w:lang w:val="en-US"/>
        </w:rPr>
        <w:t xml:space="preserve"> protein in </w:t>
      </w:r>
      <w:r w:rsidRPr="00872D66">
        <w:rPr>
          <w:rFonts w:cstheme="minorHAnsi"/>
          <w:color w:val="000000"/>
          <w:lang w:val="en-US"/>
        </w:rPr>
        <w:t>10 </w:t>
      </w:r>
      <w:proofErr w:type="spellStart"/>
      <w:r w:rsidRPr="00872D66">
        <w:rPr>
          <w:rFonts w:cstheme="minorHAnsi"/>
          <w:color w:val="000000"/>
          <w:lang w:val="en-US"/>
        </w:rPr>
        <w:t>mM</w:t>
      </w:r>
      <w:proofErr w:type="spellEnd"/>
      <w:r w:rsidRPr="00872D66">
        <w:rPr>
          <w:rFonts w:cstheme="minorHAnsi"/>
          <w:color w:val="000000"/>
          <w:lang w:val="en-US"/>
        </w:rPr>
        <w:t xml:space="preserve"> sodium acetate pH </w:t>
      </w:r>
      <w:r>
        <w:rPr>
          <w:rFonts w:cstheme="minorHAnsi"/>
          <w:color w:val="000000"/>
          <w:lang w:val="en-US"/>
        </w:rPr>
        <w:t>3.6-</w:t>
      </w:r>
      <w:r w:rsidRPr="00872D66">
        <w:rPr>
          <w:rFonts w:cstheme="minorHAnsi"/>
          <w:color w:val="000000"/>
          <w:lang w:val="en-US"/>
        </w:rPr>
        <w:t>4.2</w:t>
      </w:r>
      <w:r>
        <w:rPr>
          <w:rFonts w:cstheme="minorHAnsi"/>
          <w:color w:val="000000"/>
          <w:lang w:val="en-US"/>
        </w:rPr>
        <w:t>,</w:t>
      </w:r>
      <w:r w:rsidRPr="00872D66">
        <w:rPr>
          <w:rFonts w:cstheme="minorHAnsi"/>
          <w:color w:val="000000"/>
          <w:lang w:val="en-US"/>
        </w:rPr>
        <w:t xml:space="preserve"> </w:t>
      </w:r>
      <w:r>
        <w:rPr>
          <w:rFonts w:cstheme="minorHAnsi"/>
          <w:color w:val="000000"/>
          <w:lang w:val="en-US"/>
        </w:rPr>
        <w:t xml:space="preserve">to a density of 1362, 10531 and 4041 response units (RU) for </w:t>
      </w:r>
      <w:r w:rsidRPr="003A6498">
        <w:rPr>
          <w:i/>
          <w:lang w:val="en-US"/>
        </w:rPr>
        <w:t>Ri</w:t>
      </w:r>
      <w:r w:rsidRPr="003A6498">
        <w:rPr>
          <w:lang w:val="en-US"/>
        </w:rPr>
        <w:t>Xyn10A</w:t>
      </w:r>
      <w:r>
        <w:rPr>
          <w:rFonts w:cstheme="minorHAnsi"/>
          <w:lang w:val="en-US"/>
        </w:rPr>
        <w:t>∆</w:t>
      </w:r>
      <w:r w:rsidRPr="003A6498">
        <w:rPr>
          <w:lang w:val="en-US"/>
        </w:rPr>
        <w:t>CBM</w:t>
      </w:r>
      <w:r>
        <w:rPr>
          <w:lang w:val="en-US"/>
        </w:rPr>
        <w:t>x</w:t>
      </w:r>
      <w:r>
        <w:rPr>
          <w:rFonts w:cstheme="minorHAnsi"/>
          <w:color w:val="000000"/>
          <w:lang w:val="en-US"/>
        </w:rPr>
        <w:t xml:space="preserve">, </w:t>
      </w:r>
      <w:r w:rsidRPr="003A6498">
        <w:rPr>
          <w:i/>
          <w:lang w:val="en-US"/>
        </w:rPr>
        <w:t>Ri</w:t>
      </w:r>
      <w:r w:rsidRPr="003A6498">
        <w:rPr>
          <w:lang w:val="en-US"/>
        </w:rPr>
        <w:t>Xyn10A</w:t>
      </w:r>
      <w:r>
        <w:rPr>
          <w:lang w:val="en-US"/>
        </w:rPr>
        <w:t xml:space="preserve"> and </w:t>
      </w:r>
      <w:r w:rsidRPr="003A6498">
        <w:rPr>
          <w:i/>
          <w:lang w:val="en-US"/>
        </w:rPr>
        <w:t>Ri</w:t>
      </w:r>
      <w:r w:rsidRPr="003A6498">
        <w:rPr>
          <w:lang w:val="en-US"/>
        </w:rPr>
        <w:t>Xyn10A</w:t>
      </w:r>
      <w:r>
        <w:rPr>
          <w:lang w:val="en-US"/>
        </w:rPr>
        <w:t>-CBMx, respectively</w:t>
      </w:r>
      <w:r>
        <w:rPr>
          <w:rFonts w:cstheme="minorHAnsi"/>
          <w:color w:val="000000"/>
          <w:lang w:val="en-US"/>
        </w:rPr>
        <w:t>. The analysis comprised 90 s of association, 240 s of dissociation at 30 µL min</w:t>
      </w:r>
      <w:r w:rsidRPr="003676F9">
        <w:rPr>
          <w:rFonts w:cstheme="minorHAnsi"/>
          <w:color w:val="000000"/>
          <w:vertAlign w:val="superscript"/>
          <w:lang w:val="en-US"/>
        </w:rPr>
        <w:t>-1</w:t>
      </w:r>
      <w:r>
        <w:rPr>
          <w:rFonts w:cstheme="minorHAnsi"/>
          <w:color w:val="000000"/>
          <w:lang w:val="en-US"/>
        </w:rPr>
        <w:t xml:space="preserve">. </w:t>
      </w:r>
      <w:proofErr w:type="spellStart"/>
      <w:r>
        <w:rPr>
          <w:rFonts w:cstheme="minorHAnsi"/>
          <w:color w:val="000000"/>
          <w:lang w:val="en-US"/>
        </w:rPr>
        <w:t>Sensograms</w:t>
      </w:r>
      <w:proofErr w:type="spellEnd"/>
      <w:r>
        <w:rPr>
          <w:rFonts w:cstheme="minorHAnsi"/>
          <w:color w:val="000000"/>
          <w:lang w:val="en-US"/>
        </w:rPr>
        <w:t xml:space="preserve"> were recorded</w:t>
      </w:r>
      <w:r w:rsidRPr="00F2615C">
        <w:rPr>
          <w:lang w:val="en-US"/>
        </w:rPr>
        <w:t xml:space="preserve"> at 25°</w:t>
      </w:r>
      <w:r>
        <w:rPr>
          <w:lang w:val="en-US"/>
        </w:rPr>
        <w:t xml:space="preserve">C in </w:t>
      </w:r>
      <w:r w:rsidRPr="00872D66">
        <w:rPr>
          <w:lang w:val="en-US"/>
        </w:rPr>
        <w:t>20 </w:t>
      </w:r>
      <w:proofErr w:type="spellStart"/>
      <w:r w:rsidRPr="00872D66">
        <w:rPr>
          <w:lang w:val="en-US"/>
        </w:rPr>
        <w:t>mM</w:t>
      </w:r>
      <w:proofErr w:type="spellEnd"/>
      <w:r w:rsidRPr="00872D66">
        <w:rPr>
          <w:lang w:val="en-US"/>
        </w:rPr>
        <w:t xml:space="preserve"> phosphate/citra</w:t>
      </w:r>
      <w:r>
        <w:rPr>
          <w:lang w:val="en-US"/>
        </w:rPr>
        <w:t>te buffer, pH 6.5, 150 </w:t>
      </w:r>
      <w:proofErr w:type="spellStart"/>
      <w:r>
        <w:rPr>
          <w:lang w:val="en-US"/>
        </w:rPr>
        <w:t>mM</w:t>
      </w:r>
      <w:proofErr w:type="spellEnd"/>
      <w:r>
        <w:rPr>
          <w:lang w:val="en-US"/>
        </w:rPr>
        <w:t xml:space="preserve"> </w:t>
      </w:r>
      <w:proofErr w:type="spellStart"/>
      <w:r>
        <w:rPr>
          <w:lang w:val="en-US"/>
        </w:rPr>
        <w:t>NaCl</w:t>
      </w:r>
      <w:proofErr w:type="spellEnd"/>
      <w:r>
        <w:rPr>
          <w:lang w:val="en-US"/>
        </w:rPr>
        <w:t xml:space="preserve">, </w:t>
      </w:r>
      <w:r w:rsidRPr="00F2615C">
        <w:rPr>
          <w:lang w:val="en-US"/>
        </w:rPr>
        <w:t>0.005% (v</w:t>
      </w:r>
      <w:r>
        <w:rPr>
          <w:lang w:val="en-US"/>
        </w:rPr>
        <w:t>/v) P20 (GE Healthcare). A</w:t>
      </w:r>
      <w:r w:rsidRPr="00F2615C">
        <w:rPr>
          <w:lang w:val="en-US"/>
        </w:rPr>
        <w:t xml:space="preserve">ll solutions were filtered prior to analysis (0.22 </w:t>
      </w:r>
      <w:r>
        <w:t>μ</w:t>
      </w:r>
      <w:r w:rsidRPr="00F2615C">
        <w:rPr>
          <w:lang w:val="en-US"/>
        </w:rPr>
        <w:t>m).</w:t>
      </w:r>
      <w:r>
        <w:rPr>
          <w:lang w:val="en-US"/>
        </w:rPr>
        <w:t xml:space="preserve"> Experiments were performed in duplicates with seven concentrations in the range 156 µM−10 </w:t>
      </w:r>
      <w:proofErr w:type="spellStart"/>
      <w:r>
        <w:rPr>
          <w:lang w:val="en-US"/>
        </w:rPr>
        <w:t>mM</w:t>
      </w:r>
      <w:proofErr w:type="spellEnd"/>
      <w:r>
        <w:rPr>
          <w:lang w:val="en-US"/>
        </w:rPr>
        <w:t xml:space="preserve"> for X3, 75 µM−4 </w:t>
      </w:r>
      <w:proofErr w:type="spellStart"/>
      <w:r>
        <w:rPr>
          <w:lang w:val="en-US"/>
        </w:rPr>
        <w:t>mM</w:t>
      </w:r>
      <w:proofErr w:type="spellEnd"/>
      <w:r>
        <w:rPr>
          <w:lang w:val="en-US"/>
        </w:rPr>
        <w:t xml:space="preserve"> for X4, X6, Man6 and 62.5 µM−4 </w:t>
      </w:r>
      <w:proofErr w:type="spellStart"/>
      <w:r>
        <w:rPr>
          <w:lang w:val="en-US"/>
        </w:rPr>
        <w:t>mM</w:t>
      </w:r>
      <w:proofErr w:type="spellEnd"/>
      <w:r>
        <w:rPr>
          <w:lang w:val="en-US"/>
        </w:rPr>
        <w:t xml:space="preserve"> X5. </w:t>
      </w:r>
      <w:r w:rsidRPr="005B0B07">
        <w:rPr>
          <w:lang w:val="en-US"/>
        </w:rPr>
        <w:t>Data</w:t>
      </w:r>
      <w:r>
        <w:rPr>
          <w:lang w:val="en-US"/>
        </w:rPr>
        <w:t xml:space="preserve"> </w:t>
      </w:r>
      <w:r w:rsidRPr="005B0B07">
        <w:rPr>
          <w:lang w:val="en-US"/>
        </w:rPr>
        <w:t xml:space="preserve">analysis was carried out using the </w:t>
      </w:r>
      <w:proofErr w:type="spellStart"/>
      <w:r w:rsidRPr="005B0B07">
        <w:rPr>
          <w:lang w:val="en-US"/>
        </w:rPr>
        <w:t>Biacore</w:t>
      </w:r>
      <w:proofErr w:type="spellEnd"/>
      <w:r w:rsidRPr="005B0B07">
        <w:rPr>
          <w:lang w:val="en-US"/>
        </w:rPr>
        <w:t xml:space="preserve"> T100 evaluation</w:t>
      </w:r>
      <w:r>
        <w:rPr>
          <w:lang w:val="en-US"/>
        </w:rPr>
        <w:t xml:space="preserve"> </w:t>
      </w:r>
      <w:r w:rsidRPr="005B0B07">
        <w:rPr>
          <w:lang w:val="en-US"/>
        </w:rPr>
        <w:t>software</w:t>
      </w:r>
      <w:r>
        <w:rPr>
          <w:lang w:val="en-US"/>
        </w:rPr>
        <w:t xml:space="preserve"> and d</w:t>
      </w:r>
      <w:r w:rsidRPr="005B0B07">
        <w:rPr>
          <w:lang w:val="en-US"/>
        </w:rPr>
        <w:t>issociation constants (</w:t>
      </w:r>
      <w:r w:rsidRPr="0000585F">
        <w:rPr>
          <w:i/>
          <w:lang w:val="en-US"/>
        </w:rPr>
        <w:t>K</w:t>
      </w:r>
      <w:r w:rsidRPr="0000585F">
        <w:rPr>
          <w:vertAlign w:val="subscript"/>
          <w:lang w:val="en-US"/>
        </w:rPr>
        <w:t>D</w:t>
      </w:r>
      <w:r w:rsidRPr="005B0B07">
        <w:rPr>
          <w:lang w:val="en-US"/>
        </w:rPr>
        <w:t xml:space="preserve">) were determined by fitting a one-binding site model to the steady state </w:t>
      </w:r>
      <w:proofErr w:type="spellStart"/>
      <w:r w:rsidRPr="005B0B07">
        <w:rPr>
          <w:lang w:val="en-US"/>
        </w:rPr>
        <w:t>sensograms</w:t>
      </w:r>
      <w:proofErr w:type="spellEnd"/>
      <w:r w:rsidRPr="005B0B07">
        <w:rPr>
          <w:lang w:val="en-US"/>
        </w:rPr>
        <w:t>. No binding was measured</w:t>
      </w:r>
      <w:r>
        <w:rPr>
          <w:lang w:val="en-US"/>
        </w:rPr>
        <w:t xml:space="preserve"> for Man6.</w:t>
      </w:r>
    </w:p>
    <w:p w14:paraId="211BB5AA" w14:textId="77777777" w:rsidR="00A51E62" w:rsidRDefault="00A51E62" w:rsidP="00A51E62">
      <w:pPr>
        <w:jc w:val="both"/>
        <w:rPr>
          <w:rFonts w:cstheme="minorHAnsi"/>
          <w:b/>
          <w:color w:val="000000"/>
          <w:lang w:val="en-US"/>
        </w:rPr>
      </w:pPr>
      <w:r w:rsidRPr="00745281">
        <w:rPr>
          <w:rFonts w:cstheme="minorHAnsi"/>
          <w:b/>
          <w:color w:val="000000"/>
          <w:lang w:val="en-US"/>
        </w:rPr>
        <w:t xml:space="preserve">Isothermal titration calorimetry </w:t>
      </w:r>
      <w:r>
        <w:rPr>
          <w:rFonts w:cstheme="minorHAnsi"/>
          <w:b/>
          <w:color w:val="000000"/>
          <w:lang w:val="en-US"/>
        </w:rPr>
        <w:t>(ITC)</w:t>
      </w:r>
    </w:p>
    <w:p w14:paraId="3F14FFD8" w14:textId="77777777" w:rsidR="00A51E62" w:rsidRDefault="00A51E62" w:rsidP="00A51E62">
      <w:pPr>
        <w:jc w:val="both"/>
        <w:rPr>
          <w:rFonts w:cstheme="minorHAnsi"/>
          <w:b/>
          <w:color w:val="000000"/>
          <w:lang w:val="en-US"/>
        </w:rPr>
      </w:pPr>
      <w:r>
        <w:rPr>
          <w:rFonts w:cstheme="minorHAnsi"/>
          <w:color w:val="000000"/>
          <w:lang w:val="en-US"/>
        </w:rPr>
        <w:t xml:space="preserve">Titrations were performed using a </w:t>
      </w:r>
      <w:proofErr w:type="spellStart"/>
      <w:r>
        <w:rPr>
          <w:lang w:val="en-US"/>
        </w:rPr>
        <w:t>Microcal</w:t>
      </w:r>
      <w:proofErr w:type="spellEnd"/>
      <w:r>
        <w:rPr>
          <w:rFonts w:cstheme="minorHAnsi"/>
          <w:color w:val="000000"/>
          <w:lang w:val="en-US"/>
        </w:rPr>
        <w:t xml:space="preserve"> </w:t>
      </w:r>
      <w:r>
        <w:rPr>
          <w:lang w:val="en-US"/>
        </w:rPr>
        <w:t>I</w:t>
      </w:r>
      <w:r w:rsidRPr="00514788">
        <w:rPr>
          <w:lang w:val="en-US"/>
        </w:rPr>
        <w:t>TC</w:t>
      </w:r>
      <w:r w:rsidRPr="00514788">
        <w:rPr>
          <w:sz w:val="14"/>
          <w:szCs w:val="14"/>
          <w:lang w:val="en-US"/>
        </w:rPr>
        <w:t>200</w:t>
      </w:r>
      <w:r>
        <w:rPr>
          <w:lang w:val="en-US"/>
        </w:rPr>
        <w:t xml:space="preserve"> calorimeter (</w:t>
      </w:r>
      <w:r w:rsidRPr="00B771A5">
        <w:rPr>
          <w:lang w:val="en-US"/>
        </w:rPr>
        <w:t>GE healthcare)</w:t>
      </w:r>
      <w:r>
        <w:rPr>
          <w:lang w:val="en-US"/>
        </w:rPr>
        <w:t xml:space="preserve"> </w:t>
      </w:r>
      <w:r w:rsidRPr="00514788">
        <w:rPr>
          <w:lang w:val="en-US"/>
        </w:rPr>
        <w:t>at 25°C</w:t>
      </w:r>
      <w:r>
        <w:rPr>
          <w:lang w:val="en-US"/>
        </w:rPr>
        <w:t xml:space="preserve"> with </w:t>
      </w:r>
      <w:proofErr w:type="spellStart"/>
      <w:r>
        <w:rPr>
          <w:rFonts w:cstheme="minorHAnsi"/>
          <w:i/>
          <w:color w:val="000000"/>
          <w:lang w:val="en-US"/>
        </w:rPr>
        <w:t>Ri</w:t>
      </w:r>
      <w:r w:rsidRPr="00333310">
        <w:rPr>
          <w:rFonts w:cstheme="minorHAnsi"/>
          <w:color w:val="000000"/>
          <w:lang w:val="en-US"/>
        </w:rPr>
        <w:t>X</w:t>
      </w:r>
      <w:r>
        <w:rPr>
          <w:rFonts w:cstheme="minorHAnsi"/>
          <w:color w:val="000000"/>
          <w:lang w:val="en-US"/>
        </w:rPr>
        <w:t>BP</w:t>
      </w:r>
      <w:proofErr w:type="spellEnd"/>
      <w:r>
        <w:rPr>
          <w:rFonts w:cstheme="minorHAnsi"/>
          <w:color w:val="000000"/>
          <w:lang w:val="en-US"/>
        </w:rPr>
        <w:t xml:space="preserve"> (0.1mM) or </w:t>
      </w:r>
      <w:r w:rsidRPr="003A6498">
        <w:rPr>
          <w:i/>
          <w:lang w:val="en-US"/>
        </w:rPr>
        <w:t>Ri</w:t>
      </w:r>
      <w:r w:rsidRPr="003A6498">
        <w:rPr>
          <w:lang w:val="en-US"/>
        </w:rPr>
        <w:t>Xyn10A</w:t>
      </w:r>
      <w:r>
        <w:rPr>
          <w:rFonts w:cstheme="minorHAnsi"/>
          <w:lang w:val="en-US"/>
        </w:rPr>
        <w:t>∆</w:t>
      </w:r>
      <w:r w:rsidRPr="003A6498">
        <w:rPr>
          <w:lang w:val="en-US"/>
        </w:rPr>
        <w:t>CBM</w:t>
      </w:r>
      <w:r>
        <w:rPr>
          <w:lang w:val="en-US"/>
        </w:rPr>
        <w:t>x</w:t>
      </w:r>
      <w:r>
        <w:rPr>
          <w:rFonts w:cstheme="minorHAnsi"/>
          <w:color w:val="000000"/>
          <w:lang w:val="en-US"/>
        </w:rPr>
        <w:t xml:space="preserve"> </w:t>
      </w:r>
      <w:r>
        <w:rPr>
          <w:lang w:val="en-US"/>
        </w:rPr>
        <w:t xml:space="preserve">(0.25 </w:t>
      </w:r>
      <w:proofErr w:type="spellStart"/>
      <w:r>
        <w:rPr>
          <w:lang w:val="en-US"/>
        </w:rPr>
        <w:t>mM</w:t>
      </w:r>
      <w:proofErr w:type="spellEnd"/>
      <w:r>
        <w:rPr>
          <w:lang w:val="en-US"/>
        </w:rPr>
        <w:t xml:space="preserve">) in the sample cell and xylo-oligosaccharides (2.2−5 </w:t>
      </w:r>
      <w:proofErr w:type="spellStart"/>
      <w:r>
        <w:rPr>
          <w:lang w:val="en-US"/>
        </w:rPr>
        <w:t>mM</w:t>
      </w:r>
      <w:proofErr w:type="spellEnd"/>
      <w:r>
        <w:rPr>
          <w:lang w:val="en-US"/>
        </w:rPr>
        <w:t xml:space="preserve">) in </w:t>
      </w:r>
      <w:r w:rsidRPr="00514788">
        <w:rPr>
          <w:lang w:val="en-US"/>
        </w:rPr>
        <w:t>10 </w:t>
      </w:r>
      <w:proofErr w:type="spellStart"/>
      <w:r w:rsidRPr="00514788">
        <w:rPr>
          <w:lang w:val="en-US"/>
        </w:rPr>
        <w:t>mM</w:t>
      </w:r>
      <w:proofErr w:type="spellEnd"/>
      <w:r w:rsidRPr="00514788">
        <w:rPr>
          <w:lang w:val="en-US"/>
        </w:rPr>
        <w:t xml:space="preserve"> sodium phosphate pH 6.5</w:t>
      </w:r>
      <w:r>
        <w:rPr>
          <w:lang w:val="en-US"/>
        </w:rPr>
        <w:t xml:space="preserve"> in the syringe. An initial injection of 0.5 µL, was followed by 19 x 2 µL injections separated by 120 s. The data were corrected for the heat of dilution, determined from buffer titration and a nonlinear single binding model was fitted to the normalized integrated binding isotherms using the </w:t>
      </w:r>
      <w:proofErr w:type="spellStart"/>
      <w:r w:rsidRPr="00B771A5">
        <w:rPr>
          <w:lang w:val="en-US"/>
        </w:rPr>
        <w:t>MicroCal</w:t>
      </w:r>
      <w:proofErr w:type="spellEnd"/>
      <w:r w:rsidRPr="00B771A5">
        <w:rPr>
          <w:lang w:val="en-US"/>
        </w:rPr>
        <w:t xml:space="preserve"> </w:t>
      </w:r>
      <w:r>
        <w:rPr>
          <w:lang w:val="en-US"/>
        </w:rPr>
        <w:t xml:space="preserve">Origin </w:t>
      </w:r>
      <w:r w:rsidRPr="00B771A5">
        <w:rPr>
          <w:lang w:val="en-US"/>
        </w:rPr>
        <w:t>software</w:t>
      </w:r>
      <w:r>
        <w:rPr>
          <w:lang w:val="en-US"/>
        </w:rPr>
        <w:t xml:space="preserve"> v7.0 to determine the thermodynamic binding parameters.</w:t>
      </w:r>
    </w:p>
    <w:p w14:paraId="23A7C714" w14:textId="77777777" w:rsidR="00A51E62" w:rsidRDefault="00A51E62" w:rsidP="00A51E62">
      <w:pPr>
        <w:jc w:val="both"/>
        <w:rPr>
          <w:rFonts w:cstheme="minorHAnsi"/>
          <w:b/>
          <w:color w:val="000000"/>
          <w:lang w:val="en-US"/>
        </w:rPr>
      </w:pPr>
      <w:r>
        <w:rPr>
          <w:rFonts w:cstheme="minorHAnsi"/>
          <w:b/>
          <w:color w:val="000000"/>
          <w:lang w:val="en-US"/>
        </w:rPr>
        <w:t xml:space="preserve">Affinity electrophoresis </w:t>
      </w:r>
    </w:p>
    <w:p w14:paraId="768D1A49" w14:textId="67DBCCA4" w:rsidR="00A51E62" w:rsidRPr="00031C4D" w:rsidRDefault="00A51E62" w:rsidP="00A51E62">
      <w:pPr>
        <w:jc w:val="both"/>
        <w:rPr>
          <w:lang w:val="en-US"/>
        </w:rPr>
      </w:pPr>
      <w:r>
        <w:rPr>
          <w:lang w:val="en-US"/>
        </w:rPr>
        <w:t xml:space="preserve">Binding of </w:t>
      </w:r>
      <w:proofErr w:type="spellStart"/>
      <w:r w:rsidRPr="003A6498">
        <w:rPr>
          <w:lang w:val="en-US"/>
        </w:rPr>
        <w:t>CBM</w:t>
      </w:r>
      <w:r>
        <w:rPr>
          <w:lang w:val="en-US"/>
        </w:rPr>
        <w:t>x</w:t>
      </w:r>
      <w:proofErr w:type="spellEnd"/>
      <w:r>
        <w:rPr>
          <w:lang w:val="en-US"/>
        </w:rPr>
        <w:t xml:space="preserve"> to soluble WAX (0−0.1% w/v)  or BGX (0−1.0% w/v) was assessed by affinity electrophoresis</w:t>
      </w:r>
      <w:r>
        <w:rPr>
          <w:lang w:val="en-US"/>
        </w:rPr>
        <w:fldChar w:fldCharType="begin" w:fldLock="1"/>
      </w:r>
      <w:r w:rsidR="00152291">
        <w:rPr>
          <w:lang w:val="en-US"/>
        </w:rPr>
        <w:instrText>ADDIN CSL_CITATION { "citationItems" : [ { "id" : "ITEM-1", "itemData" : { "DOI" : "10.1002/elps.1150050402", "ISSN" : "0173-0835", "author" : [ { "dropping-particle" : "", "family" : "Takeo", "given" : "Kazusuke", "non-dropping-particle" : "", "parse-names" : false, "suffix" : "" } ], "container-title" : "Electrophoresis", "id" : "ITEM-1", "issue" : "4", "issued" : { "date-parts" : [ [ "1984", "2" ] ] }, "page" : "187-195", "title" : "Affinity electrophoresis: Principles and applications", "type" : "article-journal", "volume" : "5" }, "uris" : [ "http://www.mendeley.com/documents/?uuid=a5eb0369-3c50-4065-80d1-b1cce81fc908" ] } ], "mendeley" : { "formattedCitation" : "&lt;sup&gt;51&lt;/sup&gt;", "plainTextFormattedCitation" : "51", "previouslyFormattedCitation" : "&lt;sup&gt;52&lt;/sup&gt;" }, "properties" : { "noteIndex" : 0 }, "schema" : "https://github.com/citation-style-language/schema/raw/master/csl-citation.json" }</w:instrText>
      </w:r>
      <w:r>
        <w:rPr>
          <w:lang w:val="en-US"/>
        </w:rPr>
        <w:fldChar w:fldCharType="separate"/>
      </w:r>
      <w:r w:rsidR="00152291" w:rsidRPr="00152291">
        <w:rPr>
          <w:noProof/>
          <w:vertAlign w:val="superscript"/>
          <w:lang w:val="en-US"/>
        </w:rPr>
        <w:t>51</w:t>
      </w:r>
      <w:r>
        <w:rPr>
          <w:lang w:val="en-US"/>
        </w:rPr>
        <w:fldChar w:fldCharType="end"/>
      </w:r>
      <w:r>
        <w:rPr>
          <w:lang w:val="en-US"/>
        </w:rPr>
        <w:t xml:space="preserve"> in 10% native </w:t>
      </w:r>
      <w:r w:rsidRPr="00031C4D">
        <w:rPr>
          <w:lang w:val="en-US"/>
        </w:rPr>
        <w:t>polyacrylamide gel</w:t>
      </w:r>
      <w:r>
        <w:rPr>
          <w:lang w:val="en-US"/>
        </w:rPr>
        <w:t>s (70 V, 3 hours, 4</w:t>
      </w:r>
      <w:r>
        <w:rPr>
          <w:rFonts w:cstheme="minorHAnsi"/>
          <w:lang w:val="en-US"/>
        </w:rPr>
        <w:t>°</w:t>
      </w:r>
      <w:r>
        <w:rPr>
          <w:lang w:val="en-US"/>
        </w:rPr>
        <w:t xml:space="preserve">C) using purified recombinant </w:t>
      </w:r>
      <w:r w:rsidRPr="003A6498">
        <w:rPr>
          <w:i/>
          <w:lang w:val="en-US"/>
        </w:rPr>
        <w:t>Ri</w:t>
      </w:r>
      <w:r w:rsidRPr="003A6498">
        <w:rPr>
          <w:lang w:val="en-US"/>
        </w:rPr>
        <w:t>Xyn10A</w:t>
      </w:r>
      <w:r>
        <w:rPr>
          <w:lang w:val="en-US"/>
        </w:rPr>
        <w:t>-</w:t>
      </w:r>
      <w:r w:rsidRPr="003A6498">
        <w:rPr>
          <w:lang w:val="en-US"/>
        </w:rPr>
        <w:t>CBM</w:t>
      </w:r>
      <w:r>
        <w:rPr>
          <w:lang w:val="en-US"/>
        </w:rPr>
        <w:t>x</w:t>
      </w:r>
      <w:r w:rsidRPr="003A6498">
        <w:rPr>
          <w:lang w:val="en-US"/>
        </w:rPr>
        <w:t xml:space="preserve"> </w:t>
      </w:r>
      <w:r>
        <w:rPr>
          <w:lang w:val="en-US"/>
        </w:rPr>
        <w:t xml:space="preserve">(3.0 µg) and </w:t>
      </w:r>
      <w:r w:rsidRPr="00AC7EBC">
        <w:rPr>
          <w:lang w:val="en-US"/>
        </w:rPr>
        <w:t xml:space="preserve">ß-lactoglobulin </w:t>
      </w:r>
      <w:r>
        <w:rPr>
          <w:lang w:val="en-US"/>
        </w:rPr>
        <w:t xml:space="preserve">(1.5 µg) as a negative control. The relative mobility (r) was calculated as the migration of </w:t>
      </w:r>
      <w:r w:rsidRPr="003A6498">
        <w:rPr>
          <w:i/>
          <w:lang w:val="en-US"/>
        </w:rPr>
        <w:t>Ri</w:t>
      </w:r>
      <w:r w:rsidRPr="003A6498">
        <w:rPr>
          <w:lang w:val="en-US"/>
        </w:rPr>
        <w:t>Xyn10A</w:t>
      </w:r>
      <w:r>
        <w:rPr>
          <w:lang w:val="en-US"/>
        </w:rPr>
        <w:t>-</w:t>
      </w:r>
      <w:r w:rsidRPr="003A6498">
        <w:rPr>
          <w:lang w:val="en-US"/>
        </w:rPr>
        <w:t>CBM</w:t>
      </w:r>
      <w:r>
        <w:rPr>
          <w:lang w:val="en-US"/>
        </w:rPr>
        <w:t xml:space="preserve">x relative to migration of the dye front. A linear regression of the 1/r versus </w:t>
      </w:r>
      <w:proofErr w:type="spellStart"/>
      <w:r>
        <w:rPr>
          <w:lang w:val="en-US"/>
        </w:rPr>
        <w:t>xylan</w:t>
      </w:r>
      <w:proofErr w:type="spellEnd"/>
      <w:r>
        <w:rPr>
          <w:lang w:val="en-US"/>
        </w:rPr>
        <w:t xml:space="preserve"> concentration allowed the determination of </w:t>
      </w:r>
      <w:r w:rsidRPr="001C4D7D">
        <w:rPr>
          <w:i/>
          <w:iCs/>
          <w:lang w:val="en-US"/>
        </w:rPr>
        <w:t>K</w:t>
      </w:r>
      <w:r w:rsidRPr="001C4D7D">
        <w:rPr>
          <w:vertAlign w:val="subscript"/>
          <w:lang w:val="en-US"/>
        </w:rPr>
        <w:t>D</w:t>
      </w:r>
      <w:r>
        <w:rPr>
          <w:lang w:val="en-US"/>
        </w:rPr>
        <w:t xml:space="preserve"> as the intercept of this X-axis.</w:t>
      </w:r>
    </w:p>
    <w:p w14:paraId="1E36626D" w14:textId="77777777" w:rsidR="00A51E62" w:rsidRDefault="00A51E62" w:rsidP="00A51E62">
      <w:pPr>
        <w:spacing w:after="0"/>
        <w:jc w:val="both"/>
        <w:rPr>
          <w:b/>
          <w:lang w:val="en-US"/>
        </w:rPr>
      </w:pPr>
    </w:p>
    <w:p w14:paraId="276AA579" w14:textId="77777777" w:rsidR="00A51E62" w:rsidRDefault="00A51E62" w:rsidP="00A51E62">
      <w:pPr>
        <w:spacing w:after="0"/>
        <w:jc w:val="both"/>
        <w:rPr>
          <w:b/>
          <w:lang w:val="en-US"/>
        </w:rPr>
      </w:pPr>
      <w:r>
        <w:rPr>
          <w:b/>
          <w:lang w:val="en-US"/>
        </w:rPr>
        <w:t>Western blot and immunofluorescence microscopy</w:t>
      </w:r>
    </w:p>
    <w:p w14:paraId="415ADD70" w14:textId="02059C34" w:rsidR="00A51E62" w:rsidRDefault="00A51E62" w:rsidP="00A51E62">
      <w:pPr>
        <w:spacing w:after="0"/>
        <w:jc w:val="both"/>
        <w:rPr>
          <w:lang w:val="en-US"/>
        </w:rPr>
      </w:pPr>
      <w:r w:rsidRPr="0075020F">
        <w:rPr>
          <w:lang w:val="en-US"/>
        </w:rPr>
        <w:t xml:space="preserve">Custom antibodies against </w:t>
      </w:r>
      <w:r>
        <w:rPr>
          <w:lang w:val="en-US"/>
        </w:rPr>
        <w:t xml:space="preserve">the recombinant for the two xylanases </w:t>
      </w:r>
      <w:r w:rsidRPr="00483146">
        <w:rPr>
          <w:i/>
          <w:lang w:val="en-US"/>
        </w:rPr>
        <w:t>Ri</w:t>
      </w:r>
      <w:r w:rsidRPr="00483146">
        <w:rPr>
          <w:lang w:val="en-US"/>
        </w:rPr>
        <w:t xml:space="preserve">Xyn10A, </w:t>
      </w:r>
      <w:r w:rsidRPr="003118AE">
        <w:rPr>
          <w:i/>
          <w:lang w:val="en-US"/>
        </w:rPr>
        <w:t>Ri</w:t>
      </w:r>
      <w:r w:rsidRPr="003118AE">
        <w:rPr>
          <w:lang w:val="en-US"/>
        </w:rPr>
        <w:t>Xyn10</w:t>
      </w:r>
      <w:r>
        <w:rPr>
          <w:lang w:val="en-US"/>
        </w:rPr>
        <w:t xml:space="preserve">B </w:t>
      </w:r>
      <w:r w:rsidRPr="0075020F">
        <w:rPr>
          <w:lang w:val="en-US"/>
        </w:rPr>
        <w:t xml:space="preserve">and </w:t>
      </w:r>
      <w:r>
        <w:rPr>
          <w:lang w:val="en-US"/>
        </w:rPr>
        <w:t xml:space="preserve">the transport protein </w:t>
      </w:r>
      <w:proofErr w:type="spellStart"/>
      <w:r>
        <w:rPr>
          <w:rFonts w:cstheme="minorHAnsi"/>
          <w:i/>
          <w:color w:val="000000"/>
          <w:lang w:val="en-US"/>
        </w:rPr>
        <w:t>Ri</w:t>
      </w:r>
      <w:r w:rsidRPr="00333310">
        <w:rPr>
          <w:rFonts w:cstheme="minorHAnsi"/>
          <w:color w:val="000000"/>
          <w:lang w:val="en-US"/>
        </w:rPr>
        <w:t>X</w:t>
      </w:r>
      <w:r>
        <w:rPr>
          <w:rFonts w:cstheme="minorHAnsi"/>
          <w:color w:val="000000"/>
          <w:lang w:val="en-US"/>
        </w:rPr>
        <w:t>BP</w:t>
      </w:r>
      <w:proofErr w:type="spellEnd"/>
      <w:r>
        <w:rPr>
          <w:rFonts w:cstheme="minorHAnsi"/>
          <w:color w:val="000000"/>
          <w:lang w:val="en-US"/>
        </w:rPr>
        <w:t xml:space="preserve"> </w:t>
      </w:r>
      <w:r>
        <w:rPr>
          <w:lang w:val="en-US"/>
        </w:rPr>
        <w:t>were raised in rats and rabbit, respectively (</w:t>
      </w:r>
      <w:proofErr w:type="spellStart"/>
      <w:r>
        <w:rPr>
          <w:lang w:val="en-US"/>
        </w:rPr>
        <w:t>Eurogentec</w:t>
      </w:r>
      <w:proofErr w:type="spellEnd"/>
      <w:r>
        <w:rPr>
          <w:lang w:val="en-US"/>
        </w:rPr>
        <w:t xml:space="preserve">, </w:t>
      </w:r>
      <w:r w:rsidRPr="0078605C">
        <w:rPr>
          <w:lang w:val="en-US"/>
        </w:rPr>
        <w:t>Seraing</w:t>
      </w:r>
      <w:r>
        <w:rPr>
          <w:lang w:val="en-US"/>
        </w:rPr>
        <w:t xml:space="preserve">, Belgium). The specificity of the antibodies was tested by western blots. The purified proteins of interest were transferred to an </w:t>
      </w:r>
      <w:proofErr w:type="spellStart"/>
      <w:r>
        <w:rPr>
          <w:lang w:val="en-US"/>
        </w:rPr>
        <w:t>Amersham</w:t>
      </w:r>
      <w:proofErr w:type="spellEnd"/>
      <w:r>
        <w:rPr>
          <w:lang w:val="en-US"/>
        </w:rPr>
        <w:t xml:space="preserve"> </w:t>
      </w:r>
      <w:proofErr w:type="spellStart"/>
      <w:r>
        <w:rPr>
          <w:lang w:val="en-US"/>
        </w:rPr>
        <w:t>Protran</w:t>
      </w:r>
      <w:proofErr w:type="spellEnd"/>
      <w:r>
        <w:rPr>
          <w:lang w:val="en-US"/>
        </w:rPr>
        <w:t xml:space="preserve"> Premium 0.2 µM </w:t>
      </w:r>
      <w:r w:rsidR="00897AC6">
        <w:rPr>
          <w:lang w:val="en-US"/>
        </w:rPr>
        <w:t xml:space="preserve">nitrocellulose </w:t>
      </w:r>
      <w:r>
        <w:rPr>
          <w:lang w:val="en-US"/>
        </w:rPr>
        <w:t xml:space="preserve">membrane (GE Healthcare). The membranes were blocked for 1 hour in 1% (w/v) BSA in TBST-buffer </w:t>
      </w:r>
      <w:r w:rsidRPr="003A6498">
        <w:rPr>
          <w:lang w:val="en-US"/>
        </w:rPr>
        <w:t xml:space="preserve">(Tris-buffered saline, 0.1% </w:t>
      </w:r>
      <w:r>
        <w:rPr>
          <w:lang w:val="en-US"/>
        </w:rPr>
        <w:t xml:space="preserve">(v/v </w:t>
      </w:r>
      <w:r w:rsidRPr="003A6498">
        <w:rPr>
          <w:lang w:val="en-US"/>
        </w:rPr>
        <w:t>Tween 20)</w:t>
      </w:r>
      <w:r>
        <w:rPr>
          <w:lang w:val="en-US"/>
        </w:rPr>
        <w:t xml:space="preserve"> and incubated for 2 hours with the antisera (500x dilution in TBST-buffer). Subsequently, the membranes were washed three times in TBST-buffer and incubated for 2 hours with 6000x diluted secondary polyclonal goat anti-rabbit IgG-AP antibodies coupled to a</w:t>
      </w:r>
      <w:r w:rsidRPr="004E3509">
        <w:rPr>
          <w:lang w:val="en-US"/>
        </w:rPr>
        <w:t xml:space="preserve">lkaline </w:t>
      </w:r>
      <w:r>
        <w:rPr>
          <w:lang w:val="en-US"/>
        </w:rPr>
        <w:t>p</w:t>
      </w:r>
      <w:r w:rsidRPr="004E3509">
        <w:rPr>
          <w:lang w:val="en-US"/>
        </w:rPr>
        <w:t>hosphatase</w:t>
      </w:r>
      <w:r>
        <w:rPr>
          <w:lang w:val="en-US"/>
        </w:rPr>
        <w:t xml:space="preserve"> (AP) (</w:t>
      </w:r>
      <w:proofErr w:type="spellStart"/>
      <w:r>
        <w:rPr>
          <w:lang w:val="en-US"/>
        </w:rPr>
        <w:t>Dako</w:t>
      </w:r>
      <w:proofErr w:type="spellEnd"/>
      <w:r>
        <w:rPr>
          <w:lang w:val="en-US"/>
        </w:rPr>
        <w:t xml:space="preserve">, </w:t>
      </w:r>
      <w:proofErr w:type="spellStart"/>
      <w:r>
        <w:rPr>
          <w:lang w:val="en-US"/>
        </w:rPr>
        <w:lastRenderedPageBreak/>
        <w:t>Glostrup</w:t>
      </w:r>
      <w:proofErr w:type="spellEnd"/>
      <w:r>
        <w:rPr>
          <w:lang w:val="en-US"/>
        </w:rPr>
        <w:t>, Denmark) and rabbit anti-r</w:t>
      </w:r>
      <w:r w:rsidRPr="004E3509">
        <w:rPr>
          <w:lang w:val="en-US"/>
        </w:rPr>
        <w:t>at</w:t>
      </w:r>
      <w:r>
        <w:rPr>
          <w:lang w:val="en-US"/>
        </w:rPr>
        <w:t xml:space="preserve"> IgG-AP (Sigma</w:t>
      </w:r>
      <w:r w:rsidRPr="00880247">
        <w:rPr>
          <w:color w:val="000000"/>
          <w:shd w:val="clear" w:color="auto" w:fill="FFFFFF"/>
          <w:lang w:val="en-US"/>
        </w:rPr>
        <w:t>)</w:t>
      </w:r>
      <w:r>
        <w:rPr>
          <w:color w:val="000000"/>
          <w:shd w:val="clear" w:color="auto" w:fill="FFFFFF"/>
          <w:lang w:val="en-US"/>
        </w:rPr>
        <w:t>.</w:t>
      </w:r>
      <w:r>
        <w:rPr>
          <w:lang w:val="en-US"/>
        </w:rPr>
        <w:t xml:space="preserve"> After three washes, the proteins were visualized by exposure</w:t>
      </w:r>
      <w:r w:rsidRPr="00880247">
        <w:rPr>
          <w:lang w:val="en-US"/>
        </w:rPr>
        <w:t xml:space="preserve"> to Sigma-Fast</w:t>
      </w:r>
      <w:r>
        <w:rPr>
          <w:lang w:val="en-US"/>
        </w:rPr>
        <w:t xml:space="preserve"> </w:t>
      </w:r>
      <w:r w:rsidRPr="00880247">
        <w:rPr>
          <w:lang w:val="en-US"/>
        </w:rPr>
        <w:t>BCIP/NBT</w:t>
      </w:r>
      <w:r>
        <w:rPr>
          <w:lang w:val="en-US"/>
        </w:rPr>
        <w:t xml:space="preserve"> reagent (Sigma). </w:t>
      </w:r>
    </w:p>
    <w:p w14:paraId="55EDDA4B" w14:textId="52F80DF7" w:rsidR="00A51E62" w:rsidRPr="003266A0" w:rsidRDefault="00A51E62" w:rsidP="00A51E62">
      <w:pPr>
        <w:spacing w:after="0"/>
        <w:jc w:val="both"/>
        <w:rPr>
          <w:lang w:val="en-US"/>
        </w:rPr>
      </w:pPr>
      <w:r>
        <w:rPr>
          <w:i/>
          <w:lang w:val="en-US"/>
        </w:rPr>
        <w:t xml:space="preserve">R. intestinalis </w:t>
      </w:r>
      <w:r>
        <w:rPr>
          <w:lang w:val="en-US"/>
        </w:rPr>
        <w:t xml:space="preserve">cells were grown in 6 mL YCFA containing 0.5% (w/v) WAX to </w:t>
      </w:r>
      <w:r w:rsidRPr="003A6498">
        <w:rPr>
          <w:lang w:val="en-US"/>
        </w:rPr>
        <w:t>OD</w:t>
      </w:r>
      <w:r>
        <w:rPr>
          <w:vertAlign w:val="subscript"/>
          <w:lang w:val="en-US"/>
        </w:rPr>
        <w:t>600</w:t>
      </w:r>
      <w:r w:rsidR="0044371E">
        <w:rPr>
          <w:vertAlign w:val="subscript"/>
          <w:lang w:val="en-US"/>
        </w:rPr>
        <w:t xml:space="preserve"> nm</w:t>
      </w:r>
      <w:r>
        <w:rPr>
          <w:rFonts w:cstheme="minorHAnsi"/>
          <w:lang w:val="en-US"/>
        </w:rPr>
        <w:t>≈</w:t>
      </w:r>
      <w:r>
        <w:rPr>
          <w:lang w:val="en-US"/>
        </w:rPr>
        <w:t>0.8, harvested (4000 g, 5 min, room temperature) and washed twice in PBS. The cells were resuspended in 3 mL 4% (w/v) paraformaldehyde in PBS and fixed by incubation on ice for 15 min. Thereafter the cell</w:t>
      </w:r>
      <w:r w:rsidR="00EE5CFF">
        <w:rPr>
          <w:lang w:val="en-US"/>
        </w:rPr>
        <w:t>s</w:t>
      </w:r>
      <w:r>
        <w:rPr>
          <w:lang w:val="en-US"/>
        </w:rPr>
        <w:t xml:space="preserve"> were washed twice in PBS and resuspended in 2 mL PBS. 50 µL of cell suspension were added to glass slides coated with poly-</w:t>
      </w:r>
      <w:r w:rsidRPr="00EE5CFF">
        <w:rPr>
          <w:sz w:val="20"/>
          <w:lang w:val="en-US"/>
        </w:rPr>
        <w:t>L</w:t>
      </w:r>
      <w:r>
        <w:rPr>
          <w:lang w:val="en-US"/>
        </w:rPr>
        <w:t>-lysine, cells blocked for 1 hour in blocking buffer (1% (w/v) milk powder in PBS) and washed twice in PBS. For labelling, the cells were incubated with 50 µL anti-sera diluted 50x in blocking buffer for 2 hours, washed twice in PBS and incubated for 1 hour with 50 µL goat anti-rat IgG Alexa-Flour 555 or goat anti-r</w:t>
      </w:r>
      <w:r w:rsidRPr="003266A0">
        <w:rPr>
          <w:lang w:val="en-US"/>
        </w:rPr>
        <w:t>abbit IgG</w:t>
      </w:r>
      <w:r>
        <w:rPr>
          <w:lang w:val="en-US"/>
        </w:rPr>
        <w:t xml:space="preserve"> Alexa-Flour 488 (</w:t>
      </w:r>
      <w:proofErr w:type="spellStart"/>
      <w:r>
        <w:rPr>
          <w:lang w:val="en-US"/>
        </w:rPr>
        <w:t>Thermo</w:t>
      </w:r>
      <w:proofErr w:type="spellEnd"/>
      <w:r>
        <w:rPr>
          <w:lang w:val="en-US"/>
        </w:rPr>
        <w:t xml:space="preserve"> Scientific, </w:t>
      </w:r>
      <w:r w:rsidRPr="003266A0">
        <w:rPr>
          <w:lang w:val="en-US"/>
        </w:rPr>
        <w:t>Massachusetts, USA</w:t>
      </w:r>
      <w:r>
        <w:rPr>
          <w:lang w:val="en-US"/>
        </w:rPr>
        <w:t xml:space="preserve">). Secondary antibodies were diluted 500x PBS. Finally, cells were washed two times in PBS, one drop of </w:t>
      </w:r>
      <w:proofErr w:type="spellStart"/>
      <w:r>
        <w:rPr>
          <w:lang w:val="en-US"/>
        </w:rPr>
        <w:t>ProLong</w:t>
      </w:r>
      <w:proofErr w:type="spellEnd"/>
      <w:r>
        <w:rPr>
          <w:lang w:val="en-US"/>
        </w:rPr>
        <w:t xml:space="preserve"> Gold antifade (</w:t>
      </w:r>
      <w:proofErr w:type="spellStart"/>
      <w:r>
        <w:rPr>
          <w:lang w:val="en-US"/>
        </w:rPr>
        <w:t>Thermo</w:t>
      </w:r>
      <w:proofErr w:type="spellEnd"/>
      <w:r>
        <w:rPr>
          <w:lang w:val="en-US"/>
        </w:rPr>
        <w:t xml:space="preserve"> Scientific, </w:t>
      </w:r>
      <w:r w:rsidRPr="003266A0">
        <w:rPr>
          <w:lang w:val="en-US"/>
        </w:rPr>
        <w:t>Massachusetts, USA</w:t>
      </w:r>
      <w:r>
        <w:rPr>
          <w:lang w:val="en-US"/>
        </w:rPr>
        <w:t xml:space="preserve">) was applied and the cells secured with a cover slide. Fluorescence was visualized using </w:t>
      </w:r>
      <w:r w:rsidRPr="001646C4">
        <w:rPr>
          <w:lang w:val="en-US"/>
        </w:rPr>
        <w:t xml:space="preserve">Zeiss </w:t>
      </w:r>
      <w:proofErr w:type="spellStart"/>
      <w:r w:rsidRPr="001646C4">
        <w:rPr>
          <w:lang w:val="en-US"/>
        </w:rPr>
        <w:t>Axioplan</w:t>
      </w:r>
      <w:proofErr w:type="spellEnd"/>
      <w:r>
        <w:rPr>
          <w:lang w:val="en-US"/>
        </w:rPr>
        <w:t xml:space="preserve"> </w:t>
      </w:r>
      <w:r w:rsidRPr="001646C4">
        <w:rPr>
          <w:lang w:val="en-US"/>
        </w:rPr>
        <w:t>2 microscop</w:t>
      </w:r>
      <w:r>
        <w:rPr>
          <w:lang w:val="en-US"/>
        </w:rPr>
        <w:t>e</w:t>
      </w:r>
      <w:r w:rsidRPr="001646C4">
        <w:rPr>
          <w:lang w:val="en-US"/>
        </w:rPr>
        <w:t xml:space="preserve"> </w:t>
      </w:r>
      <w:r>
        <w:rPr>
          <w:lang w:val="en-US"/>
        </w:rPr>
        <w:t>equipped with a</w:t>
      </w:r>
      <w:r w:rsidRPr="001646C4">
        <w:rPr>
          <w:lang w:val="en-US"/>
        </w:rPr>
        <w:t xml:space="preserve"> </w:t>
      </w:r>
      <w:proofErr w:type="spellStart"/>
      <w:r w:rsidRPr="001646C4">
        <w:rPr>
          <w:lang w:val="en-US"/>
        </w:rPr>
        <w:t>CoolSNAP</w:t>
      </w:r>
      <w:proofErr w:type="spellEnd"/>
      <w:r w:rsidRPr="001646C4">
        <w:rPr>
          <w:lang w:val="en-US"/>
        </w:rPr>
        <w:t xml:space="preserve"> </w:t>
      </w:r>
      <w:proofErr w:type="spellStart"/>
      <w:r w:rsidRPr="001646C4">
        <w:rPr>
          <w:lang w:val="en-US"/>
        </w:rPr>
        <w:t>cf</w:t>
      </w:r>
      <w:proofErr w:type="spellEnd"/>
      <w:r w:rsidRPr="001646C4">
        <w:rPr>
          <w:lang w:val="en-US"/>
        </w:rPr>
        <w:t xml:space="preserve"> </w:t>
      </w:r>
      <w:r>
        <w:rPr>
          <w:lang w:val="en-US"/>
        </w:rPr>
        <w:t xml:space="preserve">color camera and a </w:t>
      </w:r>
      <w:r w:rsidRPr="006F56D5">
        <w:rPr>
          <w:lang w:val="en-US"/>
        </w:rPr>
        <w:t>Zeiss Plan-</w:t>
      </w:r>
      <w:proofErr w:type="spellStart"/>
      <w:r w:rsidRPr="006F56D5">
        <w:rPr>
          <w:lang w:val="en-US"/>
        </w:rPr>
        <w:t>Neofluar</w:t>
      </w:r>
      <w:proofErr w:type="spellEnd"/>
      <w:r w:rsidRPr="006F56D5">
        <w:rPr>
          <w:lang w:val="en-US"/>
        </w:rPr>
        <w:t xml:space="preserve"> 100X/1.3NA, oil immersion objective</w:t>
      </w:r>
      <w:r>
        <w:rPr>
          <w:lang w:val="en-US"/>
        </w:rPr>
        <w:t xml:space="preserve">. </w:t>
      </w:r>
    </w:p>
    <w:p w14:paraId="20DC4976" w14:textId="77777777" w:rsidR="00A51E62" w:rsidRDefault="00A51E62" w:rsidP="00A51E62">
      <w:pPr>
        <w:spacing w:after="0"/>
        <w:rPr>
          <w:lang w:val="en-US"/>
        </w:rPr>
      </w:pPr>
    </w:p>
    <w:p w14:paraId="3DFB0205" w14:textId="77777777" w:rsidR="00A51E62" w:rsidRDefault="00A51E62" w:rsidP="00A51E62">
      <w:pPr>
        <w:jc w:val="both"/>
        <w:rPr>
          <w:b/>
          <w:lang w:val="en-US"/>
        </w:rPr>
      </w:pPr>
      <w:r>
        <w:rPr>
          <w:b/>
          <w:lang w:val="en-US"/>
        </w:rPr>
        <w:t>Co-culture competition assay</w:t>
      </w:r>
    </w:p>
    <w:p w14:paraId="138C4A25" w14:textId="57F368BD" w:rsidR="00373FE9" w:rsidRDefault="00A51E62" w:rsidP="009D52F6">
      <w:pPr>
        <w:jc w:val="both"/>
        <w:rPr>
          <w:lang w:val="en-US"/>
        </w:rPr>
      </w:pPr>
      <w:proofErr w:type="spellStart"/>
      <w:r>
        <w:rPr>
          <w:i/>
          <w:lang w:val="en-US"/>
        </w:rPr>
        <w:t>Bacteriodes</w:t>
      </w:r>
      <w:proofErr w:type="spellEnd"/>
      <w:r>
        <w:rPr>
          <w:i/>
          <w:lang w:val="en-US"/>
        </w:rPr>
        <w:t xml:space="preserve"> </w:t>
      </w:r>
      <w:proofErr w:type="spellStart"/>
      <w:r>
        <w:rPr>
          <w:i/>
          <w:lang w:val="en-US"/>
        </w:rPr>
        <w:t>ovatus</w:t>
      </w:r>
      <w:proofErr w:type="spellEnd"/>
      <w:r>
        <w:rPr>
          <w:i/>
          <w:lang w:val="en-US"/>
        </w:rPr>
        <w:t xml:space="preserve"> </w:t>
      </w:r>
      <w:r>
        <w:rPr>
          <w:lang w:val="en-US"/>
        </w:rPr>
        <w:t xml:space="preserve">DSM 1896 and </w:t>
      </w:r>
      <w:r w:rsidRPr="007F025A">
        <w:rPr>
          <w:i/>
          <w:lang w:val="en-US"/>
        </w:rPr>
        <w:t>R. intestinalis</w:t>
      </w:r>
      <w:r>
        <w:rPr>
          <w:i/>
          <w:lang w:val="en-US"/>
        </w:rPr>
        <w:t xml:space="preserve"> </w:t>
      </w:r>
      <w:r>
        <w:rPr>
          <w:lang w:val="en-US"/>
        </w:rPr>
        <w:t xml:space="preserve">DSM 14610 were grown anaerobically in 20 mL YCFA supplemented with 0.5% (w/v) glucose to late-log phase and an approximately equal number of cells (estimated by </w:t>
      </w:r>
      <w:r w:rsidRPr="00AF7A2B">
        <w:rPr>
          <w:lang w:val="en-US"/>
        </w:rPr>
        <w:t>OD</w:t>
      </w:r>
      <w:r>
        <w:rPr>
          <w:vertAlign w:val="subscript"/>
          <w:lang w:val="en-US"/>
        </w:rPr>
        <w:t>600</w:t>
      </w:r>
      <w:r w:rsidR="0044371E">
        <w:rPr>
          <w:vertAlign w:val="subscript"/>
          <w:lang w:val="en-US"/>
        </w:rPr>
        <w:t xml:space="preserve"> nm</w:t>
      </w:r>
      <w:r>
        <w:rPr>
          <w:lang w:val="en-US"/>
        </w:rPr>
        <w:t xml:space="preserve">) were inoculated into CFA medium (YCFA lacking the yeast extract to reduce </w:t>
      </w:r>
      <w:r w:rsidR="00710162">
        <w:rPr>
          <w:lang w:val="en-US"/>
        </w:rPr>
        <w:t>the risk</w:t>
      </w:r>
      <w:r>
        <w:rPr>
          <w:lang w:val="en-US"/>
        </w:rPr>
        <w:t xml:space="preserve"> of </w:t>
      </w:r>
      <w:r>
        <w:rPr>
          <w:i/>
          <w:lang w:val="en-US"/>
        </w:rPr>
        <w:t xml:space="preserve">B. </w:t>
      </w:r>
      <w:proofErr w:type="spellStart"/>
      <w:r>
        <w:rPr>
          <w:i/>
          <w:lang w:val="en-US"/>
        </w:rPr>
        <w:t>ovatus</w:t>
      </w:r>
      <w:proofErr w:type="spellEnd"/>
      <w:r>
        <w:rPr>
          <w:i/>
          <w:lang w:val="en-US"/>
        </w:rPr>
        <w:t xml:space="preserve"> </w:t>
      </w:r>
      <w:r>
        <w:rPr>
          <w:lang w:val="en-US"/>
        </w:rPr>
        <w:t>DSM 1896</w:t>
      </w:r>
      <w:r w:rsidR="00710162">
        <w:rPr>
          <w:lang w:val="en-US"/>
        </w:rPr>
        <w:t xml:space="preserve"> growing on yeast extract</w:t>
      </w:r>
      <w:r w:rsidR="00710162">
        <w:rPr>
          <w:lang w:val="en-US"/>
        </w:rPr>
        <w:fldChar w:fldCharType="begin" w:fldLock="1"/>
      </w:r>
      <w:r w:rsidR="00152291">
        <w:rPr>
          <w:lang w:val="en-US"/>
        </w:rPr>
        <w:instrText>ADDIN CSL_CITATION { "citationItems" : [ { "id" : "ITEM-1", "itemData" : { "DOI" : "10.1111/1574-6941.12186", "ISBN" : "0168-6496", "ISSN" : "01686496", "PMID" : "23909466", "abstract" : "Dietary macronutrients affect the composition of the gut microbiota, and prebiotics are used to improve and maintain a healthy gut. The impact of prebiotics on dominant gut bacteria other than bifidobacteria, however, is under-researched. Here, we report carbohydrate utilisation patterns for representative butyrate-producing anaerobes, belonging to the Gram-positive Firmicutes families Lachnospiraceae and Ruminococcaceae, by comparison with selected Bacteroides and Bifidobacterium species. Growth assessments using anaerobic Hungate tubes and a new rapid microtitre plate assay were generally in good agreement. The Bacteroides strains tested showed some growth on basal medium with no added carbohydrates, utilising peptides in the growth medium. The butyrate-producing strains exhibited different growth profiles on the substrates, which included starch, inulin, fructooligosaccharides (FOS), galactooligosaccharides (GOS) and xylooligosaccharides (XOS). Eleven were able to grow on short-chain FOS, but this number decreased as the chain length of the fructan substrates increased. Long-chain inulin was utilised by Roseburia inulinivorans, but by none of the Bifidobacterium species examined here. XOS was a more selective growth substrate than FOS, with only six of the 11 Firmicutes strains able to use XOS for growth. These results illustrate the selectivity of different prebiotics and help to explain why some are butyrogenic.", "author" : [ { "dropping-particle" : "", "family" : "Scott", "given" : "Karen P.", "non-dropping-particle" : "", "parse-names" : false, "suffix" : "" }, { "dropping-particle" : "", "family" : "Martin", "given" : "Jennifer C.", "non-dropping-particle" : "", "parse-names" : false, "suffix" : "" }, { "dropping-particle" : "", "family" : "Duncan", "given" : "Sylvia H.", "non-dropping-particle" : "", "parse-names" : false, "suffix" : "" }, { "dropping-particle" : "", "family" : "Flint", "given" : "Harry J.", "non-dropping-particle" : "", "parse-names" : false, "suffix" : "" } ], "container-title" : "FEMS Microbiology Ecology", "id" : "ITEM-1", "issue" : "1", "issued" : { "date-parts" : [ [ "2014" ] ] }, "page" : "30-40", "title" : "Prebiotic stimulation of human colonic butyrate-producing bacteria and bifidobacteria, in vitro", "type" : "article-journal", "volume" : "87" }, "uris" : [ "http://www.mendeley.com/documents/?uuid=0787ac3e-107f-43f2-836f-df1c0619db32" ] } ], "mendeley" : { "formattedCitation" : "&lt;sup&gt;52&lt;/sup&gt;", "plainTextFormattedCitation" : "52", "previouslyFormattedCitation" : "&lt;sup&gt;53&lt;/sup&gt;" }, "properties" : { "noteIndex" : 0 }, "schema" : "https://github.com/citation-style-language/schema/raw/master/csl-citation.json" }</w:instrText>
      </w:r>
      <w:r w:rsidR="00710162">
        <w:rPr>
          <w:lang w:val="en-US"/>
        </w:rPr>
        <w:fldChar w:fldCharType="separate"/>
      </w:r>
      <w:r w:rsidR="00152291" w:rsidRPr="00152291">
        <w:rPr>
          <w:noProof/>
          <w:vertAlign w:val="superscript"/>
          <w:lang w:val="en-US"/>
        </w:rPr>
        <w:t>52</w:t>
      </w:r>
      <w:r w:rsidR="00710162">
        <w:rPr>
          <w:lang w:val="en-US"/>
        </w:rPr>
        <w:fldChar w:fldCharType="end"/>
      </w:r>
      <w:r>
        <w:rPr>
          <w:lang w:val="en-US"/>
        </w:rPr>
        <w:t xml:space="preserve">) containing 0.5% (w/v) WAX, BGX or </w:t>
      </w:r>
      <w:proofErr w:type="spellStart"/>
      <w:r>
        <w:rPr>
          <w:lang w:val="en-US"/>
        </w:rPr>
        <w:t>InWAX</w:t>
      </w:r>
      <w:proofErr w:type="spellEnd"/>
      <w:r>
        <w:rPr>
          <w:lang w:val="en-US"/>
        </w:rPr>
        <w:t xml:space="preserve">. The co-cultures were grown in triplicates and samples (2 mL) were taken during growth. </w:t>
      </w:r>
      <w:r w:rsidRPr="0099457B">
        <w:rPr>
          <w:lang w:val="en-US"/>
        </w:rPr>
        <w:t xml:space="preserve">Genomic DNA was extracted from samples using </w:t>
      </w:r>
      <w:proofErr w:type="spellStart"/>
      <w:r w:rsidRPr="0099457B">
        <w:rPr>
          <w:lang w:val="en-US"/>
        </w:rPr>
        <w:t>DNAClean</w:t>
      </w:r>
      <w:proofErr w:type="spellEnd"/>
      <w:r w:rsidRPr="0099457B">
        <w:rPr>
          <w:lang w:val="en-US"/>
        </w:rPr>
        <w:t>® Mic</w:t>
      </w:r>
      <w:r>
        <w:rPr>
          <w:lang w:val="en-US"/>
        </w:rPr>
        <w:t>robial DNA isolation kit (</w:t>
      </w:r>
      <w:proofErr w:type="spellStart"/>
      <w:r>
        <w:rPr>
          <w:lang w:val="en-US"/>
        </w:rPr>
        <w:t>Qiagen</w:t>
      </w:r>
      <w:proofErr w:type="spellEnd"/>
      <w:r w:rsidRPr="0099457B">
        <w:rPr>
          <w:lang w:val="en-US"/>
        </w:rPr>
        <w:t xml:space="preserve">). Relative bacterial </w:t>
      </w:r>
      <w:r>
        <w:rPr>
          <w:lang w:val="en-US"/>
        </w:rPr>
        <w:t>abundance</w:t>
      </w:r>
      <w:r w:rsidRPr="0099457B">
        <w:rPr>
          <w:lang w:val="en-US"/>
        </w:rPr>
        <w:t xml:space="preserve"> </w:t>
      </w:r>
      <w:r>
        <w:rPr>
          <w:lang w:val="en-US"/>
        </w:rPr>
        <w:t xml:space="preserve">was </w:t>
      </w:r>
      <w:r w:rsidRPr="0099457B">
        <w:rPr>
          <w:lang w:val="en-US"/>
        </w:rPr>
        <w:t>estimated by qPCR</w:t>
      </w:r>
      <w:r>
        <w:rPr>
          <w:lang w:val="en-US"/>
        </w:rPr>
        <w:t xml:space="preserve">. </w:t>
      </w:r>
      <w:r w:rsidRPr="0099457B">
        <w:rPr>
          <w:lang w:val="en-US"/>
        </w:rPr>
        <w:t>The extracted DNA was diluted to 0.5 ng</w:t>
      </w:r>
      <w:r>
        <w:rPr>
          <w:lang w:val="en-US"/>
        </w:rPr>
        <w:t xml:space="preserve"> µ</w:t>
      </w:r>
      <w:r w:rsidRPr="0099457B">
        <w:rPr>
          <w:lang w:val="en-US"/>
        </w:rPr>
        <w:t>L</w:t>
      </w:r>
      <w:r w:rsidRPr="00762986">
        <w:rPr>
          <w:vertAlign w:val="superscript"/>
          <w:lang w:val="en-US"/>
        </w:rPr>
        <w:t>-1</w:t>
      </w:r>
      <w:r w:rsidRPr="0099457B">
        <w:rPr>
          <w:lang w:val="en-US"/>
        </w:rPr>
        <w:t xml:space="preserve"> and amplified in</w:t>
      </w:r>
      <w:r>
        <w:rPr>
          <w:lang w:val="en-US"/>
        </w:rPr>
        <w:t xml:space="preserve"> technical</w:t>
      </w:r>
      <w:r w:rsidRPr="0099457B">
        <w:rPr>
          <w:lang w:val="en-US"/>
        </w:rPr>
        <w:t xml:space="preserve"> triplicate</w:t>
      </w:r>
      <w:r>
        <w:rPr>
          <w:lang w:val="en-US"/>
        </w:rPr>
        <w:t>s</w:t>
      </w:r>
      <w:r w:rsidRPr="0099457B">
        <w:rPr>
          <w:lang w:val="en-US"/>
        </w:rPr>
        <w:t xml:space="preserve"> using strain specific </w:t>
      </w:r>
      <w:r w:rsidRPr="00577DC6">
        <w:rPr>
          <w:lang w:val="en-US"/>
        </w:rPr>
        <w:t>primers (Supplementary Fig. 0) The</w:t>
      </w:r>
      <w:r w:rsidRPr="0099457B">
        <w:rPr>
          <w:lang w:val="en-US"/>
        </w:rPr>
        <w:t xml:space="preserve"> amplification mix contained 2 </w:t>
      </w:r>
      <w:proofErr w:type="spellStart"/>
      <w:r w:rsidRPr="0099457B">
        <w:rPr>
          <w:lang w:val="en-US"/>
        </w:rPr>
        <w:t>μl</w:t>
      </w:r>
      <w:proofErr w:type="spellEnd"/>
      <w:r w:rsidRPr="0099457B">
        <w:rPr>
          <w:lang w:val="en-US"/>
        </w:rPr>
        <w:t xml:space="preserve"> DNA, 5.5 </w:t>
      </w:r>
      <w:proofErr w:type="spellStart"/>
      <w:r w:rsidRPr="0099457B">
        <w:rPr>
          <w:lang w:val="en-US"/>
        </w:rPr>
        <w:t>μl</w:t>
      </w:r>
      <w:proofErr w:type="spellEnd"/>
      <w:r w:rsidRPr="0099457B">
        <w:rPr>
          <w:lang w:val="en-US"/>
        </w:rPr>
        <w:t xml:space="preserve"> </w:t>
      </w:r>
      <w:proofErr w:type="spellStart"/>
      <w:r w:rsidRPr="0099457B">
        <w:rPr>
          <w:lang w:val="en-US"/>
        </w:rPr>
        <w:t>LightCycler</w:t>
      </w:r>
      <w:proofErr w:type="spellEnd"/>
      <w:r w:rsidRPr="0099457B">
        <w:rPr>
          <w:lang w:val="en-US"/>
        </w:rPr>
        <w:t xml:space="preserve"> 480 SYBR Green I Master mix (Roche), 0.22 </w:t>
      </w:r>
      <w:proofErr w:type="spellStart"/>
      <w:r w:rsidRPr="0099457B">
        <w:rPr>
          <w:lang w:val="en-US"/>
        </w:rPr>
        <w:t>μ</w:t>
      </w:r>
      <w:r w:rsidR="00530F40">
        <w:rPr>
          <w:lang w:val="en-US"/>
        </w:rPr>
        <w:t>L</w:t>
      </w:r>
      <w:proofErr w:type="spellEnd"/>
      <w:r w:rsidRPr="0099457B">
        <w:rPr>
          <w:lang w:val="en-US"/>
        </w:rPr>
        <w:t xml:space="preserve"> of each primer (10 </w:t>
      </w:r>
      <w:proofErr w:type="spellStart"/>
      <w:r w:rsidRPr="0099457B">
        <w:rPr>
          <w:lang w:val="en-US"/>
        </w:rPr>
        <w:t>pmol</w:t>
      </w:r>
      <w:proofErr w:type="spellEnd"/>
      <w:r w:rsidRPr="0099457B">
        <w:rPr>
          <w:lang w:val="en-US"/>
        </w:rPr>
        <w:t>/</w:t>
      </w:r>
      <w:r w:rsidR="00530F40">
        <w:rPr>
          <w:lang w:val="en-US"/>
        </w:rPr>
        <w:t>µL</w:t>
      </w:r>
      <w:r w:rsidRPr="0099457B">
        <w:rPr>
          <w:lang w:val="en-US"/>
        </w:rPr>
        <w:t xml:space="preserve">) and 3 </w:t>
      </w:r>
      <w:proofErr w:type="spellStart"/>
      <w:r w:rsidRPr="0099457B">
        <w:rPr>
          <w:lang w:val="en-US"/>
        </w:rPr>
        <w:t>μ</w:t>
      </w:r>
      <w:r w:rsidR="00530F40">
        <w:rPr>
          <w:lang w:val="en-US"/>
        </w:rPr>
        <w:t>L</w:t>
      </w:r>
      <w:proofErr w:type="spellEnd"/>
      <w:r w:rsidRPr="0099457B">
        <w:rPr>
          <w:lang w:val="en-US"/>
        </w:rPr>
        <w:t xml:space="preserve"> sterile water. Amplification conditions were 1 cycle of 95 °C for 5 min, 45 cycles of 95 °C for 10 s, 60 °C for 15 s</w:t>
      </w:r>
      <w:r>
        <w:rPr>
          <w:lang w:val="en-US"/>
        </w:rPr>
        <w:t xml:space="preserve"> and 72°C for 45 s using a </w:t>
      </w:r>
      <w:proofErr w:type="spellStart"/>
      <w:r>
        <w:rPr>
          <w:lang w:val="en-US"/>
        </w:rPr>
        <w:t>LightCycler</w:t>
      </w:r>
      <w:proofErr w:type="spellEnd"/>
      <w:r>
        <w:rPr>
          <w:lang w:val="en-US"/>
        </w:rPr>
        <w:t xml:space="preserve"> 480 II</w:t>
      </w:r>
      <w:r w:rsidRPr="0099457B">
        <w:rPr>
          <w:lang w:val="en-US"/>
        </w:rPr>
        <w:t xml:space="preserve"> (</w:t>
      </w:r>
      <w:r>
        <w:rPr>
          <w:lang w:val="en-US"/>
        </w:rPr>
        <w:t>Roche</w:t>
      </w:r>
      <w:r w:rsidRPr="0099457B">
        <w:rPr>
          <w:lang w:val="en-US"/>
        </w:rPr>
        <w:t xml:space="preserve">). </w:t>
      </w:r>
      <w:r w:rsidRPr="00A629C0">
        <w:rPr>
          <w:lang w:val="en-US"/>
        </w:rPr>
        <w:t xml:space="preserve"> </w:t>
      </w:r>
      <w:r w:rsidRPr="003A36BB">
        <w:rPr>
          <w:lang w:val="en-US"/>
        </w:rPr>
        <w:t>Relative</w:t>
      </w:r>
      <w:r>
        <w:rPr>
          <w:lang w:val="en-US"/>
        </w:rPr>
        <w:t xml:space="preserve"> </w:t>
      </w:r>
      <w:r w:rsidRPr="003A36BB">
        <w:rPr>
          <w:lang w:val="en-US"/>
        </w:rPr>
        <w:t>bacterial concentrations in each sample were estimated</w:t>
      </w:r>
      <w:r>
        <w:rPr>
          <w:lang w:val="en-US"/>
        </w:rPr>
        <w:t xml:space="preserve"> b</w:t>
      </w:r>
      <w:r w:rsidRPr="003A36BB">
        <w:rPr>
          <w:lang w:val="en-US"/>
        </w:rPr>
        <w:t>y comparing the gene copy numbers calculated using</w:t>
      </w:r>
      <w:r>
        <w:rPr>
          <w:lang w:val="en-US"/>
        </w:rPr>
        <w:t xml:space="preserve"> </w:t>
      </w:r>
      <w:r w:rsidRPr="003A36BB">
        <w:rPr>
          <w:lang w:val="en-US"/>
        </w:rPr>
        <w:t xml:space="preserve">standard curves prepared with </w:t>
      </w:r>
      <w:r>
        <w:rPr>
          <w:lang w:val="en-US"/>
        </w:rPr>
        <w:t xml:space="preserve">the respective reference </w:t>
      </w:r>
      <w:r w:rsidRPr="003A36BB">
        <w:rPr>
          <w:lang w:val="en-US"/>
        </w:rPr>
        <w:t>DNA</w:t>
      </w:r>
      <w:r>
        <w:rPr>
          <w:lang w:val="en-US"/>
        </w:rPr>
        <w:t xml:space="preserve">. Western blot was performed as described above but with cell cultures instead of purified proteins. </w:t>
      </w:r>
    </w:p>
    <w:p w14:paraId="47EF277E" w14:textId="77777777" w:rsidR="00373FE9" w:rsidRDefault="00373FE9">
      <w:pPr>
        <w:rPr>
          <w:lang w:val="en-US"/>
        </w:rPr>
      </w:pPr>
      <w:r>
        <w:rPr>
          <w:lang w:val="en-US"/>
        </w:rPr>
        <w:br w:type="page"/>
      </w:r>
    </w:p>
    <w:p w14:paraId="3CCADB13" w14:textId="77777777" w:rsidR="00373FE9" w:rsidRPr="002A2431" w:rsidRDefault="00373FE9" w:rsidP="00373FE9">
      <w:pPr>
        <w:rPr>
          <w:sz w:val="28"/>
          <w:szCs w:val="28"/>
          <w:lang w:val="en-US"/>
        </w:rPr>
      </w:pPr>
      <w:r w:rsidRPr="002A2431">
        <w:rPr>
          <w:sz w:val="28"/>
          <w:szCs w:val="28"/>
          <w:lang w:val="en-US"/>
        </w:rPr>
        <w:lastRenderedPageBreak/>
        <w:t>Acknowledgements</w:t>
      </w:r>
    </w:p>
    <w:p w14:paraId="4D433A9F" w14:textId="574E89D4" w:rsidR="00373FE9" w:rsidRPr="0005537C" w:rsidRDefault="00373FE9" w:rsidP="00373FE9">
      <w:pPr>
        <w:rPr>
          <w:lang w:val="en-US"/>
        </w:rPr>
      </w:pPr>
      <w:r>
        <w:rPr>
          <w:lang w:val="en-US"/>
        </w:rPr>
        <w:t xml:space="preserve">We wish to thank Bernard </w:t>
      </w:r>
      <w:proofErr w:type="spellStart"/>
      <w:r w:rsidRPr="001B7C56">
        <w:rPr>
          <w:lang w:val="en-US"/>
        </w:rPr>
        <w:t>Henrissat</w:t>
      </w:r>
      <w:proofErr w:type="spellEnd"/>
      <w:r w:rsidR="009A3A91">
        <w:rPr>
          <w:lang w:val="en-US"/>
        </w:rPr>
        <w:t>, a</w:t>
      </w:r>
      <w:r w:rsidR="009A3A91" w:rsidRPr="009A3A91">
        <w:rPr>
          <w:lang w:val="en-US"/>
        </w:rPr>
        <w:t xml:space="preserve">rchitecture et </w:t>
      </w:r>
      <w:proofErr w:type="spellStart"/>
      <w:r w:rsidR="009A3A91">
        <w:rPr>
          <w:lang w:val="en-US"/>
        </w:rPr>
        <w:t>f</w:t>
      </w:r>
      <w:r w:rsidR="009A3A91" w:rsidRPr="009A3A91">
        <w:rPr>
          <w:lang w:val="en-US"/>
        </w:rPr>
        <w:t>onction</w:t>
      </w:r>
      <w:proofErr w:type="spellEnd"/>
      <w:r w:rsidR="009A3A91" w:rsidRPr="009A3A91">
        <w:rPr>
          <w:lang w:val="en-US"/>
        </w:rPr>
        <w:t xml:space="preserve"> des </w:t>
      </w:r>
      <w:proofErr w:type="spellStart"/>
      <w:r w:rsidR="009A3A91">
        <w:rPr>
          <w:lang w:val="en-US"/>
        </w:rPr>
        <w:t>m</w:t>
      </w:r>
      <w:r w:rsidR="009A3A91" w:rsidRPr="009A3A91">
        <w:rPr>
          <w:lang w:val="en-US"/>
        </w:rPr>
        <w:t>acromolécules</w:t>
      </w:r>
      <w:proofErr w:type="spellEnd"/>
      <w:r w:rsidR="009A3A91" w:rsidRPr="009A3A91">
        <w:rPr>
          <w:lang w:val="en-US"/>
        </w:rPr>
        <w:t xml:space="preserve"> </w:t>
      </w:r>
      <w:proofErr w:type="spellStart"/>
      <w:r w:rsidR="009A3A91">
        <w:rPr>
          <w:lang w:val="en-US"/>
        </w:rPr>
        <w:t>b</w:t>
      </w:r>
      <w:r w:rsidR="009A3A91" w:rsidRPr="009A3A91">
        <w:rPr>
          <w:lang w:val="en-US"/>
        </w:rPr>
        <w:t>iologiques</w:t>
      </w:r>
      <w:proofErr w:type="spellEnd"/>
      <w:r w:rsidR="009A3A91" w:rsidRPr="009A3A91">
        <w:rPr>
          <w:lang w:val="en-US"/>
        </w:rPr>
        <w:t>, CNRS, Aix-Marseille University</w:t>
      </w:r>
      <w:r w:rsidR="009A3A91">
        <w:rPr>
          <w:lang w:val="en-US"/>
        </w:rPr>
        <w:t>,</w:t>
      </w:r>
      <w:r w:rsidRPr="001B7C56">
        <w:rPr>
          <w:lang w:val="en-US"/>
        </w:rPr>
        <w:t xml:space="preserve"> </w:t>
      </w:r>
      <w:r>
        <w:rPr>
          <w:lang w:val="en-US"/>
        </w:rPr>
        <w:t xml:space="preserve">for his </w:t>
      </w:r>
      <w:r w:rsidR="00FF29BA">
        <w:rPr>
          <w:lang w:val="en-US"/>
        </w:rPr>
        <w:t>advice</w:t>
      </w:r>
      <w:r>
        <w:rPr>
          <w:lang w:val="en-US"/>
        </w:rPr>
        <w:t xml:space="preserve"> and discussion on assigning the </w:t>
      </w:r>
      <w:proofErr w:type="spellStart"/>
      <w:r>
        <w:rPr>
          <w:lang w:val="en-US"/>
        </w:rPr>
        <w:t>CBMx</w:t>
      </w:r>
      <w:proofErr w:type="spellEnd"/>
      <w:r>
        <w:rPr>
          <w:lang w:val="en-US"/>
        </w:rPr>
        <w:t xml:space="preserve"> and the esterase into novel </w:t>
      </w:r>
      <w:proofErr w:type="spellStart"/>
      <w:r>
        <w:rPr>
          <w:lang w:val="en-US"/>
        </w:rPr>
        <w:t>CAZy</w:t>
      </w:r>
      <w:proofErr w:type="spellEnd"/>
      <w:r>
        <w:rPr>
          <w:lang w:val="en-US"/>
        </w:rPr>
        <w:t xml:space="preserve">-families. </w:t>
      </w:r>
      <w:r w:rsidRPr="0005537C">
        <w:rPr>
          <w:lang w:val="en-US"/>
        </w:rPr>
        <w:t xml:space="preserve">We thank </w:t>
      </w:r>
      <w:r>
        <w:rPr>
          <w:lang w:val="en-US"/>
        </w:rPr>
        <w:t xml:space="preserve">Dr. </w:t>
      </w:r>
      <w:proofErr w:type="spellStart"/>
      <w:r w:rsidRPr="007C06A8">
        <w:rPr>
          <w:lang w:val="en-US"/>
        </w:rPr>
        <w:t>Madhav</w:t>
      </w:r>
      <w:proofErr w:type="spellEnd"/>
      <w:r w:rsidRPr="007C06A8">
        <w:rPr>
          <w:lang w:val="en-US"/>
        </w:rPr>
        <w:t>, Yadav,</w:t>
      </w:r>
      <w:r>
        <w:rPr>
          <w:lang w:val="en-US"/>
        </w:rPr>
        <w:t xml:space="preserve"> </w:t>
      </w:r>
      <w:r w:rsidRPr="007C06A8">
        <w:rPr>
          <w:lang w:val="en-US"/>
        </w:rPr>
        <w:t>United States Department of Agriculture, Agricultural Research Service</w:t>
      </w:r>
      <w:r>
        <w:rPr>
          <w:lang w:val="en-US"/>
        </w:rPr>
        <w:t xml:space="preserve"> for the kind gift of </w:t>
      </w:r>
      <w:proofErr w:type="spellStart"/>
      <w:r>
        <w:rPr>
          <w:lang w:val="en-US"/>
        </w:rPr>
        <w:t>c</w:t>
      </w:r>
      <w:r w:rsidRPr="007C06A8">
        <w:rPr>
          <w:lang w:val="en-US"/>
        </w:rPr>
        <w:t>orn</w:t>
      </w:r>
      <w:r>
        <w:rPr>
          <w:lang w:val="en-US"/>
        </w:rPr>
        <w:t>bran</w:t>
      </w:r>
      <w:proofErr w:type="spellEnd"/>
      <w:r>
        <w:rPr>
          <w:lang w:val="en-US"/>
        </w:rPr>
        <w:t xml:space="preserve"> </w:t>
      </w:r>
      <w:proofErr w:type="spellStart"/>
      <w:r>
        <w:rPr>
          <w:lang w:val="en-US"/>
        </w:rPr>
        <w:t>xylan</w:t>
      </w:r>
      <w:proofErr w:type="spellEnd"/>
      <w:r w:rsidR="00CE3347">
        <w:rPr>
          <w:lang w:val="en-US"/>
        </w:rPr>
        <w:t xml:space="preserve">, and </w:t>
      </w:r>
      <w:proofErr w:type="spellStart"/>
      <w:r w:rsidR="00CE3347" w:rsidRPr="00530F40">
        <w:rPr>
          <w:lang w:val="en-US"/>
        </w:rPr>
        <w:t>BioCHOS</w:t>
      </w:r>
      <w:proofErr w:type="spellEnd"/>
      <w:r w:rsidR="00CE3347" w:rsidRPr="00530F40">
        <w:rPr>
          <w:lang w:val="en-US"/>
        </w:rPr>
        <w:t xml:space="preserve"> AS (</w:t>
      </w:r>
      <w:proofErr w:type="spellStart"/>
      <w:r w:rsidR="00CE3347" w:rsidRPr="00530F40">
        <w:rPr>
          <w:lang w:val="en-US"/>
        </w:rPr>
        <w:t>Ås</w:t>
      </w:r>
      <w:proofErr w:type="spellEnd"/>
      <w:r w:rsidR="00CE3347" w:rsidRPr="00530F40">
        <w:rPr>
          <w:lang w:val="en-US"/>
        </w:rPr>
        <w:t xml:space="preserve">, Norway) for providing the </w:t>
      </w:r>
      <w:proofErr w:type="spellStart"/>
      <w:r w:rsidR="00770C81">
        <w:rPr>
          <w:lang w:val="en-US"/>
        </w:rPr>
        <w:t>chitooligo</w:t>
      </w:r>
      <w:proofErr w:type="spellEnd"/>
      <w:r w:rsidR="00770C81">
        <w:rPr>
          <w:lang w:val="en-US"/>
        </w:rPr>
        <w:t xml:space="preserve"> (</w:t>
      </w:r>
      <w:r w:rsidR="00CE3347" w:rsidRPr="00530F40">
        <w:rPr>
          <w:lang w:val="en-US"/>
        </w:rPr>
        <w:t>CHOS</w:t>
      </w:r>
      <w:r w:rsidR="00770C81">
        <w:rPr>
          <w:lang w:val="en-US"/>
        </w:rPr>
        <w:t>)</w:t>
      </w:r>
      <w:r w:rsidR="00CE3347" w:rsidRPr="00530F40">
        <w:rPr>
          <w:lang w:val="en-US"/>
        </w:rPr>
        <w:t xml:space="preserve"> sample</w:t>
      </w:r>
      <w:r>
        <w:rPr>
          <w:lang w:val="en-US"/>
        </w:rPr>
        <w:t xml:space="preserve">. </w:t>
      </w:r>
      <w:proofErr w:type="spellStart"/>
      <w:r>
        <w:rPr>
          <w:lang w:val="en-US"/>
        </w:rPr>
        <w:t>Marzanna</w:t>
      </w:r>
      <w:proofErr w:type="spellEnd"/>
      <w:r>
        <w:rPr>
          <w:lang w:val="en-US"/>
        </w:rPr>
        <w:t xml:space="preserve"> Due, Thanh Holm Madsen and Camilla </w:t>
      </w:r>
      <w:proofErr w:type="spellStart"/>
      <w:r>
        <w:rPr>
          <w:lang w:val="en-US"/>
        </w:rPr>
        <w:t>Aaarup</w:t>
      </w:r>
      <w:proofErr w:type="spellEnd"/>
      <w:r>
        <w:rPr>
          <w:lang w:val="en-US"/>
        </w:rPr>
        <w:t xml:space="preserve"> Christensen are thanked for technical help in cloning recombinant proteins and the performance of binding experiments. We also wish to thank A</w:t>
      </w:r>
      <w:r w:rsidRPr="0005537C">
        <w:rPr>
          <w:lang w:val="en-US"/>
        </w:rPr>
        <w:t xml:space="preserve">lexander </w:t>
      </w:r>
      <w:r>
        <w:rPr>
          <w:lang w:val="en-US"/>
        </w:rPr>
        <w:t>S</w:t>
      </w:r>
      <w:r w:rsidRPr="0005537C">
        <w:rPr>
          <w:lang w:val="en-US"/>
        </w:rPr>
        <w:t>chultz</w:t>
      </w:r>
      <w:r>
        <w:rPr>
          <w:lang w:val="en-US"/>
        </w:rPr>
        <w:t xml:space="preserve">, </w:t>
      </w:r>
      <w:proofErr w:type="spellStart"/>
      <w:r>
        <w:rPr>
          <w:lang w:val="en-US"/>
        </w:rPr>
        <w:t>H</w:t>
      </w:r>
      <w:r w:rsidRPr="0005537C">
        <w:rPr>
          <w:lang w:val="en-US"/>
        </w:rPr>
        <w:t>elle</w:t>
      </w:r>
      <w:proofErr w:type="spellEnd"/>
      <w:r w:rsidRPr="0005537C">
        <w:rPr>
          <w:lang w:val="en-US"/>
        </w:rPr>
        <w:t xml:space="preserve"> </w:t>
      </w:r>
      <w:proofErr w:type="spellStart"/>
      <w:r>
        <w:rPr>
          <w:lang w:val="en-US"/>
        </w:rPr>
        <w:t>Juel</w:t>
      </w:r>
      <w:proofErr w:type="spellEnd"/>
      <w:r>
        <w:rPr>
          <w:lang w:val="en-US"/>
        </w:rPr>
        <w:t xml:space="preserve"> M</w:t>
      </w:r>
      <w:r w:rsidRPr="0005537C">
        <w:rPr>
          <w:lang w:val="en-US"/>
        </w:rPr>
        <w:t>artens</w:t>
      </w:r>
      <w:r>
        <w:rPr>
          <w:lang w:val="en-US"/>
        </w:rPr>
        <w:t xml:space="preserve"> and </w:t>
      </w:r>
      <w:proofErr w:type="spellStart"/>
      <w:r>
        <w:rPr>
          <w:lang w:val="en-US"/>
        </w:rPr>
        <w:t>Micheal</w:t>
      </w:r>
      <w:proofErr w:type="spellEnd"/>
      <w:r>
        <w:rPr>
          <w:lang w:val="en-US"/>
        </w:rPr>
        <w:t xml:space="preserve"> Hansen, PLEN, University of Copenhagen for the use of </w:t>
      </w:r>
      <w:r w:rsidRPr="00BF403C">
        <w:rPr>
          <w:lang w:val="en-US"/>
        </w:rPr>
        <w:t xml:space="preserve">confocal laser scanning microscopy </w:t>
      </w:r>
      <w:r>
        <w:rPr>
          <w:lang w:val="en-US"/>
        </w:rPr>
        <w:t>in the initial microscopy experiments. This project was</w:t>
      </w:r>
      <w:r w:rsidRPr="0005537C">
        <w:rPr>
          <w:lang w:val="en-US"/>
        </w:rPr>
        <w:t xml:space="preserve"> funded by a Graduate School DTU Scholarship, </w:t>
      </w:r>
      <w:proofErr w:type="spellStart"/>
      <w:r w:rsidRPr="0005537C">
        <w:rPr>
          <w:lang w:val="en-US"/>
        </w:rPr>
        <w:t>Lyngby</w:t>
      </w:r>
      <w:proofErr w:type="spellEnd"/>
      <w:r w:rsidRPr="0005537C">
        <w:rPr>
          <w:lang w:val="en-US"/>
        </w:rPr>
        <w:t xml:space="preserve">, Denmark. </w:t>
      </w:r>
      <w:r w:rsidR="00EE5CFF" w:rsidRPr="0005537C">
        <w:rPr>
          <w:lang w:val="en-US"/>
        </w:rPr>
        <w:t xml:space="preserve">Additional </w:t>
      </w:r>
      <w:proofErr w:type="spellStart"/>
      <w:r w:rsidR="00EE5CFF" w:rsidRPr="0005537C">
        <w:rPr>
          <w:lang w:val="en-US"/>
        </w:rPr>
        <w:t>funding</w:t>
      </w:r>
      <w:r w:rsidR="00BD4111">
        <w:rPr>
          <w:lang w:val="en-US"/>
        </w:rPr>
        <w:t>s</w:t>
      </w:r>
      <w:proofErr w:type="spellEnd"/>
      <w:r w:rsidR="00BD4111">
        <w:rPr>
          <w:lang w:val="en-US"/>
        </w:rPr>
        <w:t xml:space="preserve"> were</w:t>
      </w:r>
      <w:r w:rsidR="00EE5CFF" w:rsidRPr="0005537C">
        <w:rPr>
          <w:lang w:val="en-US"/>
        </w:rPr>
        <w:t xml:space="preserve"> from</w:t>
      </w:r>
      <w:r w:rsidR="00EE5CFF">
        <w:rPr>
          <w:lang w:val="en-US"/>
        </w:rPr>
        <w:t xml:space="preserve"> </w:t>
      </w:r>
      <w:r w:rsidR="00BD4111">
        <w:rPr>
          <w:lang w:val="en-US"/>
        </w:rPr>
        <w:t xml:space="preserve">the </w:t>
      </w:r>
      <w:r w:rsidR="00BD4111" w:rsidRPr="00BD4111">
        <w:rPr>
          <w:lang w:val="en-US"/>
        </w:rPr>
        <w:t>Danish Research Council for Independent Research</w:t>
      </w:r>
      <w:r w:rsidR="00BD4111">
        <w:rPr>
          <w:lang w:val="en-US"/>
        </w:rPr>
        <w:t>,</w:t>
      </w:r>
      <w:r w:rsidR="00BD4111" w:rsidRPr="00BD4111">
        <w:rPr>
          <w:lang w:val="en-US"/>
        </w:rPr>
        <w:t xml:space="preserve"> Natural Sciences (DFF, FNU) by a Research Project 2 grant (Grant ID: 4002-00297B)</w:t>
      </w:r>
      <w:r w:rsidR="00BD4111">
        <w:rPr>
          <w:lang w:val="en-US"/>
        </w:rPr>
        <w:t xml:space="preserve">, a </w:t>
      </w:r>
      <w:r w:rsidR="00EE5CFF">
        <w:rPr>
          <w:lang w:val="en-US"/>
        </w:rPr>
        <w:t xml:space="preserve">BIONÆR </w:t>
      </w:r>
      <w:r w:rsidR="00EE5CFF" w:rsidRPr="00283BFC">
        <w:rPr>
          <w:lang w:val="en-US"/>
        </w:rPr>
        <w:t>project</w:t>
      </w:r>
      <w:r w:rsidR="00EE5CFF">
        <w:rPr>
          <w:lang w:val="en-US"/>
        </w:rPr>
        <w:t xml:space="preserve"> </w:t>
      </w:r>
      <w:r w:rsidR="00BD4111" w:rsidRPr="007F7CC9">
        <w:rPr>
          <w:lang w:val="en-US"/>
        </w:rPr>
        <w:t xml:space="preserve">(grant numbers </w:t>
      </w:r>
      <w:r w:rsidR="00BD4111" w:rsidRPr="0005537C">
        <w:rPr>
          <w:lang w:val="en-US"/>
        </w:rPr>
        <w:t>244259</w:t>
      </w:r>
      <w:r w:rsidR="00BD4111">
        <w:rPr>
          <w:lang w:val="en-US"/>
        </w:rPr>
        <w:t>)</w:t>
      </w:r>
      <w:r w:rsidR="00EE5CFF">
        <w:rPr>
          <w:lang w:val="en-US"/>
        </w:rPr>
        <w:t xml:space="preserve"> and</w:t>
      </w:r>
      <w:r w:rsidR="00EE5CFF" w:rsidRPr="00283BFC">
        <w:rPr>
          <w:lang w:val="en-US"/>
        </w:rPr>
        <w:t xml:space="preserve"> the Norwegian NMR Platform</w:t>
      </w:r>
      <w:r w:rsidR="00EE5CFF">
        <w:rPr>
          <w:lang w:val="en-US"/>
        </w:rPr>
        <w:t>, NNP (FLA)</w:t>
      </w:r>
      <w:r w:rsidR="00EE5CFF" w:rsidRPr="002C29C7">
        <w:rPr>
          <w:lang w:val="en-US"/>
        </w:rPr>
        <w:t xml:space="preserve"> </w:t>
      </w:r>
      <w:r w:rsidR="00EE5CFF" w:rsidRPr="007F7CC9">
        <w:rPr>
          <w:lang w:val="en-US"/>
        </w:rPr>
        <w:t xml:space="preserve">from the Research Council of Norway </w:t>
      </w:r>
      <w:r w:rsidR="00EE5CFF">
        <w:rPr>
          <w:lang w:val="en-US"/>
        </w:rPr>
        <w:t>and</w:t>
      </w:r>
      <w:r w:rsidR="00EE5CFF" w:rsidRPr="007F7CC9">
        <w:rPr>
          <w:lang w:val="en-US"/>
        </w:rPr>
        <w:t xml:space="preserve"> </w:t>
      </w:r>
      <w:r w:rsidR="00BD4111">
        <w:rPr>
          <w:lang w:val="en-US"/>
        </w:rPr>
        <w:t>(</w:t>
      </w:r>
      <w:r w:rsidR="00EE5CFF" w:rsidRPr="007F7CC9">
        <w:rPr>
          <w:lang w:val="en-US"/>
        </w:rPr>
        <w:t>226244</w:t>
      </w:r>
      <w:r w:rsidR="00BD4111">
        <w:rPr>
          <w:lang w:val="en-US"/>
        </w:rPr>
        <w:t>)</w:t>
      </w:r>
      <w:r w:rsidR="00EE5CFF">
        <w:rPr>
          <w:lang w:val="en-US"/>
        </w:rPr>
        <w:t>.</w:t>
      </w:r>
    </w:p>
    <w:p w14:paraId="61893E99" w14:textId="080521D2" w:rsidR="00A51E62" w:rsidRDefault="00A51E62" w:rsidP="009D52F6">
      <w:pPr>
        <w:jc w:val="both"/>
        <w:rPr>
          <w:sz w:val="28"/>
          <w:szCs w:val="28"/>
          <w:lang w:val="en-US"/>
        </w:rPr>
      </w:pPr>
      <w:r>
        <w:rPr>
          <w:lang w:val="en-US"/>
        </w:rPr>
        <w:br w:type="page"/>
      </w:r>
    </w:p>
    <w:p w14:paraId="69336A0B" w14:textId="77777777" w:rsidR="00A51E62" w:rsidRPr="00B41051" w:rsidRDefault="00A51E62" w:rsidP="009D52F6">
      <w:pPr>
        <w:jc w:val="both"/>
        <w:rPr>
          <w:sz w:val="28"/>
          <w:szCs w:val="28"/>
        </w:rPr>
      </w:pPr>
      <w:r w:rsidRPr="00B41051">
        <w:rPr>
          <w:sz w:val="28"/>
          <w:szCs w:val="28"/>
        </w:rPr>
        <w:lastRenderedPageBreak/>
        <w:t>References</w:t>
      </w:r>
    </w:p>
    <w:p w14:paraId="4C486DDA" w14:textId="4874CDB4" w:rsidR="00152291" w:rsidRPr="00EA29BD" w:rsidRDefault="00A51E62"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07868">
        <w:rPr>
          <w:sz w:val="16"/>
          <w:szCs w:val="16"/>
          <w:lang w:val="en-US"/>
        </w:rPr>
        <w:fldChar w:fldCharType="begin" w:fldLock="1"/>
      </w:r>
      <w:r w:rsidRPr="00B41051">
        <w:rPr>
          <w:sz w:val="16"/>
          <w:szCs w:val="16"/>
        </w:rPr>
        <w:instrText xml:space="preserve">ADDIN Mendeley Bibliography CSL_BIBLIOGRAPHY </w:instrText>
      </w:r>
      <w:r w:rsidRPr="00E07868">
        <w:rPr>
          <w:sz w:val="16"/>
          <w:szCs w:val="16"/>
          <w:lang w:val="en-US"/>
        </w:rPr>
        <w:fldChar w:fldCharType="separate"/>
      </w:r>
      <w:r w:rsidR="00152291" w:rsidRPr="00152291">
        <w:rPr>
          <w:rFonts w:ascii="Calibri" w:hAnsi="Calibri" w:cs="Calibri"/>
          <w:noProof/>
          <w:sz w:val="16"/>
          <w:szCs w:val="24"/>
        </w:rPr>
        <w:t>1.</w:t>
      </w:r>
      <w:r w:rsidR="00152291" w:rsidRPr="00152291">
        <w:rPr>
          <w:rFonts w:ascii="Calibri" w:hAnsi="Calibri" w:cs="Calibri"/>
          <w:noProof/>
          <w:sz w:val="16"/>
          <w:szCs w:val="24"/>
        </w:rPr>
        <w:tab/>
        <w:t xml:space="preserve">Nicholson, J. K. </w:t>
      </w:r>
      <w:r w:rsidR="00152291" w:rsidRPr="00152291">
        <w:rPr>
          <w:rFonts w:ascii="Calibri" w:hAnsi="Calibri" w:cs="Calibri"/>
          <w:i/>
          <w:iCs/>
          <w:noProof/>
          <w:sz w:val="16"/>
          <w:szCs w:val="24"/>
        </w:rPr>
        <w:t>et al.</w:t>
      </w:r>
      <w:r w:rsidR="00152291" w:rsidRPr="00152291">
        <w:rPr>
          <w:rFonts w:ascii="Calibri" w:hAnsi="Calibri" w:cs="Calibri"/>
          <w:noProof/>
          <w:sz w:val="16"/>
          <w:szCs w:val="24"/>
        </w:rPr>
        <w:t xml:space="preserve"> </w:t>
      </w:r>
      <w:r w:rsidR="00152291" w:rsidRPr="00EA29BD">
        <w:rPr>
          <w:rFonts w:ascii="Calibri" w:hAnsi="Calibri" w:cs="Calibri"/>
          <w:noProof/>
          <w:sz w:val="16"/>
          <w:szCs w:val="24"/>
          <w:lang w:val="en-US"/>
        </w:rPr>
        <w:t xml:space="preserve">Host-gut microbiota metabolic interactions. </w:t>
      </w:r>
      <w:r w:rsidR="00152291" w:rsidRPr="00EA29BD">
        <w:rPr>
          <w:rFonts w:ascii="Calibri" w:hAnsi="Calibri" w:cs="Calibri"/>
          <w:i/>
          <w:iCs/>
          <w:noProof/>
          <w:sz w:val="16"/>
          <w:szCs w:val="24"/>
          <w:lang w:val="en-US"/>
        </w:rPr>
        <w:t>Science (80-. ).</w:t>
      </w:r>
      <w:r w:rsidR="00152291" w:rsidRPr="00EA29BD">
        <w:rPr>
          <w:rFonts w:ascii="Calibri" w:hAnsi="Calibri" w:cs="Calibri"/>
          <w:noProof/>
          <w:sz w:val="16"/>
          <w:szCs w:val="24"/>
          <w:lang w:val="en-US"/>
        </w:rPr>
        <w:t xml:space="preserve"> </w:t>
      </w:r>
      <w:r w:rsidR="00152291" w:rsidRPr="00EA29BD">
        <w:rPr>
          <w:rFonts w:ascii="Calibri" w:hAnsi="Calibri" w:cs="Calibri"/>
          <w:b/>
          <w:bCs/>
          <w:noProof/>
          <w:sz w:val="16"/>
          <w:szCs w:val="24"/>
          <w:lang w:val="en-US"/>
        </w:rPr>
        <w:t>108,</w:t>
      </w:r>
      <w:r w:rsidR="00152291" w:rsidRPr="00EA29BD">
        <w:rPr>
          <w:rFonts w:ascii="Calibri" w:hAnsi="Calibri" w:cs="Calibri"/>
          <w:noProof/>
          <w:sz w:val="16"/>
          <w:szCs w:val="24"/>
          <w:lang w:val="en-US"/>
        </w:rPr>
        <w:t xml:space="preserve"> 1262–1268 (2012).</w:t>
      </w:r>
    </w:p>
    <w:p w14:paraId="11AB2CCC"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2.</w:t>
      </w:r>
      <w:r w:rsidRPr="00EA29BD">
        <w:rPr>
          <w:rFonts w:ascii="Calibri" w:hAnsi="Calibri" w:cs="Calibri"/>
          <w:noProof/>
          <w:sz w:val="16"/>
          <w:szCs w:val="24"/>
          <w:lang w:val="en-US"/>
        </w:rPr>
        <w:tab/>
        <w:t xml:space="preserve">Sonnenburg, J. L. &amp; Bäckhed, F. Diet–microbiota interactions as moderators of human metabolism. </w:t>
      </w:r>
      <w:r w:rsidRPr="00EA29BD">
        <w:rPr>
          <w:rFonts w:ascii="Calibri" w:hAnsi="Calibri" w:cs="Calibri"/>
          <w:i/>
          <w:iCs/>
          <w:noProof/>
          <w:sz w:val="16"/>
          <w:szCs w:val="24"/>
          <w:lang w:val="en-US"/>
        </w:rPr>
        <w:t>Nature</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535,</w:t>
      </w:r>
      <w:r w:rsidRPr="00EA29BD">
        <w:rPr>
          <w:rFonts w:ascii="Calibri" w:hAnsi="Calibri" w:cs="Calibri"/>
          <w:noProof/>
          <w:sz w:val="16"/>
          <w:szCs w:val="24"/>
          <w:lang w:val="en-US"/>
        </w:rPr>
        <w:t xml:space="preserve"> 56–64 (2016).</w:t>
      </w:r>
    </w:p>
    <w:p w14:paraId="6EE25776"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3.</w:t>
      </w:r>
      <w:r w:rsidRPr="00EA29BD">
        <w:rPr>
          <w:rFonts w:ascii="Calibri" w:hAnsi="Calibri" w:cs="Calibri"/>
          <w:noProof/>
          <w:sz w:val="16"/>
          <w:szCs w:val="24"/>
          <w:lang w:val="en-US"/>
        </w:rPr>
        <w:tab/>
        <w:t xml:space="preserve">Marchesi, J. R.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The gut microbiota and host health: a new clinical frontier. </w:t>
      </w:r>
      <w:r w:rsidRPr="00EA29BD">
        <w:rPr>
          <w:rFonts w:ascii="Calibri" w:hAnsi="Calibri" w:cs="Calibri"/>
          <w:i/>
          <w:iCs/>
          <w:noProof/>
          <w:sz w:val="16"/>
          <w:szCs w:val="24"/>
          <w:lang w:val="en-US"/>
        </w:rPr>
        <w:t>Gut</w:t>
      </w:r>
      <w:r w:rsidRPr="00EA29BD">
        <w:rPr>
          <w:rFonts w:ascii="Calibri" w:hAnsi="Calibri" w:cs="Calibri"/>
          <w:noProof/>
          <w:sz w:val="16"/>
          <w:szCs w:val="24"/>
          <w:lang w:val="en-US"/>
        </w:rPr>
        <w:t xml:space="preserve"> 1–10 (2015).</w:t>
      </w:r>
    </w:p>
    <w:p w14:paraId="7C424366"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4.</w:t>
      </w:r>
      <w:r w:rsidRPr="00EA29BD">
        <w:rPr>
          <w:rFonts w:ascii="Calibri" w:hAnsi="Calibri" w:cs="Calibri"/>
          <w:noProof/>
          <w:sz w:val="16"/>
          <w:szCs w:val="24"/>
          <w:lang w:val="en-US"/>
        </w:rPr>
        <w:tab/>
        <w:t xml:space="preserve">David, L. A.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Diet rapidly and reproducibly alters the human gut microbiome. </w:t>
      </w:r>
      <w:r w:rsidRPr="00EA29BD">
        <w:rPr>
          <w:rFonts w:ascii="Calibri" w:hAnsi="Calibri" w:cs="Calibri"/>
          <w:i/>
          <w:iCs/>
          <w:noProof/>
          <w:sz w:val="16"/>
          <w:szCs w:val="24"/>
          <w:lang w:val="en-US"/>
        </w:rPr>
        <w:t>Nature</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505,</w:t>
      </w:r>
      <w:r w:rsidRPr="00EA29BD">
        <w:rPr>
          <w:rFonts w:ascii="Calibri" w:hAnsi="Calibri" w:cs="Calibri"/>
          <w:noProof/>
          <w:sz w:val="16"/>
          <w:szCs w:val="24"/>
          <w:lang w:val="en-US"/>
        </w:rPr>
        <w:t xml:space="preserve"> 559–563 (2013).</w:t>
      </w:r>
    </w:p>
    <w:p w14:paraId="152091E0"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5.</w:t>
      </w:r>
      <w:r w:rsidRPr="00EA29BD">
        <w:rPr>
          <w:rFonts w:ascii="Calibri" w:hAnsi="Calibri" w:cs="Calibri"/>
          <w:noProof/>
          <w:sz w:val="16"/>
          <w:szCs w:val="24"/>
          <w:lang w:val="en-US"/>
        </w:rPr>
        <w:tab/>
        <w:t xml:space="preserve">Desai, M. S.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A dietary fiber-deprived gut microbiota degrades the colonic mucus barrier and enhances pathogen susceptibility. </w:t>
      </w:r>
      <w:r w:rsidRPr="00EA29BD">
        <w:rPr>
          <w:rFonts w:ascii="Calibri" w:hAnsi="Calibri" w:cs="Calibri"/>
          <w:i/>
          <w:iCs/>
          <w:noProof/>
          <w:sz w:val="16"/>
          <w:szCs w:val="24"/>
          <w:lang w:val="en-US"/>
        </w:rPr>
        <w:t>Cell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167,</w:t>
      </w:r>
      <w:r w:rsidRPr="00EA29BD">
        <w:rPr>
          <w:rFonts w:ascii="Calibri" w:hAnsi="Calibri" w:cs="Calibri"/>
          <w:noProof/>
          <w:sz w:val="16"/>
          <w:szCs w:val="24"/>
          <w:lang w:val="en-US"/>
        </w:rPr>
        <w:t xml:space="preserve"> 1339–1353.e21 (2016).</w:t>
      </w:r>
    </w:p>
    <w:p w14:paraId="1D88EE8E"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6.</w:t>
      </w:r>
      <w:r w:rsidRPr="00EA29BD">
        <w:rPr>
          <w:rFonts w:ascii="Calibri" w:hAnsi="Calibri" w:cs="Calibri"/>
          <w:noProof/>
          <w:sz w:val="16"/>
          <w:szCs w:val="24"/>
          <w:lang w:val="en-US"/>
        </w:rPr>
        <w:tab/>
        <w:t xml:space="preserve">Xu, S.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Butyrate induces apoptosis by activating PDC and inhibiting complex I through SIRT3 inactivation. </w:t>
      </w:r>
      <w:r w:rsidRPr="00EA29BD">
        <w:rPr>
          <w:rFonts w:ascii="Calibri" w:hAnsi="Calibri" w:cs="Calibri"/>
          <w:i/>
          <w:iCs/>
          <w:noProof/>
          <w:sz w:val="16"/>
          <w:szCs w:val="24"/>
          <w:lang w:val="en-US"/>
        </w:rPr>
        <w:t>Signal Transduct. Target. Ther.</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2,</w:t>
      </w:r>
      <w:r w:rsidRPr="00EA29BD">
        <w:rPr>
          <w:rFonts w:ascii="Calibri" w:hAnsi="Calibri" w:cs="Calibri"/>
          <w:noProof/>
          <w:sz w:val="16"/>
          <w:szCs w:val="24"/>
          <w:lang w:val="en-US"/>
        </w:rPr>
        <w:t xml:space="preserve"> e16035 (2017).</w:t>
      </w:r>
    </w:p>
    <w:p w14:paraId="29348F8F"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7.</w:t>
      </w:r>
      <w:r w:rsidRPr="00EA29BD">
        <w:rPr>
          <w:rFonts w:ascii="Calibri" w:hAnsi="Calibri" w:cs="Calibri"/>
          <w:noProof/>
          <w:sz w:val="16"/>
          <w:szCs w:val="24"/>
          <w:lang w:val="en-US"/>
        </w:rPr>
        <w:tab/>
        <w:t xml:space="preserve">Donohoe, D. R.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The warburg effect dictates the mechanism of butyrate-mediated histone acetylation and cell proliferation. </w:t>
      </w:r>
      <w:r w:rsidRPr="00EA29BD">
        <w:rPr>
          <w:rFonts w:ascii="Calibri" w:hAnsi="Calibri" w:cs="Calibri"/>
          <w:i/>
          <w:iCs/>
          <w:noProof/>
          <w:sz w:val="16"/>
          <w:szCs w:val="24"/>
          <w:lang w:val="en-US"/>
        </w:rPr>
        <w:t>Mol. Cell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48,</w:t>
      </w:r>
      <w:r w:rsidRPr="00EA29BD">
        <w:rPr>
          <w:rFonts w:ascii="Calibri" w:hAnsi="Calibri" w:cs="Calibri"/>
          <w:noProof/>
          <w:sz w:val="16"/>
          <w:szCs w:val="24"/>
          <w:lang w:val="en-US"/>
        </w:rPr>
        <w:t xml:space="preserve"> 612–626 (2012).</w:t>
      </w:r>
    </w:p>
    <w:p w14:paraId="60742FD9"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8.</w:t>
      </w:r>
      <w:r w:rsidRPr="00EA29BD">
        <w:rPr>
          <w:rFonts w:ascii="Calibri" w:hAnsi="Calibri" w:cs="Calibri"/>
          <w:noProof/>
          <w:sz w:val="16"/>
          <w:szCs w:val="24"/>
          <w:lang w:val="en-US"/>
        </w:rPr>
        <w:tab/>
        <w:t xml:space="preserve">Furusawa, Y.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Commensal microbe-derived butyrate induces the differentiation of colonic regulatory T cells. </w:t>
      </w:r>
      <w:r w:rsidRPr="00EA29BD">
        <w:rPr>
          <w:rFonts w:ascii="Calibri" w:hAnsi="Calibri" w:cs="Calibri"/>
          <w:i/>
          <w:iCs/>
          <w:noProof/>
          <w:sz w:val="16"/>
          <w:szCs w:val="24"/>
          <w:lang w:val="en-US"/>
        </w:rPr>
        <w:t>Nature</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506,</w:t>
      </w:r>
      <w:r w:rsidRPr="00EA29BD">
        <w:rPr>
          <w:rFonts w:ascii="Calibri" w:hAnsi="Calibri" w:cs="Calibri"/>
          <w:noProof/>
          <w:sz w:val="16"/>
          <w:szCs w:val="24"/>
          <w:lang w:val="en-US"/>
        </w:rPr>
        <w:t xml:space="preserve"> 254–254 (2014).</w:t>
      </w:r>
    </w:p>
    <w:p w14:paraId="645C7BEF"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9.</w:t>
      </w:r>
      <w:r w:rsidRPr="00EA29BD">
        <w:rPr>
          <w:rFonts w:ascii="Calibri" w:hAnsi="Calibri" w:cs="Calibri"/>
          <w:noProof/>
          <w:sz w:val="16"/>
          <w:szCs w:val="24"/>
          <w:lang w:val="en-US"/>
        </w:rPr>
        <w:tab/>
        <w:t xml:space="preserve">Morrison, D. J. &amp; Preston, T. Formation of short chain fatty acids by the gut microbiota and their impact on human metabolism. </w:t>
      </w:r>
      <w:r w:rsidRPr="00EA29BD">
        <w:rPr>
          <w:rFonts w:ascii="Calibri" w:hAnsi="Calibri" w:cs="Calibri"/>
          <w:i/>
          <w:iCs/>
          <w:noProof/>
          <w:sz w:val="16"/>
          <w:szCs w:val="24"/>
          <w:lang w:val="en-US"/>
        </w:rPr>
        <w:t>Gut Microbes</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7,</w:t>
      </w:r>
      <w:r w:rsidRPr="00EA29BD">
        <w:rPr>
          <w:rFonts w:ascii="Calibri" w:hAnsi="Calibri" w:cs="Calibri"/>
          <w:noProof/>
          <w:sz w:val="16"/>
          <w:szCs w:val="24"/>
          <w:lang w:val="en-US"/>
        </w:rPr>
        <w:t xml:space="preserve"> 189–200 (2016).</w:t>
      </w:r>
    </w:p>
    <w:p w14:paraId="4B0B7370"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10.</w:t>
      </w:r>
      <w:r w:rsidRPr="00EA29BD">
        <w:rPr>
          <w:rFonts w:ascii="Calibri" w:hAnsi="Calibri" w:cs="Calibri"/>
          <w:noProof/>
          <w:sz w:val="16"/>
          <w:szCs w:val="24"/>
          <w:lang w:val="en-US"/>
        </w:rPr>
        <w:tab/>
        <w:t xml:space="preserve">Takahashi, K.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Reduced abundance of butyrate-producing bacteria species in the fecal microbial community in Crohn’s disease. </w:t>
      </w:r>
      <w:r w:rsidRPr="00EA29BD">
        <w:rPr>
          <w:rFonts w:ascii="Calibri" w:hAnsi="Calibri" w:cs="Calibri"/>
          <w:i/>
          <w:iCs/>
          <w:noProof/>
          <w:sz w:val="16"/>
          <w:szCs w:val="24"/>
          <w:lang w:val="en-US"/>
        </w:rPr>
        <w:t>Digestion</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93,</w:t>
      </w:r>
      <w:r w:rsidRPr="00EA29BD">
        <w:rPr>
          <w:rFonts w:ascii="Calibri" w:hAnsi="Calibri" w:cs="Calibri"/>
          <w:noProof/>
          <w:sz w:val="16"/>
          <w:szCs w:val="24"/>
          <w:lang w:val="en-US"/>
        </w:rPr>
        <w:t xml:space="preserve"> 59–65 (2016).</w:t>
      </w:r>
    </w:p>
    <w:p w14:paraId="115873F2"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11.</w:t>
      </w:r>
      <w:r w:rsidRPr="00EA29BD">
        <w:rPr>
          <w:rFonts w:ascii="Calibri" w:hAnsi="Calibri" w:cs="Calibri"/>
          <w:noProof/>
          <w:sz w:val="16"/>
          <w:szCs w:val="24"/>
          <w:lang w:val="en-US"/>
        </w:rPr>
        <w:tab/>
        <w:t xml:space="preserve">Qin, J.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A metagenome-wide association study of gut microbiota in type 2 diabetes. </w:t>
      </w:r>
      <w:r w:rsidRPr="00EA29BD">
        <w:rPr>
          <w:rFonts w:ascii="Calibri" w:hAnsi="Calibri" w:cs="Calibri"/>
          <w:i/>
          <w:iCs/>
          <w:noProof/>
          <w:sz w:val="16"/>
          <w:szCs w:val="24"/>
          <w:lang w:val="en-US"/>
        </w:rPr>
        <w:t>Nature</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490,</w:t>
      </w:r>
      <w:r w:rsidRPr="00EA29BD">
        <w:rPr>
          <w:rFonts w:ascii="Calibri" w:hAnsi="Calibri" w:cs="Calibri"/>
          <w:noProof/>
          <w:sz w:val="16"/>
          <w:szCs w:val="24"/>
          <w:lang w:val="en-US"/>
        </w:rPr>
        <w:t xml:space="preserve"> 55–60 (2012).</w:t>
      </w:r>
    </w:p>
    <w:p w14:paraId="0964BFBE"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12.</w:t>
      </w:r>
      <w:r w:rsidRPr="00EA29BD">
        <w:rPr>
          <w:rFonts w:ascii="Calibri" w:hAnsi="Calibri" w:cs="Calibri"/>
          <w:noProof/>
          <w:sz w:val="16"/>
          <w:szCs w:val="24"/>
          <w:lang w:val="en-US"/>
        </w:rPr>
        <w:tab/>
        <w:t xml:space="preserve">Vrieze, A.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Transfer of intestinal microbiota from lean donors increases insulin sensitivity in individuals with metabolic syndrome. </w:t>
      </w:r>
      <w:r w:rsidRPr="00EA29BD">
        <w:rPr>
          <w:rFonts w:ascii="Calibri" w:hAnsi="Calibri" w:cs="Calibri"/>
          <w:i/>
          <w:iCs/>
          <w:noProof/>
          <w:sz w:val="16"/>
          <w:szCs w:val="24"/>
          <w:lang w:val="en-US"/>
        </w:rPr>
        <w:t>Gastroenterology</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143,</w:t>
      </w:r>
      <w:r w:rsidRPr="00EA29BD">
        <w:rPr>
          <w:rFonts w:ascii="Calibri" w:hAnsi="Calibri" w:cs="Calibri"/>
          <w:noProof/>
          <w:sz w:val="16"/>
          <w:szCs w:val="24"/>
          <w:lang w:val="en-US"/>
        </w:rPr>
        <w:t xml:space="preserve"> 913–916.e7 (2012).</w:t>
      </w:r>
    </w:p>
    <w:p w14:paraId="791C91AB"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13.</w:t>
      </w:r>
      <w:r w:rsidRPr="00EA29BD">
        <w:rPr>
          <w:rFonts w:ascii="Calibri" w:hAnsi="Calibri" w:cs="Calibri"/>
          <w:noProof/>
          <w:sz w:val="16"/>
          <w:szCs w:val="24"/>
          <w:lang w:val="en-US"/>
        </w:rPr>
        <w:tab/>
        <w:t xml:space="preserve">Duncan, S. H., Hold, G. L., Barcenilla, A., Stewart, C. S. &amp; Flint, H. J. </w:t>
      </w:r>
      <w:r w:rsidRPr="00EA29BD">
        <w:rPr>
          <w:rFonts w:ascii="Calibri" w:hAnsi="Calibri" w:cs="Calibri"/>
          <w:i/>
          <w:iCs/>
          <w:noProof/>
          <w:sz w:val="16"/>
          <w:szCs w:val="24"/>
          <w:lang w:val="en-US"/>
        </w:rPr>
        <w:t>Roseburia intestinalis</w:t>
      </w:r>
      <w:r w:rsidRPr="00EA29BD">
        <w:rPr>
          <w:rFonts w:ascii="Calibri" w:hAnsi="Calibri" w:cs="Calibri"/>
          <w:noProof/>
          <w:sz w:val="16"/>
          <w:szCs w:val="24"/>
          <w:lang w:val="en-US"/>
        </w:rPr>
        <w:t xml:space="preserve"> sp. nov., a novel saccharolytic, butyrate-producing bacterium from human faeces. </w:t>
      </w:r>
      <w:r w:rsidRPr="00EA29BD">
        <w:rPr>
          <w:rFonts w:ascii="Calibri" w:hAnsi="Calibri" w:cs="Calibri"/>
          <w:i/>
          <w:iCs/>
          <w:noProof/>
          <w:sz w:val="16"/>
          <w:szCs w:val="24"/>
          <w:lang w:val="en-US"/>
        </w:rPr>
        <w:t>Int. J. Syst. Evol. Microbiol.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52,</w:t>
      </w:r>
      <w:r w:rsidRPr="00EA29BD">
        <w:rPr>
          <w:rFonts w:ascii="Calibri" w:hAnsi="Calibri" w:cs="Calibri"/>
          <w:noProof/>
          <w:sz w:val="16"/>
          <w:szCs w:val="24"/>
          <w:lang w:val="en-US"/>
        </w:rPr>
        <w:t xml:space="preserve"> 1615–1620 (2002).</w:t>
      </w:r>
    </w:p>
    <w:p w14:paraId="580D4F6C"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14.</w:t>
      </w:r>
      <w:r w:rsidRPr="00EA29BD">
        <w:rPr>
          <w:rFonts w:ascii="Calibri" w:hAnsi="Calibri" w:cs="Calibri"/>
          <w:noProof/>
          <w:sz w:val="16"/>
          <w:szCs w:val="24"/>
          <w:lang w:val="en-US"/>
        </w:rPr>
        <w:tab/>
        <w:t xml:space="preserve">Louis, P. &amp; Flint, H. J. Diversity, metabolism and microbial ecology of butyrate-producing bacteria from the human large intestine. </w:t>
      </w:r>
      <w:r w:rsidRPr="00EA29BD">
        <w:rPr>
          <w:rFonts w:ascii="Calibri" w:hAnsi="Calibri" w:cs="Calibri"/>
          <w:i/>
          <w:iCs/>
          <w:noProof/>
          <w:sz w:val="16"/>
          <w:szCs w:val="24"/>
          <w:lang w:val="en-US"/>
        </w:rPr>
        <w:t>FEMS Microbiol. Lett.</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294,</w:t>
      </w:r>
      <w:r w:rsidRPr="00EA29BD">
        <w:rPr>
          <w:rFonts w:ascii="Calibri" w:hAnsi="Calibri" w:cs="Calibri"/>
          <w:noProof/>
          <w:sz w:val="16"/>
          <w:szCs w:val="24"/>
          <w:lang w:val="en-US"/>
        </w:rPr>
        <w:t xml:space="preserve"> 1–8 (2009).</w:t>
      </w:r>
    </w:p>
    <w:p w14:paraId="11ACB748"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15.</w:t>
      </w:r>
      <w:r w:rsidRPr="00EA29BD">
        <w:rPr>
          <w:rFonts w:ascii="Calibri" w:hAnsi="Calibri" w:cs="Calibri"/>
          <w:noProof/>
          <w:sz w:val="16"/>
          <w:szCs w:val="24"/>
          <w:lang w:val="en-US"/>
        </w:rPr>
        <w:tab/>
        <w:t xml:space="preserve">Van den Abbeele, P.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Butyrate-producing Clostridium cluster XIVa species specifically colonize mucins in an </w:t>
      </w:r>
      <w:r w:rsidRPr="00EA29BD">
        <w:rPr>
          <w:rFonts w:ascii="Calibri" w:hAnsi="Calibri" w:cs="Calibri"/>
          <w:i/>
          <w:iCs/>
          <w:noProof/>
          <w:sz w:val="16"/>
          <w:szCs w:val="24"/>
          <w:lang w:val="en-US"/>
        </w:rPr>
        <w:t>in</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vitro</w:t>
      </w:r>
      <w:r w:rsidRPr="00EA29BD">
        <w:rPr>
          <w:rFonts w:ascii="Calibri" w:hAnsi="Calibri" w:cs="Calibri"/>
          <w:noProof/>
          <w:sz w:val="16"/>
          <w:szCs w:val="24"/>
          <w:lang w:val="en-US"/>
        </w:rPr>
        <w:t xml:space="preserve"> gut model. </w:t>
      </w:r>
      <w:r w:rsidRPr="00EA29BD">
        <w:rPr>
          <w:rFonts w:ascii="Calibri" w:hAnsi="Calibri" w:cs="Calibri"/>
          <w:i/>
          <w:iCs/>
          <w:noProof/>
          <w:sz w:val="16"/>
          <w:szCs w:val="24"/>
          <w:lang w:val="en-US"/>
        </w:rPr>
        <w:t>ISME J.</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7,</w:t>
      </w:r>
      <w:r w:rsidRPr="00EA29BD">
        <w:rPr>
          <w:rFonts w:ascii="Calibri" w:hAnsi="Calibri" w:cs="Calibri"/>
          <w:noProof/>
          <w:sz w:val="16"/>
          <w:szCs w:val="24"/>
          <w:lang w:val="en-US"/>
        </w:rPr>
        <w:t xml:space="preserve"> 949–61 (2013).</w:t>
      </w:r>
    </w:p>
    <w:p w14:paraId="29FFFEDA"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16.</w:t>
      </w:r>
      <w:r w:rsidRPr="00EA29BD">
        <w:rPr>
          <w:rFonts w:ascii="Calibri" w:hAnsi="Calibri" w:cs="Calibri"/>
          <w:noProof/>
          <w:sz w:val="16"/>
          <w:szCs w:val="24"/>
          <w:lang w:val="en-US"/>
        </w:rPr>
        <w:tab/>
        <w:t xml:space="preserve">El Kaoutari, A., Armougom, F., Gordon, J. I., Raoult, D. &amp; Henrissat, B. The abundance and variety of carbohydrate-active enzymes in the human gut microbiota. </w:t>
      </w:r>
      <w:r w:rsidRPr="00EA29BD">
        <w:rPr>
          <w:rFonts w:ascii="Calibri" w:hAnsi="Calibri" w:cs="Calibri"/>
          <w:i/>
          <w:iCs/>
          <w:noProof/>
          <w:sz w:val="16"/>
          <w:szCs w:val="24"/>
          <w:lang w:val="en-US"/>
        </w:rPr>
        <w:t>Nat. Rev. Microbiol.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11,</w:t>
      </w:r>
      <w:r w:rsidRPr="00EA29BD">
        <w:rPr>
          <w:rFonts w:ascii="Calibri" w:hAnsi="Calibri" w:cs="Calibri"/>
          <w:noProof/>
          <w:sz w:val="16"/>
          <w:szCs w:val="24"/>
          <w:lang w:val="en-US"/>
        </w:rPr>
        <w:t xml:space="preserve"> 497–504 (2013).</w:t>
      </w:r>
    </w:p>
    <w:p w14:paraId="5CE0C5CA"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17.</w:t>
      </w:r>
      <w:r w:rsidRPr="00EA29BD">
        <w:rPr>
          <w:rFonts w:ascii="Calibri" w:hAnsi="Calibri" w:cs="Calibri"/>
          <w:noProof/>
          <w:sz w:val="16"/>
          <w:szCs w:val="24"/>
          <w:lang w:val="en-US"/>
        </w:rPr>
        <w:tab/>
        <w:t xml:space="preserve">Mirande, C.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Dietary fibre degradation and fermentation by two xylanolytic bacteria </w:t>
      </w:r>
      <w:r w:rsidRPr="00EA29BD">
        <w:rPr>
          <w:rFonts w:ascii="Calibri" w:hAnsi="Calibri" w:cs="Calibri"/>
          <w:i/>
          <w:iCs/>
          <w:noProof/>
          <w:sz w:val="16"/>
          <w:szCs w:val="24"/>
          <w:lang w:val="en-US"/>
        </w:rPr>
        <w:t>Bacteroides</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xylanisolvens</w:t>
      </w:r>
      <w:r w:rsidRPr="00EA29BD">
        <w:rPr>
          <w:rFonts w:ascii="Calibri" w:hAnsi="Calibri" w:cs="Calibri"/>
          <w:noProof/>
          <w:sz w:val="16"/>
          <w:szCs w:val="24"/>
          <w:lang w:val="en-US"/>
        </w:rPr>
        <w:t xml:space="preserve"> XB1AT and </w:t>
      </w:r>
      <w:r w:rsidRPr="00EA29BD">
        <w:rPr>
          <w:rFonts w:ascii="Calibri" w:hAnsi="Calibri" w:cs="Calibri"/>
          <w:i/>
          <w:iCs/>
          <w:noProof/>
          <w:sz w:val="16"/>
          <w:szCs w:val="24"/>
          <w:lang w:val="en-US"/>
        </w:rPr>
        <w:t>Roseburia</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intestinalis</w:t>
      </w:r>
      <w:r w:rsidRPr="00EA29BD">
        <w:rPr>
          <w:rFonts w:ascii="Calibri" w:hAnsi="Calibri" w:cs="Calibri"/>
          <w:noProof/>
          <w:sz w:val="16"/>
          <w:szCs w:val="24"/>
          <w:lang w:val="en-US"/>
        </w:rPr>
        <w:t xml:space="preserve"> XB6B4 from the human intestine. </w:t>
      </w:r>
      <w:r w:rsidRPr="00EA29BD">
        <w:rPr>
          <w:rFonts w:ascii="Calibri" w:hAnsi="Calibri" w:cs="Calibri"/>
          <w:i/>
          <w:iCs/>
          <w:noProof/>
          <w:sz w:val="16"/>
          <w:szCs w:val="24"/>
          <w:lang w:val="en-US"/>
        </w:rPr>
        <w:t>J. Appl. Microbiol.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109,</w:t>
      </w:r>
      <w:r w:rsidRPr="00EA29BD">
        <w:rPr>
          <w:rFonts w:ascii="Calibri" w:hAnsi="Calibri" w:cs="Calibri"/>
          <w:noProof/>
          <w:sz w:val="16"/>
          <w:szCs w:val="24"/>
          <w:lang w:val="en-US"/>
        </w:rPr>
        <w:t xml:space="preserve"> 451–460 (2010).</w:t>
      </w:r>
    </w:p>
    <w:p w14:paraId="3610B2FF"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18.</w:t>
      </w:r>
      <w:r w:rsidRPr="00EA29BD">
        <w:rPr>
          <w:rFonts w:ascii="Calibri" w:hAnsi="Calibri" w:cs="Calibri"/>
          <w:noProof/>
          <w:sz w:val="16"/>
          <w:szCs w:val="24"/>
          <w:lang w:val="en-US"/>
        </w:rPr>
        <w:tab/>
        <w:t xml:space="preserve">Chassard, C., Goumy, V., Leclerc, M., Del’homme, C. &amp; Bernalier-Donadille, A. Characterization of the xylan-degrading microbial community from human faeces. </w:t>
      </w:r>
      <w:r w:rsidRPr="00EA29BD">
        <w:rPr>
          <w:rFonts w:ascii="Calibri" w:hAnsi="Calibri" w:cs="Calibri"/>
          <w:i/>
          <w:iCs/>
          <w:noProof/>
          <w:sz w:val="16"/>
          <w:szCs w:val="24"/>
          <w:lang w:val="en-US"/>
        </w:rPr>
        <w:t>FEMS Microbiol. Ecol.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61,</w:t>
      </w:r>
      <w:r w:rsidRPr="00EA29BD">
        <w:rPr>
          <w:rFonts w:ascii="Calibri" w:hAnsi="Calibri" w:cs="Calibri"/>
          <w:noProof/>
          <w:sz w:val="16"/>
          <w:szCs w:val="24"/>
          <w:lang w:val="en-US"/>
        </w:rPr>
        <w:t xml:space="preserve"> 121–131 (2007).</w:t>
      </w:r>
    </w:p>
    <w:p w14:paraId="39AFA798"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19.</w:t>
      </w:r>
      <w:r w:rsidRPr="00EA29BD">
        <w:rPr>
          <w:rFonts w:ascii="Calibri" w:hAnsi="Calibri" w:cs="Calibri"/>
          <w:noProof/>
          <w:sz w:val="16"/>
          <w:szCs w:val="24"/>
          <w:lang w:val="en-US"/>
        </w:rPr>
        <w:tab/>
        <w:t xml:space="preserve">Selvendran, R. R. Chemistry of plant cell walls and dietary fibre. </w:t>
      </w:r>
      <w:r w:rsidRPr="00EA29BD">
        <w:rPr>
          <w:rFonts w:ascii="Calibri" w:hAnsi="Calibri" w:cs="Calibri"/>
          <w:i/>
          <w:iCs/>
          <w:noProof/>
          <w:sz w:val="16"/>
          <w:szCs w:val="24"/>
          <w:lang w:val="en-US"/>
        </w:rPr>
        <w:t>Scand. J. Gastroenterol.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5521,</w:t>
      </w:r>
      <w:r w:rsidRPr="00EA29BD">
        <w:rPr>
          <w:rFonts w:ascii="Calibri" w:hAnsi="Calibri" w:cs="Calibri"/>
          <w:noProof/>
          <w:sz w:val="16"/>
          <w:szCs w:val="24"/>
          <w:lang w:val="en-US"/>
        </w:rPr>
        <w:t xml:space="preserve"> 33–41 (1987).</w:t>
      </w:r>
    </w:p>
    <w:p w14:paraId="22BD4C96"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20.</w:t>
      </w:r>
      <w:r w:rsidRPr="00EA29BD">
        <w:rPr>
          <w:rFonts w:ascii="Calibri" w:hAnsi="Calibri" w:cs="Calibri"/>
          <w:noProof/>
          <w:sz w:val="16"/>
          <w:szCs w:val="24"/>
          <w:lang w:val="en-US"/>
        </w:rPr>
        <w:tab/>
        <w:t xml:space="preserve">Rogowski, A.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Glycan complexity dictates microbial resource allocation in the large intestine. </w:t>
      </w:r>
      <w:r w:rsidRPr="00EA29BD">
        <w:rPr>
          <w:rFonts w:ascii="Calibri" w:hAnsi="Calibri" w:cs="Calibri"/>
          <w:i/>
          <w:iCs/>
          <w:noProof/>
          <w:sz w:val="16"/>
          <w:szCs w:val="24"/>
          <w:lang w:val="en-US"/>
        </w:rPr>
        <w:t>Nat. Commun.</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6,</w:t>
      </w:r>
      <w:r w:rsidRPr="00EA29BD">
        <w:rPr>
          <w:rFonts w:ascii="Calibri" w:hAnsi="Calibri" w:cs="Calibri"/>
          <w:noProof/>
          <w:sz w:val="16"/>
          <w:szCs w:val="24"/>
          <w:lang w:val="en-US"/>
        </w:rPr>
        <w:t xml:space="preserve"> 7481 (2015).</w:t>
      </w:r>
    </w:p>
    <w:p w14:paraId="532FCC37"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21.</w:t>
      </w:r>
      <w:r w:rsidRPr="00EA29BD">
        <w:rPr>
          <w:rFonts w:ascii="Calibri" w:hAnsi="Calibri" w:cs="Calibri"/>
          <w:noProof/>
          <w:sz w:val="16"/>
          <w:szCs w:val="24"/>
          <w:lang w:val="en-US"/>
        </w:rPr>
        <w:tab/>
        <w:t xml:space="preserve">Zhang, M.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Xylan utilization in human gut commensal bacteria is orchestrated by unique modular organization of polysaccharide-degrading enzymes. </w:t>
      </w:r>
      <w:r w:rsidRPr="00EA29BD">
        <w:rPr>
          <w:rFonts w:ascii="Calibri" w:hAnsi="Calibri" w:cs="Calibri"/>
          <w:i/>
          <w:iCs/>
          <w:noProof/>
          <w:sz w:val="16"/>
          <w:szCs w:val="24"/>
          <w:lang w:val="en-US"/>
        </w:rPr>
        <w:t>Proc. Natl. Acad. Sci. U. S. A.</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111,</w:t>
      </w:r>
      <w:r w:rsidRPr="00EA29BD">
        <w:rPr>
          <w:rFonts w:ascii="Calibri" w:hAnsi="Calibri" w:cs="Calibri"/>
          <w:noProof/>
          <w:sz w:val="16"/>
          <w:szCs w:val="24"/>
          <w:lang w:val="en-US"/>
        </w:rPr>
        <w:t xml:space="preserve"> E3708–E3717 | (2014).</w:t>
      </w:r>
    </w:p>
    <w:p w14:paraId="6BBA3CE2"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22.</w:t>
      </w:r>
      <w:r w:rsidRPr="00EA29BD">
        <w:rPr>
          <w:rFonts w:ascii="Calibri" w:hAnsi="Calibri" w:cs="Calibri"/>
          <w:noProof/>
          <w:sz w:val="16"/>
          <w:szCs w:val="24"/>
          <w:lang w:val="en-US"/>
        </w:rPr>
        <w:tab/>
        <w:t xml:space="preserve">Lombard, V., Golaconda Ramulu, H., Drula, E., Coutinho, P. M. &amp; Henrissat, B. The carbohydrate-active enzymes database (CAZy) in 2013. </w:t>
      </w:r>
      <w:r w:rsidRPr="00EA29BD">
        <w:rPr>
          <w:rFonts w:ascii="Calibri" w:hAnsi="Calibri" w:cs="Calibri"/>
          <w:i/>
          <w:iCs/>
          <w:noProof/>
          <w:sz w:val="16"/>
          <w:szCs w:val="24"/>
          <w:lang w:val="en-US"/>
        </w:rPr>
        <w:t>Nucleic Acids Res</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42,</w:t>
      </w:r>
      <w:r w:rsidRPr="00EA29BD">
        <w:rPr>
          <w:rFonts w:ascii="Calibri" w:hAnsi="Calibri" w:cs="Calibri"/>
          <w:noProof/>
          <w:sz w:val="16"/>
          <w:szCs w:val="24"/>
          <w:lang w:val="en-US"/>
        </w:rPr>
        <w:t xml:space="preserve"> (2014).</w:t>
      </w:r>
    </w:p>
    <w:p w14:paraId="62BEA150"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23.</w:t>
      </w:r>
      <w:r w:rsidRPr="00EA29BD">
        <w:rPr>
          <w:rFonts w:ascii="Calibri" w:hAnsi="Calibri" w:cs="Calibri"/>
          <w:noProof/>
          <w:sz w:val="16"/>
          <w:szCs w:val="24"/>
          <w:lang w:val="en-US"/>
        </w:rPr>
        <w:tab/>
        <w:t xml:space="preserve">Kelly, G.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Structure of the cell-adhesion fragment of intimin from enteropathogenic </w:t>
      </w:r>
      <w:r w:rsidRPr="00EA29BD">
        <w:rPr>
          <w:rFonts w:ascii="Calibri" w:hAnsi="Calibri" w:cs="Calibri"/>
          <w:i/>
          <w:iCs/>
          <w:noProof/>
          <w:sz w:val="16"/>
          <w:szCs w:val="24"/>
          <w:lang w:val="en-US"/>
        </w:rPr>
        <w:t>Escherichia</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coli</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Nat Struct Mol 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6,</w:t>
      </w:r>
      <w:r w:rsidRPr="00EA29BD">
        <w:rPr>
          <w:rFonts w:ascii="Calibri" w:hAnsi="Calibri" w:cs="Calibri"/>
          <w:noProof/>
          <w:sz w:val="16"/>
          <w:szCs w:val="24"/>
          <w:lang w:val="en-US"/>
        </w:rPr>
        <w:t xml:space="preserve"> 313–318 (1999).</w:t>
      </w:r>
    </w:p>
    <w:p w14:paraId="463F539A" w14:textId="77777777" w:rsidR="00152291" w:rsidRPr="00152291" w:rsidRDefault="00152291" w:rsidP="00152291">
      <w:pPr>
        <w:widowControl w:val="0"/>
        <w:autoSpaceDE w:val="0"/>
        <w:autoSpaceDN w:val="0"/>
        <w:adjustRightInd w:val="0"/>
        <w:spacing w:line="240" w:lineRule="auto"/>
        <w:ind w:left="640" w:hanging="640"/>
        <w:rPr>
          <w:rFonts w:ascii="Calibri" w:hAnsi="Calibri" w:cs="Calibri"/>
          <w:noProof/>
          <w:sz w:val="16"/>
          <w:szCs w:val="24"/>
        </w:rPr>
      </w:pPr>
      <w:r w:rsidRPr="00EA29BD">
        <w:rPr>
          <w:rFonts w:ascii="Calibri" w:hAnsi="Calibri" w:cs="Calibri"/>
          <w:noProof/>
          <w:sz w:val="16"/>
          <w:szCs w:val="24"/>
          <w:lang w:val="en-US"/>
        </w:rPr>
        <w:t>24.</w:t>
      </w:r>
      <w:r w:rsidRPr="00EA29BD">
        <w:rPr>
          <w:rFonts w:ascii="Calibri" w:hAnsi="Calibri" w:cs="Calibri"/>
          <w:noProof/>
          <w:sz w:val="16"/>
          <w:szCs w:val="24"/>
          <w:lang w:val="en-US"/>
        </w:rPr>
        <w:tab/>
        <w:t xml:space="preserve">Ebbes, M.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Fold and Function of the InlB B-repeat. </w:t>
      </w:r>
      <w:r w:rsidRPr="00152291">
        <w:rPr>
          <w:rFonts w:ascii="Calibri" w:hAnsi="Calibri" w:cs="Calibri"/>
          <w:i/>
          <w:iCs/>
          <w:noProof/>
          <w:sz w:val="16"/>
          <w:szCs w:val="24"/>
        </w:rPr>
        <w:t>J. Biol. Chem.</w:t>
      </w:r>
      <w:r w:rsidRPr="00152291">
        <w:rPr>
          <w:rFonts w:ascii="Calibri" w:hAnsi="Calibri" w:cs="Calibri"/>
          <w:noProof/>
          <w:sz w:val="16"/>
          <w:szCs w:val="24"/>
        </w:rPr>
        <w:t xml:space="preserve"> </w:t>
      </w:r>
      <w:r w:rsidRPr="00152291">
        <w:rPr>
          <w:rFonts w:ascii="Calibri" w:hAnsi="Calibri" w:cs="Calibri"/>
          <w:b/>
          <w:bCs/>
          <w:noProof/>
          <w:sz w:val="16"/>
          <w:szCs w:val="24"/>
        </w:rPr>
        <w:t>286,</w:t>
      </w:r>
      <w:r w:rsidRPr="00152291">
        <w:rPr>
          <w:rFonts w:ascii="Calibri" w:hAnsi="Calibri" w:cs="Calibri"/>
          <w:noProof/>
          <w:sz w:val="16"/>
          <w:szCs w:val="24"/>
        </w:rPr>
        <w:t xml:space="preserve"> 15496–15506 (2011).</w:t>
      </w:r>
    </w:p>
    <w:p w14:paraId="0677171C"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152291">
        <w:rPr>
          <w:rFonts w:ascii="Calibri" w:hAnsi="Calibri" w:cs="Calibri"/>
          <w:noProof/>
          <w:sz w:val="16"/>
          <w:szCs w:val="24"/>
        </w:rPr>
        <w:t>25.</w:t>
      </w:r>
      <w:r w:rsidRPr="00152291">
        <w:rPr>
          <w:rFonts w:ascii="Calibri" w:hAnsi="Calibri" w:cs="Calibri"/>
          <w:noProof/>
          <w:sz w:val="16"/>
          <w:szCs w:val="24"/>
        </w:rPr>
        <w:tab/>
        <w:t xml:space="preserve">Karlsson, E. N. </w:t>
      </w:r>
      <w:r w:rsidRPr="00152291">
        <w:rPr>
          <w:rFonts w:ascii="Calibri" w:hAnsi="Calibri" w:cs="Calibri"/>
          <w:i/>
          <w:iCs/>
          <w:noProof/>
          <w:sz w:val="16"/>
          <w:szCs w:val="24"/>
        </w:rPr>
        <w:t>et al.</w:t>
      </w:r>
      <w:r w:rsidRPr="00152291">
        <w:rPr>
          <w:rFonts w:ascii="Calibri" w:hAnsi="Calibri" w:cs="Calibri"/>
          <w:noProof/>
          <w:sz w:val="16"/>
          <w:szCs w:val="24"/>
        </w:rPr>
        <w:t xml:space="preserve"> </w:t>
      </w:r>
      <w:r w:rsidRPr="00EA29BD">
        <w:rPr>
          <w:rFonts w:ascii="Calibri" w:hAnsi="Calibri" w:cs="Calibri"/>
          <w:noProof/>
          <w:sz w:val="16"/>
          <w:szCs w:val="24"/>
          <w:lang w:val="en-US"/>
        </w:rPr>
        <w:t xml:space="preserve">The modular xylanase Xyn10A from </w:t>
      </w:r>
      <w:r w:rsidRPr="00EA29BD">
        <w:rPr>
          <w:rFonts w:ascii="Calibri" w:hAnsi="Calibri" w:cs="Calibri"/>
          <w:i/>
          <w:iCs/>
          <w:noProof/>
          <w:sz w:val="16"/>
          <w:szCs w:val="24"/>
          <w:lang w:val="en-US"/>
        </w:rPr>
        <w:t>Rhodothermus</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marinus</w:t>
      </w:r>
      <w:r w:rsidRPr="00EA29BD">
        <w:rPr>
          <w:rFonts w:ascii="Calibri" w:hAnsi="Calibri" w:cs="Calibri"/>
          <w:noProof/>
          <w:sz w:val="16"/>
          <w:szCs w:val="24"/>
          <w:lang w:val="en-US"/>
        </w:rPr>
        <w:t xml:space="preserve"> is cell-attached, and its C-terminal domain has several putative homologues among cell-attached proteins within the phylum Bacteroidetes. </w:t>
      </w:r>
      <w:r w:rsidRPr="00EA29BD">
        <w:rPr>
          <w:rFonts w:ascii="Calibri" w:hAnsi="Calibri" w:cs="Calibri"/>
          <w:i/>
          <w:iCs/>
          <w:noProof/>
          <w:sz w:val="16"/>
          <w:szCs w:val="24"/>
          <w:lang w:val="en-US"/>
        </w:rPr>
        <w:t>FEMS Microbiol. Lett.</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241,</w:t>
      </w:r>
      <w:r w:rsidRPr="00EA29BD">
        <w:rPr>
          <w:rFonts w:ascii="Calibri" w:hAnsi="Calibri" w:cs="Calibri"/>
          <w:noProof/>
          <w:sz w:val="16"/>
          <w:szCs w:val="24"/>
          <w:lang w:val="en-US"/>
        </w:rPr>
        <w:t xml:space="preserve"> 233–242 (2004).</w:t>
      </w:r>
    </w:p>
    <w:p w14:paraId="21BE50AF"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26.</w:t>
      </w:r>
      <w:r w:rsidRPr="00EA29BD">
        <w:rPr>
          <w:rFonts w:ascii="Calibri" w:hAnsi="Calibri" w:cs="Calibri"/>
          <w:noProof/>
          <w:sz w:val="16"/>
          <w:szCs w:val="24"/>
          <w:lang w:val="en-US"/>
        </w:rPr>
        <w:tab/>
        <w:t xml:space="preserve">Ejby, M.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An atp binding cassette transporter mediates the uptake of </w:t>
      </w:r>
      <w:r w:rsidRPr="00152291">
        <w:rPr>
          <w:rFonts w:ascii="Calibri" w:hAnsi="Calibri" w:cs="Calibri"/>
          <w:noProof/>
          <w:sz w:val="16"/>
          <w:szCs w:val="24"/>
        </w:rPr>
        <w:t>α</w:t>
      </w:r>
      <w:r w:rsidRPr="00EA29BD">
        <w:rPr>
          <w:rFonts w:ascii="Calibri" w:hAnsi="Calibri" w:cs="Calibri"/>
          <w:noProof/>
          <w:sz w:val="16"/>
          <w:szCs w:val="24"/>
          <w:lang w:val="en-US"/>
        </w:rPr>
        <w:t xml:space="preserve">-(1,6)-linked dietary oligosaccharides in bifidobacterium and correlates with competitive growth on these substrates. </w:t>
      </w:r>
      <w:r w:rsidRPr="00EA29BD">
        <w:rPr>
          <w:rFonts w:ascii="Calibri" w:hAnsi="Calibri" w:cs="Calibri"/>
          <w:i/>
          <w:iCs/>
          <w:noProof/>
          <w:sz w:val="16"/>
          <w:szCs w:val="24"/>
          <w:lang w:val="en-US"/>
        </w:rPr>
        <w:t>J. Biol. Chem.</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291,</w:t>
      </w:r>
      <w:r w:rsidRPr="00EA29BD">
        <w:rPr>
          <w:rFonts w:ascii="Calibri" w:hAnsi="Calibri" w:cs="Calibri"/>
          <w:noProof/>
          <w:sz w:val="16"/>
          <w:szCs w:val="24"/>
          <w:lang w:val="en-US"/>
        </w:rPr>
        <w:t xml:space="preserve"> 20220–20231 (2016).</w:t>
      </w:r>
    </w:p>
    <w:p w14:paraId="1D2A164E"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27.</w:t>
      </w:r>
      <w:r w:rsidRPr="00EA29BD">
        <w:rPr>
          <w:rFonts w:ascii="Calibri" w:hAnsi="Calibri" w:cs="Calibri"/>
          <w:noProof/>
          <w:sz w:val="16"/>
          <w:szCs w:val="24"/>
          <w:lang w:val="en-US"/>
        </w:rPr>
        <w:tab/>
        <w:t xml:space="preserve">Ejby, M.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Structural basis for arabinoxylo-oligosaccharide capture by the probiotic </w:t>
      </w:r>
      <w:r w:rsidRPr="00EA29BD">
        <w:rPr>
          <w:rFonts w:ascii="Calibri" w:hAnsi="Calibri" w:cs="Calibri"/>
          <w:i/>
          <w:iCs/>
          <w:noProof/>
          <w:sz w:val="16"/>
          <w:szCs w:val="24"/>
          <w:lang w:val="en-US"/>
        </w:rPr>
        <w:t>Bifidobacterium</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animalis</w:t>
      </w:r>
      <w:r w:rsidRPr="00EA29BD">
        <w:rPr>
          <w:rFonts w:ascii="Calibri" w:hAnsi="Calibri" w:cs="Calibri"/>
          <w:noProof/>
          <w:sz w:val="16"/>
          <w:szCs w:val="24"/>
          <w:lang w:val="en-US"/>
        </w:rPr>
        <w:t xml:space="preserve"> subsp. lactis Bl-04. </w:t>
      </w:r>
      <w:r w:rsidRPr="00EA29BD">
        <w:rPr>
          <w:rFonts w:ascii="Calibri" w:hAnsi="Calibri" w:cs="Calibri"/>
          <w:i/>
          <w:iCs/>
          <w:noProof/>
          <w:sz w:val="16"/>
          <w:szCs w:val="24"/>
          <w:lang w:val="en-US"/>
        </w:rPr>
        <w:t>Mol. Microbiol.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90,</w:t>
      </w:r>
      <w:r w:rsidRPr="00EA29BD">
        <w:rPr>
          <w:rFonts w:ascii="Calibri" w:hAnsi="Calibri" w:cs="Calibri"/>
          <w:noProof/>
          <w:sz w:val="16"/>
          <w:szCs w:val="24"/>
          <w:lang w:val="en-US"/>
        </w:rPr>
        <w:t xml:space="preserve"> 1100–1112 (2013).</w:t>
      </w:r>
    </w:p>
    <w:p w14:paraId="72A661CF"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lastRenderedPageBreak/>
        <w:t>28.</w:t>
      </w:r>
      <w:r w:rsidRPr="00EA29BD">
        <w:rPr>
          <w:rFonts w:ascii="Calibri" w:hAnsi="Calibri" w:cs="Calibri"/>
          <w:noProof/>
          <w:sz w:val="16"/>
          <w:szCs w:val="24"/>
          <w:lang w:val="en-US"/>
        </w:rPr>
        <w:tab/>
        <w:t xml:space="preserve">Honda, Y. &amp; Kitaoka, M. A family 8 glycoside hydrolase from </w:t>
      </w:r>
      <w:r w:rsidRPr="00EA29BD">
        <w:rPr>
          <w:rFonts w:ascii="Calibri" w:hAnsi="Calibri" w:cs="Calibri"/>
          <w:i/>
          <w:iCs/>
          <w:noProof/>
          <w:sz w:val="16"/>
          <w:szCs w:val="24"/>
          <w:lang w:val="en-US"/>
        </w:rPr>
        <w:t>Bacillus</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halodurans</w:t>
      </w:r>
      <w:r w:rsidRPr="00EA29BD">
        <w:rPr>
          <w:rFonts w:ascii="Calibri" w:hAnsi="Calibri" w:cs="Calibri"/>
          <w:noProof/>
          <w:sz w:val="16"/>
          <w:szCs w:val="24"/>
          <w:lang w:val="en-US"/>
        </w:rPr>
        <w:t xml:space="preserve"> C-125 (BH2105) is a reducing end xylose-releasing exo-oligoxylanase. </w:t>
      </w:r>
      <w:r w:rsidRPr="00EA29BD">
        <w:rPr>
          <w:rFonts w:ascii="Calibri" w:hAnsi="Calibri" w:cs="Calibri"/>
          <w:i/>
          <w:iCs/>
          <w:noProof/>
          <w:sz w:val="16"/>
          <w:szCs w:val="24"/>
          <w:lang w:val="en-US"/>
        </w:rPr>
        <w:t>J. Biol. Chem.</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279,</w:t>
      </w:r>
      <w:r w:rsidRPr="00EA29BD">
        <w:rPr>
          <w:rFonts w:ascii="Calibri" w:hAnsi="Calibri" w:cs="Calibri"/>
          <w:noProof/>
          <w:sz w:val="16"/>
          <w:szCs w:val="24"/>
          <w:lang w:val="en-US"/>
        </w:rPr>
        <w:t xml:space="preserve"> 55097–55103 (2004).</w:t>
      </w:r>
    </w:p>
    <w:p w14:paraId="74033A3B"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29.</w:t>
      </w:r>
      <w:r w:rsidRPr="00EA29BD">
        <w:rPr>
          <w:rFonts w:ascii="Calibri" w:hAnsi="Calibri" w:cs="Calibri"/>
          <w:noProof/>
          <w:sz w:val="16"/>
          <w:szCs w:val="24"/>
          <w:lang w:val="en-US"/>
        </w:rPr>
        <w:tab/>
        <w:t xml:space="preserve">Anand, S., Kaur, H. &amp; Mande, S. S. Comparative </w:t>
      </w:r>
      <w:r w:rsidRPr="00EA29BD">
        <w:rPr>
          <w:rFonts w:ascii="Calibri" w:hAnsi="Calibri" w:cs="Calibri"/>
          <w:i/>
          <w:iCs/>
          <w:noProof/>
          <w:sz w:val="16"/>
          <w:szCs w:val="24"/>
          <w:lang w:val="en-US"/>
        </w:rPr>
        <w:t>in</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silico</w:t>
      </w:r>
      <w:r w:rsidRPr="00EA29BD">
        <w:rPr>
          <w:rFonts w:ascii="Calibri" w:hAnsi="Calibri" w:cs="Calibri"/>
          <w:noProof/>
          <w:sz w:val="16"/>
          <w:szCs w:val="24"/>
          <w:lang w:val="en-US"/>
        </w:rPr>
        <w:t xml:space="preserve"> analysis of butyrate production pathways in gut commensals and pathogens. </w:t>
      </w:r>
      <w:r w:rsidRPr="00EA29BD">
        <w:rPr>
          <w:rFonts w:ascii="Calibri" w:hAnsi="Calibri" w:cs="Calibri"/>
          <w:i/>
          <w:iCs/>
          <w:noProof/>
          <w:sz w:val="16"/>
          <w:szCs w:val="24"/>
          <w:lang w:val="en-US"/>
        </w:rPr>
        <w:t>Front. Microbiol.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7,</w:t>
      </w:r>
      <w:r w:rsidRPr="00EA29BD">
        <w:rPr>
          <w:rFonts w:ascii="Calibri" w:hAnsi="Calibri" w:cs="Calibri"/>
          <w:noProof/>
          <w:sz w:val="16"/>
          <w:szCs w:val="24"/>
          <w:lang w:val="en-US"/>
        </w:rPr>
        <w:t xml:space="preserve"> 1–12 (2016).</w:t>
      </w:r>
    </w:p>
    <w:p w14:paraId="3ADDE956"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30.</w:t>
      </w:r>
      <w:r w:rsidRPr="00EA29BD">
        <w:rPr>
          <w:rFonts w:ascii="Calibri" w:hAnsi="Calibri" w:cs="Calibri"/>
          <w:noProof/>
          <w:sz w:val="16"/>
          <w:szCs w:val="24"/>
          <w:lang w:val="en-US"/>
        </w:rPr>
        <w:tab/>
        <w:t xml:space="preserve">Cockburn, D. W. &amp; Koropatkin, N. M. Polysaccharide degradation by the intestinal microbiota and its influence on human health and disease. </w:t>
      </w:r>
      <w:r w:rsidRPr="00EA29BD">
        <w:rPr>
          <w:rFonts w:ascii="Calibri" w:hAnsi="Calibri" w:cs="Calibri"/>
          <w:i/>
          <w:iCs/>
          <w:noProof/>
          <w:sz w:val="16"/>
          <w:szCs w:val="24"/>
          <w:lang w:val="en-US"/>
        </w:rPr>
        <w:t>J. Mol. 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428,</w:t>
      </w:r>
      <w:r w:rsidRPr="00EA29BD">
        <w:rPr>
          <w:rFonts w:ascii="Calibri" w:hAnsi="Calibri" w:cs="Calibri"/>
          <w:noProof/>
          <w:sz w:val="16"/>
          <w:szCs w:val="24"/>
          <w:lang w:val="en-US"/>
        </w:rPr>
        <w:t xml:space="preserve"> 3230–3252 (2016).</w:t>
      </w:r>
    </w:p>
    <w:p w14:paraId="6E4D647A"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31.</w:t>
      </w:r>
      <w:r w:rsidRPr="00EA29BD">
        <w:rPr>
          <w:rFonts w:ascii="Calibri" w:hAnsi="Calibri" w:cs="Calibri"/>
          <w:noProof/>
          <w:sz w:val="16"/>
          <w:szCs w:val="24"/>
          <w:lang w:val="en-US"/>
        </w:rPr>
        <w:tab/>
        <w:t xml:space="preserve">Sheridan, P. O.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Polysaccharide utilisation loci and nutritional specialisation in a dominant group of butyrate-producing human colonic Firmicutes. </w:t>
      </w:r>
      <w:r w:rsidRPr="00EA29BD">
        <w:rPr>
          <w:rFonts w:ascii="Calibri" w:hAnsi="Calibri" w:cs="Calibri"/>
          <w:i/>
          <w:iCs/>
          <w:noProof/>
          <w:sz w:val="16"/>
          <w:szCs w:val="24"/>
          <w:lang w:val="en-US"/>
        </w:rPr>
        <w:t>Microb. Genomics</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2,</w:t>
      </w:r>
      <w:r w:rsidRPr="00EA29BD">
        <w:rPr>
          <w:rFonts w:ascii="Calibri" w:hAnsi="Calibri" w:cs="Calibri"/>
          <w:noProof/>
          <w:sz w:val="16"/>
          <w:szCs w:val="24"/>
          <w:lang w:val="en-US"/>
        </w:rPr>
        <w:t xml:space="preserve"> (2016).</w:t>
      </w:r>
    </w:p>
    <w:p w14:paraId="2A148D2A"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32.</w:t>
      </w:r>
      <w:r w:rsidRPr="00EA29BD">
        <w:rPr>
          <w:rFonts w:ascii="Calibri" w:hAnsi="Calibri" w:cs="Calibri"/>
          <w:noProof/>
          <w:sz w:val="16"/>
          <w:szCs w:val="24"/>
          <w:lang w:val="en-US"/>
        </w:rPr>
        <w:tab/>
        <w:t xml:space="preserve">Duncan, S. H.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Wheat bran promotes enrichment within the human colonic microbiota of butyrate-producing bacteria that release ferulic acid. </w:t>
      </w:r>
      <w:r w:rsidRPr="00EA29BD">
        <w:rPr>
          <w:rFonts w:ascii="Calibri" w:hAnsi="Calibri" w:cs="Calibri"/>
          <w:i/>
          <w:iCs/>
          <w:noProof/>
          <w:sz w:val="16"/>
          <w:szCs w:val="24"/>
          <w:lang w:val="en-US"/>
        </w:rPr>
        <w:t>Environ. Microbiol.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18,</w:t>
      </w:r>
      <w:r w:rsidRPr="00EA29BD">
        <w:rPr>
          <w:rFonts w:ascii="Calibri" w:hAnsi="Calibri" w:cs="Calibri"/>
          <w:noProof/>
          <w:sz w:val="16"/>
          <w:szCs w:val="24"/>
          <w:lang w:val="en-US"/>
        </w:rPr>
        <w:t xml:space="preserve"> 2214–2225 (2016).</w:t>
      </w:r>
    </w:p>
    <w:p w14:paraId="71784D03"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33.</w:t>
      </w:r>
      <w:r w:rsidRPr="00EA29BD">
        <w:rPr>
          <w:rFonts w:ascii="Calibri" w:hAnsi="Calibri" w:cs="Calibri"/>
          <w:noProof/>
          <w:sz w:val="16"/>
          <w:szCs w:val="24"/>
          <w:lang w:val="en-US"/>
        </w:rPr>
        <w:tab/>
        <w:t xml:space="preserve">Morrill, J.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The GH5 1,4-</w:t>
      </w:r>
      <w:r w:rsidRPr="00152291">
        <w:rPr>
          <w:rFonts w:ascii="Calibri" w:hAnsi="Calibri" w:cs="Calibri"/>
          <w:noProof/>
          <w:sz w:val="16"/>
          <w:szCs w:val="24"/>
        </w:rPr>
        <w:t>β</w:t>
      </w:r>
      <w:r w:rsidRPr="00EA29BD">
        <w:rPr>
          <w:rFonts w:ascii="Calibri" w:hAnsi="Calibri" w:cs="Calibri"/>
          <w:noProof/>
          <w:sz w:val="16"/>
          <w:szCs w:val="24"/>
          <w:lang w:val="en-US"/>
        </w:rPr>
        <w:t xml:space="preserve">-mannanase from Bifidobacterium animalis subsp. lactis Bl-04 possesses a low-affinity mannan-binding module and highlights the diversity of mannanolytic enzymes. </w:t>
      </w:r>
      <w:r w:rsidRPr="00EA29BD">
        <w:rPr>
          <w:rFonts w:ascii="Calibri" w:hAnsi="Calibri" w:cs="Calibri"/>
          <w:i/>
          <w:iCs/>
          <w:noProof/>
          <w:sz w:val="16"/>
          <w:szCs w:val="24"/>
          <w:lang w:val="en-US"/>
        </w:rPr>
        <w:t>BMC Biochem.</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16,</w:t>
      </w:r>
      <w:r w:rsidRPr="00EA29BD">
        <w:rPr>
          <w:rFonts w:ascii="Calibri" w:hAnsi="Calibri" w:cs="Calibri"/>
          <w:noProof/>
          <w:sz w:val="16"/>
          <w:szCs w:val="24"/>
          <w:lang w:val="en-US"/>
        </w:rPr>
        <w:t xml:space="preserve"> 26 (2015).</w:t>
      </w:r>
    </w:p>
    <w:p w14:paraId="2F2F543E"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34.</w:t>
      </w:r>
      <w:r w:rsidRPr="00EA29BD">
        <w:rPr>
          <w:rFonts w:ascii="Calibri" w:hAnsi="Calibri" w:cs="Calibri"/>
          <w:noProof/>
          <w:sz w:val="16"/>
          <w:szCs w:val="24"/>
          <w:lang w:val="en-US"/>
        </w:rPr>
        <w:tab/>
        <w:t xml:space="preserve">Cockburn, D. W.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Molecular details of a starch utilization pathway in the human gut symbiont Eubacterium rectale. </w:t>
      </w:r>
      <w:r w:rsidRPr="00EA29BD">
        <w:rPr>
          <w:rFonts w:ascii="Calibri" w:hAnsi="Calibri" w:cs="Calibri"/>
          <w:i/>
          <w:iCs/>
          <w:noProof/>
          <w:sz w:val="16"/>
          <w:szCs w:val="24"/>
          <w:lang w:val="en-US"/>
        </w:rPr>
        <w:t>Mol. Microbiol.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95,</w:t>
      </w:r>
      <w:r w:rsidRPr="00EA29BD">
        <w:rPr>
          <w:rFonts w:ascii="Calibri" w:hAnsi="Calibri" w:cs="Calibri"/>
          <w:noProof/>
          <w:sz w:val="16"/>
          <w:szCs w:val="24"/>
          <w:lang w:val="en-US"/>
        </w:rPr>
        <w:t xml:space="preserve"> 209–230 (2015).</w:t>
      </w:r>
    </w:p>
    <w:p w14:paraId="45BF9495"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35.</w:t>
      </w:r>
      <w:r w:rsidRPr="00EA29BD">
        <w:rPr>
          <w:rFonts w:ascii="Calibri" w:hAnsi="Calibri" w:cs="Calibri"/>
          <w:noProof/>
          <w:sz w:val="16"/>
          <w:szCs w:val="24"/>
          <w:lang w:val="en-US"/>
        </w:rPr>
        <w:tab/>
        <w:t xml:space="preserve">Ze, X.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Unique organization of extracellular amylases into amylosomes in the resistant starch-utilizing human colonic firmicutes bacterium </w:t>
      </w:r>
      <w:r w:rsidRPr="00EA29BD">
        <w:rPr>
          <w:rFonts w:ascii="Calibri" w:hAnsi="Calibri" w:cs="Calibri"/>
          <w:i/>
          <w:iCs/>
          <w:noProof/>
          <w:sz w:val="16"/>
          <w:szCs w:val="24"/>
          <w:lang w:val="en-US"/>
        </w:rPr>
        <w:t>Ruminococcus</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bromii</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MBio</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6,</w:t>
      </w:r>
      <w:r w:rsidRPr="00EA29BD">
        <w:rPr>
          <w:rFonts w:ascii="Calibri" w:hAnsi="Calibri" w:cs="Calibri"/>
          <w:noProof/>
          <w:sz w:val="16"/>
          <w:szCs w:val="24"/>
          <w:lang w:val="en-US"/>
        </w:rPr>
        <w:t xml:space="preserve"> 1–11 (2015).</w:t>
      </w:r>
    </w:p>
    <w:p w14:paraId="61B3EB99"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36.</w:t>
      </w:r>
      <w:r w:rsidRPr="00EA29BD">
        <w:rPr>
          <w:rFonts w:ascii="Calibri" w:hAnsi="Calibri" w:cs="Calibri"/>
          <w:noProof/>
          <w:sz w:val="16"/>
          <w:szCs w:val="24"/>
          <w:lang w:val="en-US"/>
        </w:rPr>
        <w:tab/>
        <w:t xml:space="preserve">De Paepe, K., Kerckhof, F.-M., Verspreet, J., Courtin, C. M. &amp; Van de Wiele, T. Inter-individual differences determine the outcome of wheat bran colonization by the human gut microbiome. </w:t>
      </w:r>
      <w:r w:rsidRPr="00EA29BD">
        <w:rPr>
          <w:rFonts w:ascii="Calibri" w:hAnsi="Calibri" w:cs="Calibri"/>
          <w:i/>
          <w:iCs/>
          <w:noProof/>
          <w:sz w:val="16"/>
          <w:szCs w:val="24"/>
          <w:lang w:val="en-US"/>
        </w:rPr>
        <w:t>Environ. Microbiol.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0,</w:t>
      </w:r>
      <w:r w:rsidRPr="00EA29BD">
        <w:rPr>
          <w:rFonts w:ascii="Calibri" w:hAnsi="Calibri" w:cs="Calibri"/>
          <w:noProof/>
          <w:sz w:val="16"/>
          <w:szCs w:val="24"/>
          <w:lang w:val="en-US"/>
        </w:rPr>
        <w:t xml:space="preserve"> 1–17 (2017).</w:t>
      </w:r>
    </w:p>
    <w:p w14:paraId="4E6233C2"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37.</w:t>
      </w:r>
      <w:r w:rsidRPr="00EA29BD">
        <w:rPr>
          <w:rFonts w:ascii="Calibri" w:hAnsi="Calibri" w:cs="Calibri"/>
          <w:noProof/>
          <w:sz w:val="16"/>
          <w:szCs w:val="24"/>
          <w:lang w:val="en-US"/>
        </w:rPr>
        <w:tab/>
        <w:t xml:space="preserve">Mahowald, M. A.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Characterizing a model human gut microbiota composed of members of its two dominant bacterial phyla. </w:t>
      </w:r>
      <w:r w:rsidRPr="00EA29BD">
        <w:rPr>
          <w:rFonts w:ascii="Calibri" w:hAnsi="Calibri" w:cs="Calibri"/>
          <w:i/>
          <w:iCs/>
          <w:noProof/>
          <w:sz w:val="16"/>
          <w:szCs w:val="24"/>
          <w:lang w:val="en-US"/>
        </w:rPr>
        <w:t>Proc Natl Acad Sci U S A</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106,</w:t>
      </w:r>
      <w:r w:rsidRPr="00EA29BD">
        <w:rPr>
          <w:rFonts w:ascii="Calibri" w:hAnsi="Calibri" w:cs="Calibri"/>
          <w:noProof/>
          <w:sz w:val="16"/>
          <w:szCs w:val="24"/>
          <w:lang w:val="en-US"/>
        </w:rPr>
        <w:t xml:space="preserve"> 5859–5864 (2009).</w:t>
      </w:r>
    </w:p>
    <w:p w14:paraId="286877E3"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38.</w:t>
      </w:r>
      <w:r w:rsidRPr="00EA29BD">
        <w:rPr>
          <w:rFonts w:ascii="Calibri" w:hAnsi="Calibri" w:cs="Calibri"/>
          <w:noProof/>
          <w:sz w:val="16"/>
          <w:szCs w:val="24"/>
          <w:lang w:val="en-US"/>
        </w:rPr>
        <w:tab/>
        <w:t xml:space="preserve">Biely, P.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Mode of action of acetylxylan esterases on acetyl glucuronoxylan and acetylated oligosaccharides generated by a GH10 endoxylanase. </w:t>
      </w:r>
      <w:r w:rsidRPr="00EA29BD">
        <w:rPr>
          <w:rFonts w:ascii="Calibri" w:hAnsi="Calibri" w:cs="Calibri"/>
          <w:i/>
          <w:iCs/>
          <w:noProof/>
          <w:sz w:val="16"/>
          <w:szCs w:val="24"/>
          <w:lang w:val="en-US"/>
        </w:rPr>
        <w:t>Biochim. Biophys. Acta - Gen. Subj.</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1830,</w:t>
      </w:r>
      <w:r w:rsidRPr="00EA29BD">
        <w:rPr>
          <w:rFonts w:ascii="Calibri" w:hAnsi="Calibri" w:cs="Calibri"/>
          <w:noProof/>
          <w:sz w:val="16"/>
          <w:szCs w:val="24"/>
          <w:lang w:val="en-US"/>
        </w:rPr>
        <w:t xml:space="preserve"> 5075–5086 (2013).</w:t>
      </w:r>
    </w:p>
    <w:p w14:paraId="4ACC1435"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39.</w:t>
      </w:r>
      <w:r w:rsidRPr="00EA29BD">
        <w:rPr>
          <w:rFonts w:ascii="Calibri" w:hAnsi="Calibri" w:cs="Calibri"/>
          <w:noProof/>
          <w:sz w:val="16"/>
          <w:szCs w:val="24"/>
          <w:lang w:val="en-US"/>
        </w:rPr>
        <w:tab/>
        <w:t xml:space="preserve">Sørbotten, A., Horn, S. J., Eijsink, V. G. H. &amp; Vårum, K. M. Degradation of chitosans with chitinase B from Serratia marcescens. </w:t>
      </w:r>
      <w:r w:rsidRPr="00EA29BD">
        <w:rPr>
          <w:rFonts w:ascii="Calibri" w:hAnsi="Calibri" w:cs="Calibri"/>
          <w:i/>
          <w:iCs/>
          <w:noProof/>
          <w:sz w:val="16"/>
          <w:szCs w:val="24"/>
          <w:lang w:val="en-US"/>
        </w:rPr>
        <w:t>FEBS J.</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272,</w:t>
      </w:r>
      <w:r w:rsidRPr="00EA29BD">
        <w:rPr>
          <w:rFonts w:ascii="Calibri" w:hAnsi="Calibri" w:cs="Calibri"/>
          <w:noProof/>
          <w:sz w:val="16"/>
          <w:szCs w:val="24"/>
          <w:lang w:val="en-US"/>
        </w:rPr>
        <w:t xml:space="preserve"> 538–549 (2005).</w:t>
      </w:r>
    </w:p>
    <w:p w14:paraId="12301FCE"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40.</w:t>
      </w:r>
      <w:r w:rsidRPr="00EA29BD">
        <w:rPr>
          <w:rFonts w:ascii="Calibri" w:hAnsi="Calibri" w:cs="Calibri"/>
          <w:noProof/>
          <w:sz w:val="16"/>
          <w:szCs w:val="24"/>
          <w:lang w:val="en-US"/>
        </w:rPr>
        <w:tab/>
        <w:t xml:space="preserve">Cock, P. J. A.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Biopython: Freely available Python tools for computational molecular biology and bioinformatics. </w:t>
      </w:r>
      <w:r w:rsidRPr="00EA29BD">
        <w:rPr>
          <w:rFonts w:ascii="Calibri" w:hAnsi="Calibri" w:cs="Calibri"/>
          <w:i/>
          <w:iCs/>
          <w:noProof/>
          <w:sz w:val="16"/>
          <w:szCs w:val="24"/>
          <w:lang w:val="en-US"/>
        </w:rPr>
        <w:t>Bioinformatics</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25,</w:t>
      </w:r>
      <w:r w:rsidRPr="00EA29BD">
        <w:rPr>
          <w:rFonts w:ascii="Calibri" w:hAnsi="Calibri" w:cs="Calibri"/>
          <w:noProof/>
          <w:sz w:val="16"/>
          <w:szCs w:val="24"/>
          <w:lang w:val="en-US"/>
        </w:rPr>
        <w:t xml:space="preserve"> 1422–1423 (2009).</w:t>
      </w:r>
    </w:p>
    <w:p w14:paraId="5B40E08D"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41.</w:t>
      </w:r>
      <w:r w:rsidRPr="00EA29BD">
        <w:rPr>
          <w:rFonts w:ascii="Calibri" w:hAnsi="Calibri" w:cs="Calibri"/>
          <w:noProof/>
          <w:sz w:val="16"/>
          <w:szCs w:val="24"/>
          <w:lang w:val="en-US"/>
        </w:rPr>
        <w:tab/>
        <w:t xml:space="preserve">Kim, D.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TopHat2: accurate alignment of transcriptomes in the presence of insertions, deletions and gene fusions. </w:t>
      </w:r>
      <w:r w:rsidRPr="00EA29BD">
        <w:rPr>
          <w:rFonts w:ascii="Calibri" w:hAnsi="Calibri" w:cs="Calibri"/>
          <w:i/>
          <w:iCs/>
          <w:noProof/>
          <w:sz w:val="16"/>
          <w:szCs w:val="24"/>
          <w:lang w:val="en-US"/>
        </w:rPr>
        <w:t>Genome 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14,</w:t>
      </w:r>
      <w:r w:rsidRPr="00EA29BD">
        <w:rPr>
          <w:rFonts w:ascii="Calibri" w:hAnsi="Calibri" w:cs="Calibri"/>
          <w:noProof/>
          <w:sz w:val="16"/>
          <w:szCs w:val="24"/>
          <w:lang w:val="en-US"/>
        </w:rPr>
        <w:t xml:space="preserve"> R36 (2013).</w:t>
      </w:r>
    </w:p>
    <w:p w14:paraId="62F35C55"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42.</w:t>
      </w:r>
      <w:r w:rsidRPr="00EA29BD">
        <w:rPr>
          <w:rFonts w:ascii="Calibri" w:hAnsi="Calibri" w:cs="Calibri"/>
          <w:noProof/>
          <w:sz w:val="16"/>
          <w:szCs w:val="24"/>
          <w:lang w:val="en-US"/>
        </w:rPr>
        <w:tab/>
        <w:t xml:space="preserve">Langmead, B. &amp; Salzberg, S. L. Fast gapped-read alignment with Bowtie 2. </w:t>
      </w:r>
      <w:r w:rsidRPr="00EA29BD">
        <w:rPr>
          <w:rFonts w:ascii="Calibri" w:hAnsi="Calibri" w:cs="Calibri"/>
          <w:i/>
          <w:iCs/>
          <w:noProof/>
          <w:sz w:val="16"/>
          <w:szCs w:val="24"/>
          <w:lang w:val="en-US"/>
        </w:rPr>
        <w:t>Nat Methods</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9,</w:t>
      </w:r>
      <w:r w:rsidRPr="00EA29BD">
        <w:rPr>
          <w:rFonts w:ascii="Calibri" w:hAnsi="Calibri" w:cs="Calibri"/>
          <w:noProof/>
          <w:sz w:val="16"/>
          <w:szCs w:val="24"/>
          <w:lang w:val="en-US"/>
        </w:rPr>
        <w:t xml:space="preserve"> (2012).</w:t>
      </w:r>
    </w:p>
    <w:p w14:paraId="2D2A244A"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43.</w:t>
      </w:r>
      <w:r w:rsidRPr="00EA29BD">
        <w:rPr>
          <w:rFonts w:ascii="Calibri" w:hAnsi="Calibri" w:cs="Calibri"/>
          <w:noProof/>
          <w:sz w:val="16"/>
          <w:szCs w:val="24"/>
          <w:lang w:val="en-US"/>
        </w:rPr>
        <w:tab/>
        <w:t xml:space="preserve">Anders, S., Pyl, P. T. &amp; Huber, W. HTSeq-A Python framework to work with high-throughput sequencing data. </w:t>
      </w:r>
      <w:r w:rsidRPr="00EA29BD">
        <w:rPr>
          <w:rFonts w:ascii="Calibri" w:hAnsi="Calibri" w:cs="Calibri"/>
          <w:i/>
          <w:iCs/>
          <w:noProof/>
          <w:sz w:val="16"/>
          <w:szCs w:val="24"/>
          <w:lang w:val="en-US"/>
        </w:rPr>
        <w:t>Bioinformatics</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31,</w:t>
      </w:r>
      <w:r w:rsidRPr="00EA29BD">
        <w:rPr>
          <w:rFonts w:ascii="Calibri" w:hAnsi="Calibri" w:cs="Calibri"/>
          <w:noProof/>
          <w:sz w:val="16"/>
          <w:szCs w:val="24"/>
          <w:lang w:val="en-US"/>
        </w:rPr>
        <w:t xml:space="preserve"> 166–169 (2015).</w:t>
      </w:r>
    </w:p>
    <w:p w14:paraId="44BEE494"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44.</w:t>
      </w:r>
      <w:r w:rsidRPr="00EA29BD">
        <w:rPr>
          <w:rFonts w:ascii="Calibri" w:hAnsi="Calibri" w:cs="Calibri"/>
          <w:noProof/>
          <w:sz w:val="16"/>
          <w:szCs w:val="24"/>
          <w:lang w:val="en-US"/>
        </w:rPr>
        <w:tab/>
        <w:t xml:space="preserve">Love, M. I., Huber, W. &amp; Anders, S. Moderated estimation of fold change and dispersion for RNA-seq data with DESeq2. </w:t>
      </w:r>
      <w:r w:rsidRPr="00EA29BD">
        <w:rPr>
          <w:rFonts w:ascii="Calibri" w:hAnsi="Calibri" w:cs="Calibri"/>
          <w:i/>
          <w:iCs/>
          <w:noProof/>
          <w:sz w:val="16"/>
          <w:szCs w:val="24"/>
          <w:lang w:val="en-US"/>
        </w:rPr>
        <w:t>Genome 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15,</w:t>
      </w:r>
      <w:r w:rsidRPr="00EA29BD">
        <w:rPr>
          <w:rFonts w:ascii="Calibri" w:hAnsi="Calibri" w:cs="Calibri"/>
          <w:noProof/>
          <w:sz w:val="16"/>
          <w:szCs w:val="24"/>
          <w:lang w:val="en-US"/>
        </w:rPr>
        <w:t xml:space="preserve"> 550 (2014).</w:t>
      </w:r>
    </w:p>
    <w:p w14:paraId="6A53D65B"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45.</w:t>
      </w:r>
      <w:r w:rsidRPr="00EA29BD">
        <w:rPr>
          <w:rFonts w:ascii="Calibri" w:hAnsi="Calibri" w:cs="Calibri"/>
          <w:noProof/>
          <w:sz w:val="16"/>
          <w:szCs w:val="24"/>
          <w:lang w:val="en-US"/>
        </w:rPr>
        <w:tab/>
        <w:t xml:space="preserve">Dümmler, A., Lawrence, A.-M. &amp; de Marco, A. Simplified screening for the detection of soluble fusion constructs expressed in </w:t>
      </w:r>
      <w:r w:rsidRPr="00EA29BD">
        <w:rPr>
          <w:rFonts w:ascii="Calibri" w:hAnsi="Calibri" w:cs="Calibri"/>
          <w:i/>
          <w:iCs/>
          <w:noProof/>
          <w:sz w:val="16"/>
          <w:szCs w:val="24"/>
          <w:lang w:val="en-US"/>
        </w:rPr>
        <w:t>E.</w:t>
      </w:r>
      <w:r w:rsidRPr="00EA29BD">
        <w:rPr>
          <w:rFonts w:ascii="Calibri" w:hAnsi="Calibri" w:cs="Calibri"/>
          <w:noProof/>
          <w:sz w:val="16"/>
          <w:szCs w:val="24"/>
          <w:lang w:val="en-US"/>
        </w:rPr>
        <w:t xml:space="preserve"> </w:t>
      </w:r>
      <w:r w:rsidRPr="00EA29BD">
        <w:rPr>
          <w:rFonts w:ascii="Calibri" w:hAnsi="Calibri" w:cs="Calibri"/>
          <w:i/>
          <w:iCs/>
          <w:noProof/>
          <w:sz w:val="16"/>
          <w:szCs w:val="24"/>
          <w:lang w:val="en-US"/>
        </w:rPr>
        <w:t>coli</w:t>
      </w:r>
      <w:r w:rsidRPr="00EA29BD">
        <w:rPr>
          <w:rFonts w:ascii="Calibri" w:hAnsi="Calibri" w:cs="Calibri"/>
          <w:noProof/>
          <w:sz w:val="16"/>
          <w:szCs w:val="24"/>
          <w:lang w:val="en-US"/>
        </w:rPr>
        <w:t xml:space="preserve"> using a modular set of vectors. </w:t>
      </w:r>
      <w:r w:rsidRPr="00EA29BD">
        <w:rPr>
          <w:rFonts w:ascii="Calibri" w:hAnsi="Calibri" w:cs="Calibri"/>
          <w:i/>
          <w:iCs/>
          <w:noProof/>
          <w:sz w:val="16"/>
          <w:szCs w:val="24"/>
          <w:lang w:val="en-US"/>
        </w:rPr>
        <w:t>Microb. Cell Fact.</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4,</w:t>
      </w:r>
      <w:r w:rsidRPr="00EA29BD">
        <w:rPr>
          <w:rFonts w:ascii="Calibri" w:hAnsi="Calibri" w:cs="Calibri"/>
          <w:noProof/>
          <w:sz w:val="16"/>
          <w:szCs w:val="24"/>
          <w:lang w:val="en-US"/>
        </w:rPr>
        <w:t xml:space="preserve"> 34 (2005).</w:t>
      </w:r>
    </w:p>
    <w:p w14:paraId="2D536409"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46.</w:t>
      </w:r>
      <w:r w:rsidRPr="00EA29BD">
        <w:rPr>
          <w:rFonts w:ascii="Calibri" w:hAnsi="Calibri" w:cs="Calibri"/>
          <w:noProof/>
          <w:sz w:val="16"/>
          <w:szCs w:val="24"/>
          <w:lang w:val="en-US"/>
        </w:rPr>
        <w:tab/>
        <w:t xml:space="preserve">Miller, G. L. Use of dinitrosalicylic acid reagent for determination of reducing sugar. </w:t>
      </w:r>
      <w:r w:rsidRPr="00EA29BD">
        <w:rPr>
          <w:rFonts w:ascii="Calibri" w:hAnsi="Calibri" w:cs="Calibri"/>
          <w:i/>
          <w:iCs/>
          <w:noProof/>
          <w:sz w:val="16"/>
          <w:szCs w:val="24"/>
          <w:lang w:val="en-US"/>
        </w:rPr>
        <w:t>Anal. Chem.</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31,</w:t>
      </w:r>
      <w:r w:rsidRPr="00EA29BD">
        <w:rPr>
          <w:rFonts w:ascii="Calibri" w:hAnsi="Calibri" w:cs="Calibri"/>
          <w:noProof/>
          <w:sz w:val="16"/>
          <w:szCs w:val="24"/>
          <w:lang w:val="en-US"/>
        </w:rPr>
        <w:t xml:space="preserve"> 426–428 (1959).</w:t>
      </w:r>
    </w:p>
    <w:p w14:paraId="73317439"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47.</w:t>
      </w:r>
      <w:r w:rsidRPr="00EA29BD">
        <w:rPr>
          <w:rFonts w:ascii="Calibri" w:hAnsi="Calibri" w:cs="Calibri"/>
          <w:noProof/>
          <w:sz w:val="16"/>
          <w:szCs w:val="24"/>
          <w:lang w:val="en-US"/>
        </w:rPr>
        <w:tab/>
        <w:t xml:space="preserve">Roe, J. H. &amp; Rice, E. W. A photometric method for the determination of free pentoses in animal tissue. </w:t>
      </w:r>
      <w:r w:rsidRPr="00EA29BD">
        <w:rPr>
          <w:rFonts w:ascii="Calibri" w:hAnsi="Calibri" w:cs="Calibri"/>
          <w:i/>
          <w:iCs/>
          <w:noProof/>
          <w:sz w:val="16"/>
          <w:szCs w:val="24"/>
          <w:lang w:val="en-US"/>
        </w:rPr>
        <w:t>J. Biol. Chem.</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173,</w:t>
      </w:r>
      <w:r w:rsidRPr="00EA29BD">
        <w:rPr>
          <w:rFonts w:ascii="Calibri" w:hAnsi="Calibri" w:cs="Calibri"/>
          <w:noProof/>
          <w:sz w:val="16"/>
          <w:szCs w:val="24"/>
          <w:lang w:val="en-US"/>
        </w:rPr>
        <w:t xml:space="preserve"> 507–512 (1948).</w:t>
      </w:r>
    </w:p>
    <w:p w14:paraId="4B44AF6F"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48.</w:t>
      </w:r>
      <w:r w:rsidRPr="00EA29BD">
        <w:rPr>
          <w:rFonts w:ascii="Calibri" w:hAnsi="Calibri" w:cs="Calibri"/>
          <w:noProof/>
          <w:sz w:val="16"/>
          <w:szCs w:val="24"/>
          <w:lang w:val="en-US"/>
        </w:rPr>
        <w:tab/>
        <w:t xml:space="preserve">Deschatelets, L. &amp; Yu, E. K. C. A simple pentose assay for biomass conversion studies. </w:t>
      </w:r>
      <w:r w:rsidRPr="00EA29BD">
        <w:rPr>
          <w:rFonts w:ascii="Calibri" w:hAnsi="Calibri" w:cs="Calibri"/>
          <w:i/>
          <w:iCs/>
          <w:noProof/>
          <w:sz w:val="16"/>
          <w:szCs w:val="24"/>
          <w:lang w:val="en-US"/>
        </w:rPr>
        <w:t>Appl. Microbiol. Biotechnol.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24,</w:t>
      </w:r>
      <w:r w:rsidRPr="00EA29BD">
        <w:rPr>
          <w:rFonts w:ascii="Calibri" w:hAnsi="Calibri" w:cs="Calibri"/>
          <w:noProof/>
          <w:sz w:val="16"/>
          <w:szCs w:val="24"/>
          <w:lang w:val="en-US"/>
        </w:rPr>
        <w:t xml:space="preserve"> 379–385 (1986).</w:t>
      </w:r>
    </w:p>
    <w:p w14:paraId="250B1190"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49.</w:t>
      </w:r>
      <w:r w:rsidRPr="00EA29BD">
        <w:rPr>
          <w:rFonts w:ascii="Calibri" w:hAnsi="Calibri" w:cs="Calibri"/>
          <w:noProof/>
          <w:sz w:val="16"/>
          <w:szCs w:val="24"/>
          <w:lang w:val="en-US"/>
        </w:rPr>
        <w:tab/>
        <w:t xml:space="preserve">Govind, V., Young, K. &amp; Maudsley, A. A. Corrigendum: Proton NMR chemical shifts and coupling constants for brain metabolites. Govindaraju V, Young K, Maudsley AA, </w:t>
      </w:r>
      <w:r w:rsidRPr="00EA29BD">
        <w:rPr>
          <w:rFonts w:ascii="Calibri" w:hAnsi="Calibri" w:cs="Calibri"/>
          <w:i/>
          <w:iCs/>
          <w:noProof/>
          <w:sz w:val="16"/>
          <w:szCs w:val="24"/>
          <w:lang w:val="en-US"/>
        </w:rPr>
        <w:t>NMR Biomed</w:t>
      </w:r>
      <w:r w:rsidRPr="00EA29BD">
        <w:rPr>
          <w:rFonts w:ascii="Calibri" w:hAnsi="Calibri" w:cs="Calibri"/>
          <w:noProof/>
          <w:sz w:val="16"/>
          <w:szCs w:val="24"/>
          <w:lang w:val="en-US"/>
        </w:rPr>
        <w:t xml:space="preserve"> . 2000; 13: 129-153. </w:t>
      </w:r>
      <w:r w:rsidRPr="00EA29BD">
        <w:rPr>
          <w:rFonts w:ascii="Calibri" w:hAnsi="Calibri" w:cs="Calibri"/>
          <w:i/>
          <w:iCs/>
          <w:noProof/>
          <w:sz w:val="16"/>
          <w:szCs w:val="24"/>
          <w:lang w:val="en-US"/>
        </w:rPr>
        <w:t>NMR Biomed.</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28,</w:t>
      </w:r>
      <w:r w:rsidRPr="00EA29BD">
        <w:rPr>
          <w:rFonts w:ascii="Calibri" w:hAnsi="Calibri" w:cs="Calibri"/>
          <w:noProof/>
          <w:sz w:val="16"/>
          <w:szCs w:val="24"/>
          <w:lang w:val="en-US"/>
        </w:rPr>
        <w:t xml:space="preserve"> 923–924 (2015).</w:t>
      </w:r>
    </w:p>
    <w:p w14:paraId="34AD8BCB"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50.</w:t>
      </w:r>
      <w:r w:rsidRPr="00EA29BD">
        <w:rPr>
          <w:rFonts w:ascii="Calibri" w:hAnsi="Calibri" w:cs="Calibri"/>
          <w:noProof/>
          <w:sz w:val="16"/>
          <w:szCs w:val="24"/>
          <w:lang w:val="en-US"/>
        </w:rPr>
        <w:tab/>
        <w:t xml:space="preserve">Zhang, H., Neal, S. &amp; Wishart, D. S. RefDB: A database of uniformly referenced protein chemical shifts. </w:t>
      </w:r>
      <w:r w:rsidRPr="00EA29BD">
        <w:rPr>
          <w:rFonts w:ascii="Calibri" w:hAnsi="Calibri" w:cs="Calibri"/>
          <w:i/>
          <w:iCs/>
          <w:noProof/>
          <w:sz w:val="16"/>
          <w:szCs w:val="24"/>
          <w:lang w:val="en-US"/>
        </w:rPr>
        <w:t>J. Biomol. NMR</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25,</w:t>
      </w:r>
      <w:r w:rsidRPr="00EA29BD">
        <w:rPr>
          <w:rFonts w:ascii="Calibri" w:hAnsi="Calibri" w:cs="Calibri"/>
          <w:noProof/>
          <w:sz w:val="16"/>
          <w:szCs w:val="24"/>
          <w:lang w:val="en-US"/>
        </w:rPr>
        <w:t xml:space="preserve"> 173–195 (2003).</w:t>
      </w:r>
    </w:p>
    <w:p w14:paraId="00D8B35B"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51.</w:t>
      </w:r>
      <w:r w:rsidRPr="00EA29BD">
        <w:rPr>
          <w:rFonts w:ascii="Calibri" w:hAnsi="Calibri" w:cs="Calibri"/>
          <w:noProof/>
          <w:sz w:val="16"/>
          <w:szCs w:val="24"/>
          <w:lang w:val="en-US"/>
        </w:rPr>
        <w:tab/>
        <w:t xml:space="preserve">Takeo, K. Affinity electrophoresis: Principles and applications. </w:t>
      </w:r>
      <w:r w:rsidRPr="00EA29BD">
        <w:rPr>
          <w:rFonts w:ascii="Calibri" w:hAnsi="Calibri" w:cs="Calibri"/>
          <w:i/>
          <w:iCs/>
          <w:noProof/>
          <w:sz w:val="16"/>
          <w:szCs w:val="24"/>
          <w:lang w:val="en-US"/>
        </w:rPr>
        <w:t>Electrophoresis</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5,</w:t>
      </w:r>
      <w:r w:rsidRPr="00EA29BD">
        <w:rPr>
          <w:rFonts w:ascii="Calibri" w:hAnsi="Calibri" w:cs="Calibri"/>
          <w:noProof/>
          <w:sz w:val="16"/>
          <w:szCs w:val="24"/>
          <w:lang w:val="en-US"/>
        </w:rPr>
        <w:t xml:space="preserve"> 187–195 (1984).</w:t>
      </w:r>
    </w:p>
    <w:p w14:paraId="14655DE9"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52.</w:t>
      </w:r>
      <w:r w:rsidRPr="00EA29BD">
        <w:rPr>
          <w:rFonts w:ascii="Calibri" w:hAnsi="Calibri" w:cs="Calibri"/>
          <w:noProof/>
          <w:sz w:val="16"/>
          <w:szCs w:val="24"/>
          <w:lang w:val="en-US"/>
        </w:rPr>
        <w:tab/>
        <w:t xml:space="preserve">Scott, K. P., Martin, J. C., Duncan, S. H. &amp; Flint, H. J. Prebiotic stimulation of human colonic butyrate-producing bacteria and bifidobacteria, in vitro. </w:t>
      </w:r>
      <w:r w:rsidRPr="00EA29BD">
        <w:rPr>
          <w:rFonts w:ascii="Calibri" w:hAnsi="Calibri" w:cs="Calibri"/>
          <w:i/>
          <w:iCs/>
          <w:noProof/>
          <w:sz w:val="16"/>
          <w:szCs w:val="24"/>
          <w:lang w:val="en-US"/>
        </w:rPr>
        <w:t>FEMS Microbiol. Ecol.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87,</w:t>
      </w:r>
      <w:r w:rsidRPr="00EA29BD">
        <w:rPr>
          <w:rFonts w:ascii="Calibri" w:hAnsi="Calibri" w:cs="Calibri"/>
          <w:noProof/>
          <w:sz w:val="16"/>
          <w:szCs w:val="24"/>
          <w:lang w:val="en-US"/>
        </w:rPr>
        <w:t xml:space="preserve"> 30–40 (2014).</w:t>
      </w:r>
    </w:p>
    <w:p w14:paraId="0FD081CD"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53.</w:t>
      </w:r>
      <w:r w:rsidRPr="00EA29BD">
        <w:rPr>
          <w:rFonts w:ascii="Calibri" w:hAnsi="Calibri" w:cs="Calibri"/>
          <w:noProof/>
          <w:sz w:val="16"/>
          <w:szCs w:val="24"/>
          <w:lang w:val="en-US"/>
        </w:rPr>
        <w:tab/>
        <w:t xml:space="preserve">Larsen, N.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Gut microbiota in human adults with type 2 diabetes differs from non-diabetic adults. </w:t>
      </w:r>
      <w:r w:rsidRPr="00EA29BD">
        <w:rPr>
          <w:rFonts w:ascii="Calibri" w:hAnsi="Calibri" w:cs="Calibri"/>
          <w:i/>
          <w:iCs/>
          <w:noProof/>
          <w:sz w:val="16"/>
          <w:szCs w:val="24"/>
          <w:lang w:val="en-US"/>
        </w:rPr>
        <w:t>PLoS One</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5,</w:t>
      </w:r>
      <w:r w:rsidRPr="00EA29BD">
        <w:rPr>
          <w:rFonts w:ascii="Calibri" w:hAnsi="Calibri" w:cs="Calibri"/>
          <w:noProof/>
          <w:sz w:val="16"/>
          <w:szCs w:val="24"/>
          <w:lang w:val="en-US"/>
        </w:rPr>
        <w:t xml:space="preserve"> e9085 (2010).</w:t>
      </w:r>
    </w:p>
    <w:p w14:paraId="4D103F65"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54.</w:t>
      </w:r>
      <w:r w:rsidRPr="00EA29BD">
        <w:rPr>
          <w:rFonts w:ascii="Calibri" w:hAnsi="Calibri" w:cs="Calibri"/>
          <w:noProof/>
          <w:sz w:val="16"/>
          <w:szCs w:val="24"/>
          <w:lang w:val="en-US"/>
        </w:rPr>
        <w:tab/>
        <w:t xml:space="preserve">Bergström, A.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Introducing GUt Low-Density Array (GULDA) - a validated approach for qPCR-based intestinal microbial community analysis. </w:t>
      </w:r>
      <w:r w:rsidRPr="00EA29BD">
        <w:rPr>
          <w:rFonts w:ascii="Calibri" w:hAnsi="Calibri" w:cs="Calibri"/>
          <w:i/>
          <w:iCs/>
          <w:noProof/>
          <w:sz w:val="16"/>
          <w:szCs w:val="24"/>
          <w:lang w:val="en-US"/>
        </w:rPr>
        <w:t>FEMS Microbiol. Lett.</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337,</w:t>
      </w:r>
      <w:r w:rsidRPr="00EA29BD">
        <w:rPr>
          <w:rFonts w:ascii="Calibri" w:hAnsi="Calibri" w:cs="Calibri"/>
          <w:noProof/>
          <w:sz w:val="16"/>
          <w:szCs w:val="24"/>
          <w:lang w:val="en-US"/>
        </w:rPr>
        <w:t xml:space="preserve"> 38–47 (2012).</w:t>
      </w:r>
    </w:p>
    <w:p w14:paraId="035CE471"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lastRenderedPageBreak/>
        <w:t>55.</w:t>
      </w:r>
      <w:r w:rsidRPr="00EA29BD">
        <w:rPr>
          <w:rFonts w:ascii="Calibri" w:hAnsi="Calibri" w:cs="Calibri"/>
          <w:noProof/>
          <w:sz w:val="16"/>
          <w:szCs w:val="24"/>
          <w:lang w:val="en-US"/>
        </w:rPr>
        <w:tab/>
        <w:t xml:space="preserve">Walter, J.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Detection and identification of gastrointestinal </w:t>
      </w:r>
      <w:r w:rsidRPr="00EA29BD">
        <w:rPr>
          <w:rFonts w:ascii="Calibri" w:hAnsi="Calibri" w:cs="Calibri"/>
          <w:i/>
          <w:iCs/>
          <w:noProof/>
          <w:sz w:val="16"/>
          <w:szCs w:val="24"/>
          <w:lang w:val="en-US"/>
        </w:rPr>
        <w:t>Lactobacillus</w:t>
      </w:r>
      <w:r w:rsidRPr="00EA29BD">
        <w:rPr>
          <w:rFonts w:ascii="Calibri" w:hAnsi="Calibri" w:cs="Calibri"/>
          <w:noProof/>
          <w:sz w:val="16"/>
          <w:szCs w:val="24"/>
          <w:lang w:val="en-US"/>
        </w:rPr>
        <w:t xml:space="preserve"> species by using denaturing gradient gel electrophoresis and species-specific PCR primers. </w:t>
      </w:r>
      <w:r w:rsidRPr="00EA29BD">
        <w:rPr>
          <w:rFonts w:ascii="Calibri" w:hAnsi="Calibri" w:cs="Calibri"/>
          <w:i/>
          <w:iCs/>
          <w:noProof/>
          <w:sz w:val="16"/>
          <w:szCs w:val="24"/>
          <w:lang w:val="en-US"/>
        </w:rPr>
        <w:t>Appl. Environ. Microbiol.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66,</w:t>
      </w:r>
      <w:r w:rsidRPr="00EA29BD">
        <w:rPr>
          <w:rFonts w:ascii="Calibri" w:hAnsi="Calibri" w:cs="Calibri"/>
          <w:noProof/>
          <w:sz w:val="16"/>
          <w:szCs w:val="24"/>
          <w:lang w:val="en-US"/>
        </w:rPr>
        <w:t xml:space="preserve"> 297–303 (2000).</w:t>
      </w:r>
    </w:p>
    <w:p w14:paraId="1DB47DA6"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56.</w:t>
      </w:r>
      <w:r w:rsidRPr="00EA29BD">
        <w:rPr>
          <w:rFonts w:ascii="Calibri" w:hAnsi="Calibri" w:cs="Calibri"/>
          <w:noProof/>
          <w:sz w:val="16"/>
          <w:szCs w:val="24"/>
          <w:lang w:val="en-US"/>
        </w:rPr>
        <w:tab/>
        <w:t xml:space="preserve">Despres, J. </w:t>
      </w:r>
      <w:r w:rsidRPr="00EA29BD">
        <w:rPr>
          <w:rFonts w:ascii="Calibri" w:hAnsi="Calibri" w:cs="Calibri"/>
          <w:i/>
          <w:iCs/>
          <w:noProof/>
          <w:sz w:val="16"/>
          <w:szCs w:val="24"/>
          <w:lang w:val="en-US"/>
        </w:rPr>
        <w:t>et al.</w:t>
      </w:r>
      <w:r w:rsidRPr="00EA29BD">
        <w:rPr>
          <w:rFonts w:ascii="Calibri" w:hAnsi="Calibri" w:cs="Calibri"/>
          <w:noProof/>
          <w:sz w:val="16"/>
          <w:szCs w:val="24"/>
          <w:lang w:val="en-US"/>
        </w:rPr>
        <w:t xml:space="preserve"> Xylan degradation by the human gut </w:t>
      </w:r>
      <w:r w:rsidRPr="00EA29BD">
        <w:rPr>
          <w:rFonts w:ascii="Calibri" w:hAnsi="Calibri" w:cs="Calibri"/>
          <w:i/>
          <w:iCs/>
          <w:noProof/>
          <w:sz w:val="16"/>
          <w:szCs w:val="24"/>
          <w:lang w:val="en-US"/>
        </w:rPr>
        <w:t>Bacteroides xylanisolvens</w:t>
      </w:r>
      <w:r w:rsidRPr="00EA29BD">
        <w:rPr>
          <w:rFonts w:ascii="Calibri" w:hAnsi="Calibri" w:cs="Calibri"/>
          <w:noProof/>
          <w:sz w:val="16"/>
          <w:szCs w:val="24"/>
          <w:lang w:val="en-US"/>
        </w:rPr>
        <w:t xml:space="preserve"> XB1AT involves two distinct gene clusters that are linked at the transcriptional level. </w:t>
      </w:r>
      <w:r w:rsidRPr="00EA29BD">
        <w:rPr>
          <w:rFonts w:ascii="Calibri" w:hAnsi="Calibri" w:cs="Calibri"/>
          <w:i/>
          <w:iCs/>
          <w:noProof/>
          <w:sz w:val="16"/>
          <w:szCs w:val="24"/>
          <w:lang w:val="en-US"/>
        </w:rPr>
        <w:t>BMC Genomics</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17,</w:t>
      </w:r>
      <w:r w:rsidRPr="00EA29BD">
        <w:rPr>
          <w:rFonts w:ascii="Calibri" w:hAnsi="Calibri" w:cs="Calibri"/>
          <w:noProof/>
          <w:sz w:val="16"/>
          <w:szCs w:val="24"/>
          <w:lang w:val="en-US"/>
        </w:rPr>
        <w:t xml:space="preserve"> 326 (2016).</w:t>
      </w:r>
    </w:p>
    <w:p w14:paraId="3044FE6E"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57.</w:t>
      </w:r>
      <w:r w:rsidRPr="00EA29BD">
        <w:rPr>
          <w:rFonts w:ascii="Calibri" w:hAnsi="Calibri" w:cs="Calibri"/>
          <w:noProof/>
          <w:sz w:val="16"/>
          <w:szCs w:val="24"/>
          <w:lang w:val="en-US"/>
        </w:rPr>
        <w:tab/>
        <w:t xml:space="preserve">St John, F. J., Hurlbert, J. C., Rice, J. D., Preston, J. F. &amp; Pozharski, E. Ligand bound structures of a glycosyl hydrolase family 30 glucuronoxylan xylanohydrolase. </w:t>
      </w:r>
      <w:r w:rsidRPr="00EA29BD">
        <w:rPr>
          <w:rFonts w:ascii="Calibri" w:hAnsi="Calibri" w:cs="Calibri"/>
          <w:i/>
          <w:iCs/>
          <w:noProof/>
          <w:sz w:val="16"/>
          <w:szCs w:val="24"/>
          <w:lang w:val="en-US"/>
        </w:rPr>
        <w:t>J. Mol. Biol.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407,</w:t>
      </w:r>
      <w:r w:rsidRPr="00EA29BD">
        <w:rPr>
          <w:rFonts w:ascii="Calibri" w:hAnsi="Calibri" w:cs="Calibri"/>
          <w:noProof/>
          <w:sz w:val="16"/>
          <w:szCs w:val="24"/>
          <w:lang w:val="en-US"/>
        </w:rPr>
        <w:t xml:space="preserve"> 92–109 (2011).</w:t>
      </w:r>
    </w:p>
    <w:p w14:paraId="61E1937B"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58.</w:t>
      </w:r>
      <w:r w:rsidRPr="00EA29BD">
        <w:rPr>
          <w:rFonts w:ascii="Calibri" w:hAnsi="Calibri" w:cs="Calibri"/>
          <w:noProof/>
          <w:sz w:val="16"/>
          <w:szCs w:val="24"/>
          <w:lang w:val="en-US"/>
        </w:rPr>
        <w:tab/>
        <w:t xml:space="preserve">Dodd, D. &amp; Cann, I. K. Enzymatic deconstruction of xylan for biofuel production. </w:t>
      </w:r>
      <w:r w:rsidRPr="00EA29BD">
        <w:rPr>
          <w:rFonts w:ascii="Calibri" w:hAnsi="Calibri" w:cs="Calibri"/>
          <w:i/>
          <w:iCs/>
          <w:noProof/>
          <w:sz w:val="16"/>
          <w:szCs w:val="24"/>
          <w:lang w:val="en-US"/>
        </w:rPr>
        <w:t>Glob Chang. Biol Bioenergy</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1,</w:t>
      </w:r>
      <w:r w:rsidRPr="00EA29BD">
        <w:rPr>
          <w:rFonts w:ascii="Calibri" w:hAnsi="Calibri" w:cs="Calibri"/>
          <w:noProof/>
          <w:sz w:val="16"/>
          <w:szCs w:val="24"/>
          <w:lang w:val="en-US"/>
        </w:rPr>
        <w:t xml:space="preserve"> 2–17 (2009).</w:t>
      </w:r>
    </w:p>
    <w:p w14:paraId="25E3C780"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szCs w:val="24"/>
          <w:lang w:val="en-US"/>
        </w:rPr>
      </w:pPr>
      <w:r w:rsidRPr="00EA29BD">
        <w:rPr>
          <w:rFonts w:ascii="Calibri" w:hAnsi="Calibri" w:cs="Calibri"/>
          <w:noProof/>
          <w:sz w:val="16"/>
          <w:szCs w:val="24"/>
          <w:lang w:val="en-US"/>
        </w:rPr>
        <w:t>59.</w:t>
      </w:r>
      <w:r w:rsidRPr="00EA29BD">
        <w:rPr>
          <w:rFonts w:ascii="Calibri" w:hAnsi="Calibri" w:cs="Calibri"/>
          <w:noProof/>
          <w:sz w:val="16"/>
          <w:szCs w:val="24"/>
          <w:lang w:val="en-US"/>
        </w:rPr>
        <w:tab/>
        <w:t xml:space="preserve">Edgar, R. C. MUSCLE: multiple sequence alignment with high accuracy and high throughput. </w:t>
      </w:r>
      <w:r w:rsidRPr="00EA29BD">
        <w:rPr>
          <w:rFonts w:ascii="Calibri" w:hAnsi="Calibri" w:cs="Calibri"/>
          <w:i/>
          <w:iCs/>
          <w:noProof/>
          <w:sz w:val="16"/>
          <w:szCs w:val="24"/>
          <w:lang w:val="en-US"/>
        </w:rPr>
        <w:t xml:space="preserve">Nucleic Acids Res. </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32,</w:t>
      </w:r>
      <w:r w:rsidRPr="00EA29BD">
        <w:rPr>
          <w:rFonts w:ascii="Calibri" w:hAnsi="Calibri" w:cs="Calibri"/>
          <w:noProof/>
          <w:sz w:val="16"/>
          <w:szCs w:val="24"/>
          <w:lang w:val="en-US"/>
        </w:rPr>
        <w:t xml:space="preserve"> 1792–1797 (2004).</w:t>
      </w:r>
    </w:p>
    <w:p w14:paraId="2E694FF8" w14:textId="77777777" w:rsidR="00152291" w:rsidRPr="00EA29BD" w:rsidRDefault="00152291" w:rsidP="00152291">
      <w:pPr>
        <w:widowControl w:val="0"/>
        <w:autoSpaceDE w:val="0"/>
        <w:autoSpaceDN w:val="0"/>
        <w:adjustRightInd w:val="0"/>
        <w:spacing w:line="240" w:lineRule="auto"/>
        <w:ind w:left="640" w:hanging="640"/>
        <w:rPr>
          <w:rFonts w:ascii="Calibri" w:hAnsi="Calibri" w:cs="Calibri"/>
          <w:noProof/>
          <w:sz w:val="16"/>
          <w:lang w:val="en-US"/>
        </w:rPr>
      </w:pPr>
      <w:r w:rsidRPr="00EA29BD">
        <w:rPr>
          <w:rFonts w:ascii="Calibri" w:hAnsi="Calibri" w:cs="Calibri"/>
          <w:noProof/>
          <w:sz w:val="16"/>
          <w:szCs w:val="24"/>
          <w:lang w:val="en-US"/>
        </w:rPr>
        <w:t>60.</w:t>
      </w:r>
      <w:r w:rsidRPr="00EA29BD">
        <w:rPr>
          <w:rFonts w:ascii="Calibri" w:hAnsi="Calibri" w:cs="Calibri"/>
          <w:noProof/>
          <w:sz w:val="16"/>
          <w:szCs w:val="24"/>
          <w:lang w:val="en-US"/>
        </w:rPr>
        <w:tab/>
        <w:t xml:space="preserve">Kumar, S., Stecher, G. &amp; Tamura, K. MEGA7: Molecular evolutionary genetics analysis version 7.0 for bigger datasets. </w:t>
      </w:r>
      <w:r w:rsidRPr="00EA29BD">
        <w:rPr>
          <w:rFonts w:ascii="Calibri" w:hAnsi="Calibri" w:cs="Calibri"/>
          <w:i/>
          <w:iCs/>
          <w:noProof/>
          <w:sz w:val="16"/>
          <w:szCs w:val="24"/>
          <w:lang w:val="en-US"/>
        </w:rPr>
        <w:t>Mol. Biol. Evol.</w:t>
      </w:r>
      <w:r w:rsidRPr="00EA29BD">
        <w:rPr>
          <w:rFonts w:ascii="Calibri" w:hAnsi="Calibri" w:cs="Calibri"/>
          <w:noProof/>
          <w:sz w:val="16"/>
          <w:szCs w:val="24"/>
          <w:lang w:val="en-US"/>
        </w:rPr>
        <w:t xml:space="preserve"> </w:t>
      </w:r>
      <w:r w:rsidRPr="00EA29BD">
        <w:rPr>
          <w:rFonts w:ascii="Calibri" w:hAnsi="Calibri" w:cs="Calibri"/>
          <w:b/>
          <w:bCs/>
          <w:noProof/>
          <w:sz w:val="16"/>
          <w:szCs w:val="24"/>
          <w:lang w:val="en-US"/>
        </w:rPr>
        <w:t>33,</w:t>
      </w:r>
      <w:r w:rsidRPr="00EA29BD">
        <w:rPr>
          <w:rFonts w:ascii="Calibri" w:hAnsi="Calibri" w:cs="Calibri"/>
          <w:noProof/>
          <w:sz w:val="16"/>
          <w:szCs w:val="24"/>
          <w:lang w:val="en-US"/>
        </w:rPr>
        <w:t xml:space="preserve"> msw054 (2016).</w:t>
      </w:r>
    </w:p>
    <w:p w14:paraId="44D2A1C6" w14:textId="77777777" w:rsidR="00A51E62" w:rsidRPr="00E07868" w:rsidRDefault="00A51E62" w:rsidP="00A51E62">
      <w:pPr>
        <w:rPr>
          <w:lang w:val="en-US"/>
        </w:rPr>
      </w:pPr>
      <w:r w:rsidRPr="00E07868">
        <w:rPr>
          <w:sz w:val="16"/>
          <w:szCs w:val="16"/>
          <w:lang w:val="en-US"/>
        </w:rPr>
        <w:fldChar w:fldCharType="end"/>
      </w:r>
    </w:p>
    <w:p w14:paraId="5F950C82" w14:textId="77777777" w:rsidR="00A51E62" w:rsidRDefault="00A51E62" w:rsidP="00A51E62">
      <w:pPr>
        <w:rPr>
          <w:sz w:val="28"/>
          <w:szCs w:val="28"/>
          <w:lang w:val="en-US"/>
        </w:rPr>
      </w:pPr>
      <w:r>
        <w:rPr>
          <w:sz w:val="28"/>
          <w:szCs w:val="28"/>
          <w:lang w:val="en-US"/>
        </w:rPr>
        <w:br w:type="page"/>
      </w:r>
    </w:p>
    <w:p w14:paraId="740DC06C" w14:textId="77777777" w:rsidR="00A51E62" w:rsidRPr="00A64630" w:rsidRDefault="00A51E62" w:rsidP="00A51E62">
      <w:pPr>
        <w:rPr>
          <w:sz w:val="28"/>
          <w:szCs w:val="28"/>
          <w:lang w:val="en-US"/>
        </w:rPr>
      </w:pPr>
      <w:r>
        <w:rPr>
          <w:sz w:val="28"/>
          <w:szCs w:val="28"/>
          <w:lang w:val="en-US"/>
        </w:rPr>
        <w:lastRenderedPageBreak/>
        <w:t>Supplementary (max 10 items (</w:t>
      </w:r>
      <w:proofErr w:type="spellStart"/>
      <w:r>
        <w:rPr>
          <w:sz w:val="28"/>
          <w:szCs w:val="28"/>
          <w:lang w:val="en-US"/>
        </w:rPr>
        <w:t>tables+figures</w:t>
      </w:r>
      <w:proofErr w:type="spellEnd"/>
      <w:r>
        <w:rPr>
          <w:sz w:val="28"/>
          <w:szCs w:val="28"/>
          <w:lang w:val="en-US"/>
        </w:rPr>
        <w:t>)</w:t>
      </w:r>
    </w:p>
    <w:p w14:paraId="4E9BF056" w14:textId="4F631C0B" w:rsidR="00A51E62" w:rsidRDefault="00A51E62" w:rsidP="00A51E62">
      <w:pPr>
        <w:jc w:val="both"/>
        <w:rPr>
          <w:b/>
          <w:lang w:val="en-US"/>
        </w:rPr>
      </w:pPr>
      <w:r>
        <w:rPr>
          <w:b/>
          <w:lang w:val="en-US"/>
        </w:rPr>
        <w:t xml:space="preserve">Supplementary Figure </w:t>
      </w:r>
      <w:r w:rsidR="0013208F">
        <w:rPr>
          <w:b/>
          <w:lang w:val="en-US"/>
        </w:rPr>
        <w:t>1</w:t>
      </w:r>
    </w:p>
    <w:p w14:paraId="4F5FEBE2" w14:textId="77777777" w:rsidR="00A51E62" w:rsidRPr="00D71D01" w:rsidRDefault="00A51E62" w:rsidP="00A51E62">
      <w:pPr>
        <w:jc w:val="both"/>
        <w:rPr>
          <w:rFonts w:ascii="Arial" w:hAnsi="Arial" w:cs="Arial"/>
          <w:b/>
          <w:sz w:val="16"/>
          <w:szCs w:val="16"/>
          <w:lang w:val="en-US"/>
        </w:rPr>
      </w:pPr>
      <w:r w:rsidRPr="00D71D01">
        <w:rPr>
          <w:rFonts w:ascii="Arial" w:hAnsi="Arial" w:cs="Arial"/>
          <w:b/>
          <w:sz w:val="16"/>
          <w:szCs w:val="16"/>
          <w:lang w:val="en-US"/>
        </w:rPr>
        <w:t>a</w:t>
      </w:r>
    </w:p>
    <w:p w14:paraId="2DE9125F" w14:textId="77777777" w:rsidR="00A51E62" w:rsidRPr="00E07868" w:rsidRDefault="00A51E62" w:rsidP="00A51E62">
      <w:pPr>
        <w:spacing w:after="0"/>
        <w:rPr>
          <w:rFonts w:ascii="Arial" w:hAnsi="Arial" w:cs="Arial"/>
          <w:b/>
          <w:sz w:val="12"/>
          <w:szCs w:val="12"/>
          <w:lang w:val="en-US"/>
        </w:rPr>
      </w:pPr>
      <w:r w:rsidRPr="00E07868">
        <w:rPr>
          <w:rFonts w:ascii="Arial" w:hAnsi="Arial" w:cs="Arial"/>
          <w:b/>
          <w:sz w:val="12"/>
          <w:szCs w:val="12"/>
          <w:lang w:val="en-US"/>
        </w:rPr>
        <w:t xml:space="preserve">Primers </w:t>
      </w:r>
    </w:p>
    <w:tbl>
      <w:tblPr>
        <w:tblStyle w:val="TableGrid"/>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1"/>
        <w:gridCol w:w="1134"/>
        <w:gridCol w:w="1328"/>
        <w:gridCol w:w="923"/>
        <w:gridCol w:w="4137"/>
      </w:tblGrid>
      <w:tr w:rsidR="00A51E62" w:rsidRPr="00FE20D1" w14:paraId="2D7D4C5C" w14:textId="77777777" w:rsidTr="00BA473D">
        <w:tc>
          <w:tcPr>
            <w:tcW w:w="2281" w:type="dxa"/>
            <w:tcBorders>
              <w:top w:val="single" w:sz="4" w:space="0" w:color="auto"/>
              <w:bottom w:val="single" w:sz="4" w:space="0" w:color="auto"/>
            </w:tcBorders>
          </w:tcPr>
          <w:p w14:paraId="6172951C" w14:textId="77777777" w:rsidR="00A51E62" w:rsidRPr="00FE20D1" w:rsidRDefault="00A51E62" w:rsidP="00BA473D">
            <w:pPr>
              <w:rPr>
                <w:rFonts w:ascii="Arial" w:hAnsi="Arial" w:cs="Arial"/>
                <w:b/>
                <w:sz w:val="12"/>
                <w:szCs w:val="12"/>
                <w:lang w:val="en-US"/>
              </w:rPr>
            </w:pPr>
            <w:r w:rsidRPr="00FE20D1">
              <w:rPr>
                <w:rFonts w:ascii="Arial" w:hAnsi="Arial" w:cs="Arial"/>
                <w:b/>
                <w:sz w:val="12"/>
                <w:szCs w:val="12"/>
                <w:lang w:val="en-US"/>
              </w:rPr>
              <w:t>Gene</w:t>
            </w:r>
          </w:p>
        </w:tc>
        <w:tc>
          <w:tcPr>
            <w:tcW w:w="1134" w:type="dxa"/>
            <w:tcBorders>
              <w:top w:val="single" w:sz="4" w:space="0" w:color="auto"/>
              <w:bottom w:val="single" w:sz="4" w:space="0" w:color="auto"/>
            </w:tcBorders>
          </w:tcPr>
          <w:p w14:paraId="03CF41C5" w14:textId="77777777" w:rsidR="00A51E62" w:rsidRPr="00FE20D1" w:rsidRDefault="00A51E62" w:rsidP="00BA473D">
            <w:pPr>
              <w:rPr>
                <w:rFonts w:ascii="Arial" w:hAnsi="Arial" w:cs="Arial"/>
                <w:b/>
                <w:sz w:val="12"/>
                <w:szCs w:val="12"/>
                <w:lang w:val="en-US"/>
              </w:rPr>
            </w:pPr>
            <w:r w:rsidRPr="00FE20D1">
              <w:rPr>
                <w:rFonts w:ascii="Arial" w:hAnsi="Arial" w:cs="Arial"/>
                <w:b/>
                <w:sz w:val="12"/>
                <w:szCs w:val="12"/>
                <w:lang w:val="en-US"/>
              </w:rPr>
              <w:t>Accession number</w:t>
            </w:r>
          </w:p>
        </w:tc>
        <w:tc>
          <w:tcPr>
            <w:tcW w:w="1328" w:type="dxa"/>
            <w:tcBorders>
              <w:top w:val="single" w:sz="4" w:space="0" w:color="auto"/>
              <w:bottom w:val="single" w:sz="4" w:space="0" w:color="auto"/>
            </w:tcBorders>
          </w:tcPr>
          <w:p w14:paraId="411AD9F0" w14:textId="77777777" w:rsidR="00A51E62" w:rsidRPr="00FE20D1" w:rsidRDefault="00A51E62" w:rsidP="00BA473D">
            <w:pPr>
              <w:rPr>
                <w:rFonts w:ascii="Arial" w:hAnsi="Arial" w:cs="Arial"/>
                <w:b/>
                <w:sz w:val="12"/>
                <w:szCs w:val="12"/>
                <w:lang w:val="en-US"/>
              </w:rPr>
            </w:pPr>
            <w:r w:rsidRPr="00FE20D1">
              <w:rPr>
                <w:rFonts w:ascii="Arial" w:hAnsi="Arial" w:cs="Arial"/>
                <w:b/>
                <w:sz w:val="12"/>
                <w:szCs w:val="12"/>
                <w:lang w:val="en-US"/>
              </w:rPr>
              <w:t>Name</w:t>
            </w:r>
          </w:p>
        </w:tc>
        <w:tc>
          <w:tcPr>
            <w:tcW w:w="923" w:type="dxa"/>
            <w:tcBorders>
              <w:top w:val="single" w:sz="4" w:space="0" w:color="auto"/>
              <w:bottom w:val="single" w:sz="4" w:space="0" w:color="auto"/>
            </w:tcBorders>
          </w:tcPr>
          <w:p w14:paraId="3E27AEF2" w14:textId="77777777" w:rsidR="00A51E62" w:rsidRPr="00FE20D1" w:rsidRDefault="00A51E62" w:rsidP="00BA473D">
            <w:pPr>
              <w:rPr>
                <w:rFonts w:ascii="Arial" w:hAnsi="Arial" w:cs="Arial"/>
                <w:b/>
                <w:sz w:val="12"/>
                <w:szCs w:val="12"/>
                <w:lang w:val="en-US"/>
              </w:rPr>
            </w:pPr>
            <w:r w:rsidRPr="00FE20D1">
              <w:rPr>
                <w:rFonts w:ascii="Arial" w:hAnsi="Arial" w:cs="Arial"/>
                <w:b/>
                <w:sz w:val="12"/>
                <w:szCs w:val="12"/>
                <w:lang w:val="en-US"/>
              </w:rPr>
              <w:t>Orientation</w:t>
            </w:r>
          </w:p>
        </w:tc>
        <w:tc>
          <w:tcPr>
            <w:tcW w:w="4137" w:type="dxa"/>
            <w:tcBorders>
              <w:top w:val="single" w:sz="4" w:space="0" w:color="auto"/>
              <w:bottom w:val="single" w:sz="4" w:space="0" w:color="auto"/>
            </w:tcBorders>
          </w:tcPr>
          <w:p w14:paraId="136F3CD4" w14:textId="77777777" w:rsidR="00A51E62" w:rsidRPr="00FE20D1" w:rsidRDefault="00A51E62" w:rsidP="00BA473D">
            <w:pPr>
              <w:rPr>
                <w:rFonts w:ascii="Arial" w:hAnsi="Arial" w:cs="Arial"/>
                <w:b/>
                <w:sz w:val="12"/>
                <w:szCs w:val="12"/>
                <w:lang w:val="en-US"/>
              </w:rPr>
            </w:pPr>
            <w:r w:rsidRPr="00FE20D1">
              <w:rPr>
                <w:rFonts w:ascii="Arial" w:hAnsi="Arial" w:cs="Arial"/>
                <w:b/>
                <w:sz w:val="12"/>
                <w:szCs w:val="12"/>
                <w:lang w:val="en-US"/>
              </w:rPr>
              <w:t>Sequence (5' -&gt; 3')</w:t>
            </w:r>
          </w:p>
        </w:tc>
      </w:tr>
      <w:tr w:rsidR="00A51E62" w:rsidRPr="00FE20D1" w14:paraId="73C7A621" w14:textId="77777777" w:rsidTr="00BA473D">
        <w:trPr>
          <w:trHeight w:val="461"/>
        </w:trPr>
        <w:tc>
          <w:tcPr>
            <w:tcW w:w="2281" w:type="dxa"/>
            <w:tcBorders>
              <w:top w:val="single" w:sz="4" w:space="0" w:color="auto"/>
              <w:bottom w:val="single" w:sz="4" w:space="0" w:color="auto"/>
            </w:tcBorders>
          </w:tcPr>
          <w:p w14:paraId="3AE739DE" w14:textId="77777777" w:rsidR="00A51E62" w:rsidRPr="00FE20D1" w:rsidRDefault="00A51E62" w:rsidP="00BA473D">
            <w:pPr>
              <w:rPr>
                <w:rFonts w:ascii="Arial" w:hAnsi="Arial" w:cs="Arial"/>
                <w:sz w:val="12"/>
                <w:szCs w:val="12"/>
                <w:lang w:val="en-US"/>
              </w:rPr>
            </w:pPr>
          </w:p>
          <w:p w14:paraId="53A3C853" w14:textId="77777777" w:rsidR="00A51E62" w:rsidRPr="00FE20D1" w:rsidRDefault="00A51E62" w:rsidP="00BA473D">
            <w:pPr>
              <w:rPr>
                <w:rFonts w:ascii="Arial" w:hAnsi="Arial" w:cs="Arial"/>
                <w:sz w:val="12"/>
                <w:szCs w:val="12"/>
                <w:lang w:val="en-US"/>
              </w:rPr>
            </w:pPr>
            <w:proofErr w:type="spellStart"/>
            <w:r w:rsidRPr="00FE20D1">
              <w:rPr>
                <w:rFonts w:ascii="Arial" w:hAnsi="Arial" w:cs="Arial"/>
                <w:sz w:val="12"/>
                <w:szCs w:val="12"/>
                <w:lang w:val="en-US"/>
              </w:rPr>
              <w:t>Cloning</w:t>
            </w:r>
            <w:r w:rsidRPr="00FE20D1">
              <w:rPr>
                <w:rFonts w:ascii="Arial" w:hAnsi="Arial" w:cs="Arial"/>
                <w:i/>
                <w:sz w:val="12"/>
                <w:szCs w:val="12"/>
                <w:vertAlign w:val="superscript"/>
                <w:lang w:val="en-US"/>
              </w:rPr>
              <w:t>a</w:t>
            </w:r>
            <w:proofErr w:type="spellEnd"/>
          </w:p>
        </w:tc>
        <w:tc>
          <w:tcPr>
            <w:tcW w:w="1134" w:type="dxa"/>
            <w:tcBorders>
              <w:top w:val="single" w:sz="4" w:space="0" w:color="auto"/>
              <w:bottom w:val="single" w:sz="4" w:space="0" w:color="auto"/>
            </w:tcBorders>
          </w:tcPr>
          <w:p w14:paraId="4D48E75A" w14:textId="77777777" w:rsidR="00A51E62" w:rsidRPr="00FE20D1" w:rsidRDefault="00A51E62" w:rsidP="00BA473D">
            <w:pPr>
              <w:rPr>
                <w:rFonts w:ascii="Arial" w:hAnsi="Arial" w:cs="Arial"/>
                <w:sz w:val="12"/>
                <w:szCs w:val="12"/>
                <w:lang w:val="en-US"/>
              </w:rPr>
            </w:pPr>
          </w:p>
        </w:tc>
        <w:tc>
          <w:tcPr>
            <w:tcW w:w="1328" w:type="dxa"/>
            <w:tcBorders>
              <w:top w:val="single" w:sz="4" w:space="0" w:color="auto"/>
              <w:bottom w:val="single" w:sz="4" w:space="0" w:color="auto"/>
            </w:tcBorders>
          </w:tcPr>
          <w:p w14:paraId="00E04150" w14:textId="77777777" w:rsidR="00A51E62" w:rsidRPr="00FE20D1" w:rsidRDefault="00A51E62" w:rsidP="00BA473D">
            <w:pPr>
              <w:rPr>
                <w:rFonts w:ascii="Arial" w:hAnsi="Arial" w:cs="Arial"/>
                <w:sz w:val="12"/>
                <w:szCs w:val="12"/>
                <w:lang w:val="en-US"/>
              </w:rPr>
            </w:pPr>
          </w:p>
        </w:tc>
        <w:tc>
          <w:tcPr>
            <w:tcW w:w="923" w:type="dxa"/>
            <w:tcBorders>
              <w:top w:val="single" w:sz="4" w:space="0" w:color="auto"/>
              <w:bottom w:val="single" w:sz="4" w:space="0" w:color="auto"/>
            </w:tcBorders>
          </w:tcPr>
          <w:p w14:paraId="363656D5" w14:textId="77777777" w:rsidR="00A51E62" w:rsidRPr="00FE20D1" w:rsidRDefault="00A51E62" w:rsidP="00BA473D">
            <w:pPr>
              <w:rPr>
                <w:rFonts w:ascii="Arial" w:hAnsi="Arial" w:cs="Arial"/>
                <w:sz w:val="12"/>
                <w:szCs w:val="12"/>
                <w:lang w:val="en-US"/>
              </w:rPr>
            </w:pPr>
          </w:p>
        </w:tc>
        <w:tc>
          <w:tcPr>
            <w:tcW w:w="4137" w:type="dxa"/>
            <w:tcBorders>
              <w:top w:val="single" w:sz="4" w:space="0" w:color="auto"/>
              <w:bottom w:val="single" w:sz="4" w:space="0" w:color="auto"/>
            </w:tcBorders>
          </w:tcPr>
          <w:p w14:paraId="5DADE8C5" w14:textId="77777777" w:rsidR="00A51E62" w:rsidRPr="00FE20D1" w:rsidRDefault="00A51E62" w:rsidP="00BA473D">
            <w:pPr>
              <w:rPr>
                <w:rFonts w:ascii="Arial" w:hAnsi="Arial" w:cs="Arial"/>
                <w:sz w:val="12"/>
                <w:szCs w:val="12"/>
                <w:lang w:val="en-US"/>
              </w:rPr>
            </w:pPr>
          </w:p>
        </w:tc>
      </w:tr>
      <w:tr w:rsidR="00A51E62" w:rsidRPr="00FE20D1" w14:paraId="1E55C827" w14:textId="77777777" w:rsidTr="00BA473D">
        <w:trPr>
          <w:trHeight w:val="276"/>
        </w:trPr>
        <w:tc>
          <w:tcPr>
            <w:tcW w:w="2281" w:type="dxa"/>
            <w:tcBorders>
              <w:top w:val="single" w:sz="4" w:space="0" w:color="auto"/>
            </w:tcBorders>
            <w:shd w:val="clear" w:color="auto" w:fill="F2F2F2" w:themeFill="background1" w:themeFillShade="F2"/>
          </w:tcPr>
          <w:p w14:paraId="4D3D34A7" w14:textId="77777777" w:rsidR="00A51E62" w:rsidRPr="00FE20D1" w:rsidRDefault="00A51E62" w:rsidP="00BA473D">
            <w:pPr>
              <w:rPr>
                <w:rFonts w:ascii="Arial" w:hAnsi="Arial" w:cs="Arial"/>
                <w:sz w:val="12"/>
                <w:szCs w:val="12"/>
              </w:rPr>
            </w:pPr>
            <w:r w:rsidRPr="00FE20D1">
              <w:rPr>
                <w:rFonts w:ascii="Arial" w:hAnsi="Arial" w:cs="Arial"/>
                <w:sz w:val="12"/>
                <w:szCs w:val="12"/>
                <w:lang w:val="en-US"/>
              </w:rPr>
              <w:t>ROSINTL182_ 06494 (AA27-1</w:t>
            </w:r>
            <w:r w:rsidRPr="00FE20D1">
              <w:rPr>
                <w:rFonts w:ascii="Arial" w:hAnsi="Arial" w:cs="Arial"/>
                <w:sz w:val="12"/>
                <w:szCs w:val="12"/>
              </w:rPr>
              <w:t>356)</w:t>
            </w:r>
          </w:p>
        </w:tc>
        <w:tc>
          <w:tcPr>
            <w:tcW w:w="1134" w:type="dxa"/>
            <w:tcBorders>
              <w:top w:val="single" w:sz="4" w:space="0" w:color="auto"/>
            </w:tcBorders>
            <w:shd w:val="clear" w:color="auto" w:fill="F2F2F2" w:themeFill="background1" w:themeFillShade="F2"/>
          </w:tcPr>
          <w:p w14:paraId="4019BD77" w14:textId="77777777" w:rsidR="00A51E62" w:rsidRPr="00FE20D1" w:rsidRDefault="00A51E62" w:rsidP="00BA473D">
            <w:pPr>
              <w:rPr>
                <w:rFonts w:ascii="Arial" w:hAnsi="Arial" w:cs="Arial"/>
                <w:sz w:val="12"/>
                <w:szCs w:val="12"/>
              </w:rPr>
            </w:pPr>
            <w:r w:rsidRPr="00FE20D1">
              <w:rPr>
                <w:rFonts w:ascii="Arial" w:hAnsi="Arial" w:cs="Arial"/>
                <w:sz w:val="12"/>
                <w:szCs w:val="12"/>
              </w:rPr>
              <w:t>EEV01588.1</w:t>
            </w:r>
          </w:p>
        </w:tc>
        <w:tc>
          <w:tcPr>
            <w:tcW w:w="1328" w:type="dxa"/>
            <w:tcBorders>
              <w:top w:val="single" w:sz="4" w:space="0" w:color="auto"/>
            </w:tcBorders>
            <w:shd w:val="clear" w:color="auto" w:fill="F2F2F2" w:themeFill="background1" w:themeFillShade="F2"/>
          </w:tcPr>
          <w:p w14:paraId="36864D0E"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GB"/>
              </w:rPr>
              <w:t>Ri</w:t>
            </w:r>
            <w:r w:rsidRPr="00FE20D1">
              <w:rPr>
                <w:rFonts w:ascii="Arial" w:hAnsi="Arial" w:cs="Arial"/>
                <w:bCs/>
                <w:sz w:val="12"/>
                <w:szCs w:val="12"/>
                <w:lang w:val="en-GB"/>
              </w:rPr>
              <w:t>Xyn10A</w:t>
            </w:r>
          </w:p>
          <w:p w14:paraId="5946EF38" w14:textId="77777777" w:rsidR="00A51E62" w:rsidRPr="00FE20D1" w:rsidRDefault="00A51E62" w:rsidP="00BA473D">
            <w:pPr>
              <w:rPr>
                <w:rFonts w:ascii="Arial" w:hAnsi="Arial" w:cs="Arial"/>
                <w:sz w:val="12"/>
                <w:szCs w:val="12"/>
              </w:rPr>
            </w:pPr>
          </w:p>
        </w:tc>
        <w:tc>
          <w:tcPr>
            <w:tcW w:w="923" w:type="dxa"/>
            <w:tcBorders>
              <w:top w:val="single" w:sz="4" w:space="0" w:color="auto"/>
            </w:tcBorders>
            <w:shd w:val="clear" w:color="auto" w:fill="F2F2F2" w:themeFill="background1" w:themeFillShade="F2"/>
          </w:tcPr>
          <w:p w14:paraId="11542F15"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4137" w:type="dxa"/>
            <w:tcBorders>
              <w:top w:val="single" w:sz="4" w:space="0" w:color="auto"/>
            </w:tcBorders>
            <w:shd w:val="clear" w:color="auto" w:fill="F2F2F2" w:themeFill="background1" w:themeFillShade="F2"/>
          </w:tcPr>
          <w:p w14:paraId="659EF625" w14:textId="77777777" w:rsidR="00A51E62" w:rsidRPr="00FE20D1" w:rsidRDefault="00A51E62" w:rsidP="00BA473D">
            <w:pPr>
              <w:rPr>
                <w:rFonts w:ascii="Arial" w:hAnsi="Arial" w:cs="Arial"/>
                <w:sz w:val="12"/>
                <w:szCs w:val="12"/>
              </w:rPr>
            </w:pPr>
            <w:r w:rsidRPr="00FE20D1">
              <w:rPr>
                <w:rFonts w:ascii="Arial" w:hAnsi="Arial" w:cs="Arial"/>
                <w:b/>
                <w:sz w:val="12"/>
                <w:szCs w:val="12"/>
              </w:rPr>
              <w:t>TTTCAGGGCGCCATG</w:t>
            </w:r>
            <w:r w:rsidRPr="00FE20D1">
              <w:rPr>
                <w:rFonts w:ascii="Arial" w:hAnsi="Arial" w:cs="Arial"/>
                <w:sz w:val="12"/>
                <w:szCs w:val="12"/>
              </w:rPr>
              <w:t xml:space="preserve">GGGGTAAAAAAAGTTTTTACTGCAGAT </w:t>
            </w:r>
          </w:p>
        </w:tc>
      </w:tr>
      <w:tr w:rsidR="00A51E62" w:rsidRPr="00FE20D1" w14:paraId="09375251" w14:textId="77777777" w:rsidTr="00BA473D">
        <w:trPr>
          <w:trHeight w:val="276"/>
        </w:trPr>
        <w:tc>
          <w:tcPr>
            <w:tcW w:w="2281" w:type="dxa"/>
          </w:tcPr>
          <w:p w14:paraId="5BEC4A6C"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06494 (AA27-1356)</w:t>
            </w:r>
          </w:p>
        </w:tc>
        <w:tc>
          <w:tcPr>
            <w:tcW w:w="1134" w:type="dxa"/>
          </w:tcPr>
          <w:p w14:paraId="12EFEB4D" w14:textId="77777777" w:rsidR="00A51E62" w:rsidRPr="00FE20D1" w:rsidRDefault="00A51E62" w:rsidP="00BA473D">
            <w:pPr>
              <w:rPr>
                <w:rFonts w:ascii="Arial" w:hAnsi="Arial" w:cs="Arial"/>
                <w:sz w:val="12"/>
                <w:szCs w:val="12"/>
              </w:rPr>
            </w:pPr>
            <w:r w:rsidRPr="00FE20D1">
              <w:rPr>
                <w:rFonts w:ascii="Arial" w:hAnsi="Arial" w:cs="Arial"/>
                <w:sz w:val="12"/>
                <w:szCs w:val="12"/>
              </w:rPr>
              <w:t>EEV01588.1</w:t>
            </w:r>
          </w:p>
        </w:tc>
        <w:tc>
          <w:tcPr>
            <w:tcW w:w="1328" w:type="dxa"/>
          </w:tcPr>
          <w:p w14:paraId="1922A930"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GB"/>
              </w:rPr>
              <w:t>Ri</w:t>
            </w:r>
            <w:r w:rsidRPr="00FE20D1">
              <w:rPr>
                <w:rFonts w:ascii="Arial" w:hAnsi="Arial" w:cs="Arial"/>
                <w:bCs/>
                <w:sz w:val="12"/>
                <w:szCs w:val="12"/>
                <w:lang w:val="en-GB"/>
              </w:rPr>
              <w:t>Xyn10A</w:t>
            </w:r>
          </w:p>
          <w:p w14:paraId="61C16376" w14:textId="77777777" w:rsidR="00A51E62" w:rsidRPr="00FE20D1" w:rsidRDefault="00A51E62" w:rsidP="00BA473D">
            <w:pPr>
              <w:rPr>
                <w:rFonts w:ascii="Arial" w:hAnsi="Arial" w:cs="Arial"/>
                <w:sz w:val="12"/>
                <w:szCs w:val="12"/>
              </w:rPr>
            </w:pPr>
          </w:p>
        </w:tc>
        <w:tc>
          <w:tcPr>
            <w:tcW w:w="923" w:type="dxa"/>
          </w:tcPr>
          <w:p w14:paraId="53119B94"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4137" w:type="dxa"/>
          </w:tcPr>
          <w:p w14:paraId="658A6451" w14:textId="77777777" w:rsidR="00A51E62" w:rsidRPr="00FE20D1" w:rsidRDefault="00A51E62" w:rsidP="00BA473D">
            <w:pPr>
              <w:rPr>
                <w:rFonts w:ascii="Arial" w:hAnsi="Arial" w:cs="Arial"/>
                <w:sz w:val="12"/>
                <w:szCs w:val="12"/>
              </w:rPr>
            </w:pPr>
            <w:r w:rsidRPr="00FE20D1">
              <w:rPr>
                <w:rFonts w:ascii="Arial" w:hAnsi="Arial" w:cs="Arial"/>
                <w:b/>
                <w:sz w:val="12"/>
                <w:szCs w:val="12"/>
              </w:rPr>
              <w:t>GACGGAGCTCGAATTTTA</w:t>
            </w:r>
            <w:r w:rsidRPr="00FE20D1">
              <w:rPr>
                <w:rFonts w:ascii="Arial" w:hAnsi="Arial" w:cs="Arial"/>
                <w:sz w:val="12"/>
                <w:szCs w:val="12"/>
              </w:rPr>
              <w:t xml:space="preserve">CTACTTACTGATCTTTATCTTCTTTGCA </w:t>
            </w:r>
          </w:p>
        </w:tc>
      </w:tr>
      <w:tr w:rsidR="00A51E62" w:rsidRPr="00FE20D1" w14:paraId="27B7BA0D" w14:textId="77777777" w:rsidTr="00BA473D">
        <w:trPr>
          <w:trHeight w:val="276"/>
        </w:trPr>
        <w:tc>
          <w:tcPr>
            <w:tcW w:w="2281" w:type="dxa"/>
            <w:shd w:val="clear" w:color="auto" w:fill="F2F2F2" w:themeFill="background1" w:themeFillShade="F2"/>
          </w:tcPr>
          <w:p w14:paraId="2A5DAD91"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06494 (AA156-1356)</w:t>
            </w:r>
          </w:p>
        </w:tc>
        <w:tc>
          <w:tcPr>
            <w:tcW w:w="1134" w:type="dxa"/>
            <w:shd w:val="clear" w:color="auto" w:fill="F2F2F2" w:themeFill="background1" w:themeFillShade="F2"/>
          </w:tcPr>
          <w:p w14:paraId="66D859BB" w14:textId="77777777" w:rsidR="00A51E62" w:rsidRPr="00FE20D1" w:rsidRDefault="00A51E62" w:rsidP="00BA473D">
            <w:pPr>
              <w:rPr>
                <w:rFonts w:ascii="Arial" w:hAnsi="Arial" w:cs="Arial"/>
                <w:sz w:val="12"/>
                <w:szCs w:val="12"/>
              </w:rPr>
            </w:pPr>
            <w:r w:rsidRPr="00FE20D1">
              <w:rPr>
                <w:rFonts w:ascii="Arial" w:hAnsi="Arial" w:cs="Arial"/>
                <w:sz w:val="12"/>
                <w:szCs w:val="12"/>
              </w:rPr>
              <w:t>EEV01588.1</w:t>
            </w:r>
          </w:p>
        </w:tc>
        <w:tc>
          <w:tcPr>
            <w:tcW w:w="1328" w:type="dxa"/>
            <w:shd w:val="clear" w:color="auto" w:fill="F2F2F2" w:themeFill="background1" w:themeFillShade="F2"/>
          </w:tcPr>
          <w:p w14:paraId="14F754C5"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GB"/>
              </w:rPr>
              <w:t>Ri</w:t>
            </w:r>
            <w:r>
              <w:rPr>
                <w:rFonts w:ascii="Arial" w:hAnsi="Arial" w:cs="Arial"/>
                <w:bCs/>
                <w:sz w:val="12"/>
                <w:szCs w:val="12"/>
                <w:lang w:val="en-GB"/>
              </w:rPr>
              <w:t>Xyn10A∆CBMx</w:t>
            </w:r>
          </w:p>
        </w:tc>
        <w:tc>
          <w:tcPr>
            <w:tcW w:w="923" w:type="dxa"/>
            <w:shd w:val="clear" w:color="auto" w:fill="F2F2F2" w:themeFill="background1" w:themeFillShade="F2"/>
          </w:tcPr>
          <w:p w14:paraId="6F7BCA60"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4137" w:type="dxa"/>
            <w:shd w:val="clear" w:color="auto" w:fill="F2F2F2" w:themeFill="background1" w:themeFillShade="F2"/>
          </w:tcPr>
          <w:p w14:paraId="7B0FC9A5" w14:textId="77777777" w:rsidR="00A51E62" w:rsidRPr="00FE20D1" w:rsidRDefault="00A51E62" w:rsidP="00BA473D">
            <w:pPr>
              <w:rPr>
                <w:rFonts w:ascii="Arial" w:hAnsi="Arial" w:cs="Arial"/>
                <w:sz w:val="12"/>
                <w:szCs w:val="12"/>
              </w:rPr>
            </w:pPr>
            <w:r w:rsidRPr="00FE20D1">
              <w:rPr>
                <w:rFonts w:ascii="Arial" w:hAnsi="Arial" w:cs="Arial"/>
                <w:b/>
                <w:sz w:val="12"/>
                <w:szCs w:val="12"/>
              </w:rPr>
              <w:t>TTTCAGGGCGCCATG</w:t>
            </w:r>
            <w:r w:rsidRPr="00FE20D1">
              <w:rPr>
                <w:rFonts w:ascii="Arial" w:hAnsi="Arial" w:cs="Arial"/>
                <w:sz w:val="12"/>
                <w:szCs w:val="12"/>
              </w:rPr>
              <w:t xml:space="preserve">GCAGGAGCAGGCGATGCA </w:t>
            </w:r>
          </w:p>
        </w:tc>
      </w:tr>
      <w:tr w:rsidR="00A51E62" w:rsidRPr="00FE20D1" w14:paraId="5A6A17D3" w14:textId="77777777" w:rsidTr="00BA473D">
        <w:trPr>
          <w:trHeight w:val="276"/>
        </w:trPr>
        <w:tc>
          <w:tcPr>
            <w:tcW w:w="2281" w:type="dxa"/>
          </w:tcPr>
          <w:p w14:paraId="4E6948FB"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06494 (AA156-1356)</w:t>
            </w:r>
          </w:p>
        </w:tc>
        <w:tc>
          <w:tcPr>
            <w:tcW w:w="1134" w:type="dxa"/>
          </w:tcPr>
          <w:p w14:paraId="3821B13B" w14:textId="77777777" w:rsidR="00A51E62" w:rsidRPr="00FE20D1" w:rsidRDefault="00A51E62" w:rsidP="00BA473D">
            <w:pPr>
              <w:rPr>
                <w:rFonts w:ascii="Arial" w:hAnsi="Arial" w:cs="Arial"/>
                <w:sz w:val="12"/>
                <w:szCs w:val="12"/>
              </w:rPr>
            </w:pPr>
            <w:r w:rsidRPr="00FE20D1">
              <w:rPr>
                <w:rFonts w:ascii="Arial" w:hAnsi="Arial" w:cs="Arial"/>
                <w:sz w:val="12"/>
                <w:szCs w:val="12"/>
              </w:rPr>
              <w:t>EEV01588.1</w:t>
            </w:r>
          </w:p>
        </w:tc>
        <w:tc>
          <w:tcPr>
            <w:tcW w:w="1328" w:type="dxa"/>
          </w:tcPr>
          <w:p w14:paraId="7F98FB6C"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GB"/>
              </w:rPr>
              <w:t>Ri</w:t>
            </w:r>
            <w:r>
              <w:rPr>
                <w:rFonts w:ascii="Arial" w:hAnsi="Arial" w:cs="Arial"/>
                <w:bCs/>
                <w:sz w:val="12"/>
                <w:szCs w:val="12"/>
                <w:lang w:val="en-GB"/>
              </w:rPr>
              <w:t>Xyn10A∆CBMx</w:t>
            </w:r>
          </w:p>
          <w:p w14:paraId="2AF25A04" w14:textId="77777777" w:rsidR="00A51E62" w:rsidRPr="00FE20D1" w:rsidRDefault="00A51E62" w:rsidP="00BA473D">
            <w:pPr>
              <w:rPr>
                <w:rFonts w:ascii="Arial" w:hAnsi="Arial" w:cs="Arial"/>
                <w:sz w:val="12"/>
                <w:szCs w:val="12"/>
              </w:rPr>
            </w:pPr>
          </w:p>
        </w:tc>
        <w:tc>
          <w:tcPr>
            <w:tcW w:w="923" w:type="dxa"/>
          </w:tcPr>
          <w:p w14:paraId="2E7427FE"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4137" w:type="dxa"/>
          </w:tcPr>
          <w:p w14:paraId="392EFB43" w14:textId="77777777" w:rsidR="00A51E62" w:rsidRPr="00FE20D1" w:rsidRDefault="00A51E62" w:rsidP="00BA473D">
            <w:pPr>
              <w:rPr>
                <w:rFonts w:ascii="Arial" w:hAnsi="Arial" w:cs="Arial"/>
                <w:sz w:val="12"/>
                <w:szCs w:val="12"/>
              </w:rPr>
            </w:pPr>
            <w:r w:rsidRPr="00FE20D1">
              <w:rPr>
                <w:rFonts w:ascii="Arial" w:hAnsi="Arial" w:cs="Arial"/>
                <w:b/>
                <w:sz w:val="12"/>
                <w:szCs w:val="12"/>
              </w:rPr>
              <w:t>GACGGAGCTCGAATTTTA</w:t>
            </w:r>
            <w:r w:rsidRPr="00FE20D1">
              <w:rPr>
                <w:rFonts w:ascii="Arial" w:hAnsi="Arial" w:cs="Arial"/>
                <w:sz w:val="12"/>
                <w:szCs w:val="12"/>
              </w:rPr>
              <w:t xml:space="preserve">CTACTTACTGATCTTTATCTTCTTTGCA </w:t>
            </w:r>
          </w:p>
        </w:tc>
      </w:tr>
      <w:tr w:rsidR="00A51E62" w:rsidRPr="00FE20D1" w14:paraId="235AD36A" w14:textId="77777777" w:rsidTr="00BA473D">
        <w:trPr>
          <w:trHeight w:val="276"/>
        </w:trPr>
        <w:tc>
          <w:tcPr>
            <w:tcW w:w="2281" w:type="dxa"/>
            <w:shd w:val="clear" w:color="auto" w:fill="F2F2F2" w:themeFill="background1" w:themeFillShade="F2"/>
          </w:tcPr>
          <w:p w14:paraId="3320D55E"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06494 (AA349-754)</w:t>
            </w:r>
          </w:p>
        </w:tc>
        <w:tc>
          <w:tcPr>
            <w:tcW w:w="1134" w:type="dxa"/>
            <w:shd w:val="clear" w:color="auto" w:fill="F2F2F2" w:themeFill="background1" w:themeFillShade="F2"/>
          </w:tcPr>
          <w:p w14:paraId="0DA63737" w14:textId="77777777" w:rsidR="00A51E62" w:rsidRPr="00FE20D1" w:rsidRDefault="00A51E62" w:rsidP="00BA473D">
            <w:pPr>
              <w:rPr>
                <w:rFonts w:ascii="Arial" w:hAnsi="Arial" w:cs="Arial"/>
                <w:sz w:val="12"/>
                <w:szCs w:val="12"/>
              </w:rPr>
            </w:pPr>
            <w:r w:rsidRPr="00FE20D1">
              <w:rPr>
                <w:rFonts w:ascii="Arial" w:hAnsi="Arial" w:cs="Arial"/>
                <w:sz w:val="12"/>
                <w:szCs w:val="12"/>
              </w:rPr>
              <w:t>EEV01588.1</w:t>
            </w:r>
          </w:p>
        </w:tc>
        <w:tc>
          <w:tcPr>
            <w:tcW w:w="1328" w:type="dxa"/>
            <w:shd w:val="clear" w:color="auto" w:fill="F2F2F2" w:themeFill="background1" w:themeFillShade="F2"/>
          </w:tcPr>
          <w:p w14:paraId="3CA0F812"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GB"/>
              </w:rPr>
              <w:t>Ri</w:t>
            </w:r>
            <w:r w:rsidRPr="00FE20D1">
              <w:rPr>
                <w:rFonts w:ascii="Arial" w:hAnsi="Arial" w:cs="Arial"/>
                <w:bCs/>
                <w:sz w:val="12"/>
                <w:szCs w:val="12"/>
                <w:lang w:val="en-GB"/>
              </w:rPr>
              <w:t>Xyn10A-cata</w:t>
            </w:r>
          </w:p>
          <w:p w14:paraId="0659A222" w14:textId="77777777" w:rsidR="00A51E62" w:rsidRPr="00FE20D1" w:rsidRDefault="00A51E62" w:rsidP="00BA473D">
            <w:pPr>
              <w:rPr>
                <w:rFonts w:ascii="Arial" w:hAnsi="Arial" w:cs="Arial"/>
                <w:sz w:val="12"/>
                <w:szCs w:val="12"/>
              </w:rPr>
            </w:pPr>
          </w:p>
        </w:tc>
        <w:tc>
          <w:tcPr>
            <w:tcW w:w="923" w:type="dxa"/>
            <w:shd w:val="clear" w:color="auto" w:fill="F2F2F2" w:themeFill="background1" w:themeFillShade="F2"/>
          </w:tcPr>
          <w:p w14:paraId="37ADB2CA"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4137" w:type="dxa"/>
            <w:shd w:val="clear" w:color="auto" w:fill="F2F2F2" w:themeFill="background1" w:themeFillShade="F2"/>
          </w:tcPr>
          <w:p w14:paraId="1DB0D151" w14:textId="77777777" w:rsidR="00A51E62" w:rsidRPr="00FE20D1" w:rsidRDefault="00A51E62" w:rsidP="00BA473D">
            <w:pPr>
              <w:rPr>
                <w:rFonts w:ascii="Arial" w:hAnsi="Arial" w:cs="Arial"/>
                <w:sz w:val="12"/>
                <w:szCs w:val="12"/>
              </w:rPr>
            </w:pPr>
            <w:r w:rsidRPr="00FE20D1">
              <w:rPr>
                <w:rFonts w:ascii="Arial" w:hAnsi="Arial" w:cs="Arial"/>
                <w:b/>
                <w:sz w:val="12"/>
                <w:szCs w:val="12"/>
              </w:rPr>
              <w:t>TTTCAGGGCGCCATG</w:t>
            </w:r>
            <w:r w:rsidRPr="00FE20D1">
              <w:rPr>
                <w:rFonts w:ascii="Arial" w:hAnsi="Arial" w:cs="Arial"/>
                <w:sz w:val="12"/>
                <w:szCs w:val="12"/>
              </w:rPr>
              <w:t xml:space="preserve">TCTATTGAGAAGGACATCCCGGA </w:t>
            </w:r>
          </w:p>
        </w:tc>
      </w:tr>
      <w:tr w:rsidR="00A51E62" w:rsidRPr="00FE20D1" w14:paraId="6A556B61" w14:textId="77777777" w:rsidTr="00BA473D">
        <w:trPr>
          <w:trHeight w:val="276"/>
        </w:trPr>
        <w:tc>
          <w:tcPr>
            <w:tcW w:w="2281" w:type="dxa"/>
          </w:tcPr>
          <w:p w14:paraId="6E6D4BD1"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06494 (AA349-754)</w:t>
            </w:r>
          </w:p>
        </w:tc>
        <w:tc>
          <w:tcPr>
            <w:tcW w:w="1134" w:type="dxa"/>
          </w:tcPr>
          <w:p w14:paraId="7202879C" w14:textId="77777777" w:rsidR="00A51E62" w:rsidRPr="00FE20D1" w:rsidRDefault="00A51E62" w:rsidP="00BA473D">
            <w:pPr>
              <w:rPr>
                <w:rFonts w:ascii="Arial" w:hAnsi="Arial" w:cs="Arial"/>
                <w:sz w:val="12"/>
                <w:szCs w:val="12"/>
              </w:rPr>
            </w:pPr>
            <w:r w:rsidRPr="00FE20D1">
              <w:rPr>
                <w:rFonts w:ascii="Arial" w:hAnsi="Arial" w:cs="Arial"/>
                <w:sz w:val="12"/>
                <w:szCs w:val="12"/>
              </w:rPr>
              <w:t>EEV01588.1</w:t>
            </w:r>
          </w:p>
        </w:tc>
        <w:tc>
          <w:tcPr>
            <w:tcW w:w="1328" w:type="dxa"/>
          </w:tcPr>
          <w:p w14:paraId="66196115"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GB"/>
              </w:rPr>
              <w:t>Ri</w:t>
            </w:r>
            <w:r w:rsidRPr="00FE20D1">
              <w:rPr>
                <w:rFonts w:ascii="Arial" w:hAnsi="Arial" w:cs="Arial"/>
                <w:bCs/>
                <w:sz w:val="12"/>
                <w:szCs w:val="12"/>
                <w:lang w:val="en-GB"/>
              </w:rPr>
              <w:t>Xyn10A-cata</w:t>
            </w:r>
          </w:p>
          <w:p w14:paraId="76AE54BE" w14:textId="77777777" w:rsidR="00A51E62" w:rsidRPr="00FE20D1" w:rsidRDefault="00A51E62" w:rsidP="00BA473D">
            <w:pPr>
              <w:rPr>
                <w:rFonts w:ascii="Arial" w:hAnsi="Arial" w:cs="Arial"/>
                <w:sz w:val="12"/>
                <w:szCs w:val="12"/>
              </w:rPr>
            </w:pPr>
          </w:p>
        </w:tc>
        <w:tc>
          <w:tcPr>
            <w:tcW w:w="923" w:type="dxa"/>
          </w:tcPr>
          <w:p w14:paraId="18F5EF5E"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4137" w:type="dxa"/>
          </w:tcPr>
          <w:p w14:paraId="2DECA3D2" w14:textId="77777777" w:rsidR="00A51E62" w:rsidRPr="00FE20D1" w:rsidRDefault="00A51E62" w:rsidP="00BA473D">
            <w:pPr>
              <w:rPr>
                <w:rFonts w:ascii="Arial" w:hAnsi="Arial" w:cs="Arial"/>
                <w:sz w:val="12"/>
                <w:szCs w:val="12"/>
              </w:rPr>
            </w:pPr>
            <w:r w:rsidRPr="00FE20D1">
              <w:rPr>
                <w:rFonts w:ascii="Arial" w:hAnsi="Arial" w:cs="Arial"/>
                <w:b/>
                <w:sz w:val="12"/>
                <w:szCs w:val="12"/>
              </w:rPr>
              <w:t>GACGGAGCTCGAATTTTA</w:t>
            </w:r>
            <w:r w:rsidRPr="00FE20D1">
              <w:rPr>
                <w:rFonts w:ascii="Arial" w:hAnsi="Arial" w:cs="Arial"/>
                <w:sz w:val="12"/>
                <w:szCs w:val="12"/>
              </w:rPr>
              <w:t xml:space="preserve">GGATGCATCTACATACGCCCA </w:t>
            </w:r>
          </w:p>
        </w:tc>
      </w:tr>
      <w:tr w:rsidR="00A51E62" w:rsidRPr="00FE20D1" w14:paraId="6A7671A3" w14:textId="77777777" w:rsidTr="00BA473D">
        <w:trPr>
          <w:trHeight w:val="276"/>
        </w:trPr>
        <w:tc>
          <w:tcPr>
            <w:tcW w:w="2281" w:type="dxa"/>
            <w:shd w:val="clear" w:color="auto" w:fill="F2F2F2" w:themeFill="background1" w:themeFillShade="F2"/>
          </w:tcPr>
          <w:p w14:paraId="6A055C00"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06494 (AA27-165)</w:t>
            </w:r>
          </w:p>
        </w:tc>
        <w:tc>
          <w:tcPr>
            <w:tcW w:w="1134" w:type="dxa"/>
            <w:shd w:val="clear" w:color="auto" w:fill="F2F2F2" w:themeFill="background1" w:themeFillShade="F2"/>
          </w:tcPr>
          <w:p w14:paraId="6AA75E30" w14:textId="77777777" w:rsidR="00A51E62" w:rsidRPr="00FE20D1" w:rsidRDefault="00A51E62" w:rsidP="00BA473D">
            <w:pPr>
              <w:rPr>
                <w:rFonts w:ascii="Arial" w:hAnsi="Arial" w:cs="Arial"/>
                <w:sz w:val="12"/>
                <w:szCs w:val="12"/>
              </w:rPr>
            </w:pPr>
            <w:r w:rsidRPr="00FE20D1">
              <w:rPr>
                <w:rFonts w:ascii="Arial" w:hAnsi="Arial" w:cs="Arial"/>
                <w:sz w:val="12"/>
                <w:szCs w:val="12"/>
              </w:rPr>
              <w:t>EEV01588.1</w:t>
            </w:r>
          </w:p>
        </w:tc>
        <w:tc>
          <w:tcPr>
            <w:tcW w:w="1328" w:type="dxa"/>
            <w:shd w:val="clear" w:color="auto" w:fill="F2F2F2" w:themeFill="background1" w:themeFillShade="F2"/>
          </w:tcPr>
          <w:p w14:paraId="31D550BF"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GB"/>
              </w:rPr>
              <w:t>Ri</w:t>
            </w:r>
            <w:r>
              <w:rPr>
                <w:rFonts w:ascii="Arial" w:hAnsi="Arial" w:cs="Arial"/>
                <w:bCs/>
                <w:sz w:val="12"/>
                <w:szCs w:val="12"/>
                <w:lang w:val="en-GB"/>
              </w:rPr>
              <w:t>Xyn10ACBMx</w:t>
            </w:r>
          </w:p>
          <w:p w14:paraId="5F878C25" w14:textId="77777777" w:rsidR="00A51E62" w:rsidRPr="00FE20D1" w:rsidRDefault="00A51E62" w:rsidP="00BA473D">
            <w:pPr>
              <w:rPr>
                <w:rFonts w:ascii="Arial" w:hAnsi="Arial" w:cs="Arial"/>
                <w:sz w:val="12"/>
                <w:szCs w:val="12"/>
              </w:rPr>
            </w:pPr>
          </w:p>
        </w:tc>
        <w:tc>
          <w:tcPr>
            <w:tcW w:w="923" w:type="dxa"/>
            <w:shd w:val="clear" w:color="auto" w:fill="F2F2F2" w:themeFill="background1" w:themeFillShade="F2"/>
          </w:tcPr>
          <w:p w14:paraId="6E1862B2"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4137" w:type="dxa"/>
            <w:shd w:val="clear" w:color="auto" w:fill="F2F2F2" w:themeFill="background1" w:themeFillShade="F2"/>
          </w:tcPr>
          <w:p w14:paraId="388F3F26" w14:textId="77777777" w:rsidR="00A51E62" w:rsidRPr="00FE20D1" w:rsidRDefault="00A51E62" w:rsidP="00BA473D">
            <w:pPr>
              <w:rPr>
                <w:rFonts w:ascii="Arial" w:hAnsi="Arial" w:cs="Arial"/>
                <w:sz w:val="12"/>
                <w:szCs w:val="12"/>
              </w:rPr>
            </w:pPr>
            <w:r w:rsidRPr="00FE20D1">
              <w:rPr>
                <w:rFonts w:ascii="Arial" w:hAnsi="Arial" w:cs="Arial"/>
                <w:b/>
                <w:sz w:val="12"/>
                <w:szCs w:val="12"/>
              </w:rPr>
              <w:t>TTTCAGGGCGCCATG</w:t>
            </w:r>
            <w:r w:rsidRPr="00FE20D1">
              <w:rPr>
                <w:rFonts w:ascii="Arial" w:hAnsi="Arial" w:cs="Arial"/>
                <w:sz w:val="12"/>
                <w:szCs w:val="12"/>
              </w:rPr>
              <w:t xml:space="preserve">GGGGTAAAAAAAGTTTTTACTGCAGAT </w:t>
            </w:r>
          </w:p>
        </w:tc>
      </w:tr>
      <w:tr w:rsidR="00A51E62" w:rsidRPr="00FE20D1" w14:paraId="1BBF30DE" w14:textId="77777777" w:rsidTr="00BA473D">
        <w:trPr>
          <w:trHeight w:val="276"/>
        </w:trPr>
        <w:tc>
          <w:tcPr>
            <w:tcW w:w="2281" w:type="dxa"/>
          </w:tcPr>
          <w:p w14:paraId="5CF27C70"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06494 (AA27-165)</w:t>
            </w:r>
          </w:p>
        </w:tc>
        <w:tc>
          <w:tcPr>
            <w:tcW w:w="1134" w:type="dxa"/>
          </w:tcPr>
          <w:p w14:paraId="5D9CC90D" w14:textId="77777777" w:rsidR="00A51E62" w:rsidRPr="00FE20D1" w:rsidRDefault="00A51E62" w:rsidP="00BA473D">
            <w:pPr>
              <w:rPr>
                <w:rFonts w:ascii="Arial" w:hAnsi="Arial" w:cs="Arial"/>
                <w:sz w:val="12"/>
                <w:szCs w:val="12"/>
              </w:rPr>
            </w:pPr>
            <w:r w:rsidRPr="00FE20D1">
              <w:rPr>
                <w:rFonts w:ascii="Arial" w:hAnsi="Arial" w:cs="Arial"/>
                <w:sz w:val="12"/>
                <w:szCs w:val="12"/>
              </w:rPr>
              <w:t>EEV01588.1</w:t>
            </w:r>
          </w:p>
        </w:tc>
        <w:tc>
          <w:tcPr>
            <w:tcW w:w="1328" w:type="dxa"/>
          </w:tcPr>
          <w:p w14:paraId="62D9D4EF"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GB"/>
              </w:rPr>
              <w:t>Ri</w:t>
            </w:r>
            <w:r>
              <w:rPr>
                <w:rFonts w:ascii="Arial" w:hAnsi="Arial" w:cs="Arial"/>
                <w:bCs/>
                <w:sz w:val="12"/>
                <w:szCs w:val="12"/>
                <w:lang w:val="en-GB"/>
              </w:rPr>
              <w:t>Xyn10ACBMx</w:t>
            </w:r>
          </w:p>
          <w:p w14:paraId="59CAAD2A" w14:textId="77777777" w:rsidR="00A51E62" w:rsidRPr="00FE20D1" w:rsidRDefault="00A51E62" w:rsidP="00BA473D">
            <w:pPr>
              <w:rPr>
                <w:rFonts w:ascii="Arial" w:hAnsi="Arial" w:cs="Arial"/>
                <w:sz w:val="12"/>
                <w:szCs w:val="12"/>
              </w:rPr>
            </w:pPr>
          </w:p>
        </w:tc>
        <w:tc>
          <w:tcPr>
            <w:tcW w:w="923" w:type="dxa"/>
          </w:tcPr>
          <w:p w14:paraId="4F620404"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4137" w:type="dxa"/>
          </w:tcPr>
          <w:p w14:paraId="7E40EC89" w14:textId="77777777" w:rsidR="00A51E62" w:rsidRPr="00FE20D1" w:rsidRDefault="00A51E62" w:rsidP="00BA473D">
            <w:pPr>
              <w:rPr>
                <w:rFonts w:ascii="Arial" w:hAnsi="Arial" w:cs="Arial"/>
                <w:sz w:val="12"/>
                <w:szCs w:val="12"/>
              </w:rPr>
            </w:pPr>
            <w:r w:rsidRPr="00FE20D1">
              <w:rPr>
                <w:rFonts w:ascii="Arial" w:hAnsi="Arial" w:cs="Arial"/>
                <w:b/>
                <w:sz w:val="12"/>
                <w:szCs w:val="12"/>
              </w:rPr>
              <w:t>GACGGAGCTCGAATTTTA</w:t>
            </w:r>
            <w:r w:rsidRPr="00FE20D1">
              <w:rPr>
                <w:rFonts w:ascii="Arial" w:hAnsi="Arial" w:cs="Arial"/>
                <w:sz w:val="12"/>
                <w:szCs w:val="12"/>
              </w:rPr>
              <w:t xml:space="preserve">ATCCCCCAATTTTGCA </w:t>
            </w:r>
          </w:p>
        </w:tc>
      </w:tr>
      <w:tr w:rsidR="00A51E62" w:rsidRPr="00FE20D1" w14:paraId="6B6C943F" w14:textId="77777777" w:rsidTr="00BA473D">
        <w:trPr>
          <w:trHeight w:val="276"/>
        </w:trPr>
        <w:tc>
          <w:tcPr>
            <w:tcW w:w="2281" w:type="dxa"/>
            <w:shd w:val="clear" w:color="auto" w:fill="F2F2F2" w:themeFill="background1" w:themeFillShade="F2"/>
          </w:tcPr>
          <w:p w14:paraId="10C27A1C"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08193</w:t>
            </w:r>
          </w:p>
        </w:tc>
        <w:tc>
          <w:tcPr>
            <w:tcW w:w="1134" w:type="dxa"/>
            <w:shd w:val="clear" w:color="auto" w:fill="F2F2F2" w:themeFill="background1" w:themeFillShade="F2"/>
          </w:tcPr>
          <w:p w14:paraId="0FD34643" w14:textId="77777777" w:rsidR="00A51E62" w:rsidRPr="00FE20D1" w:rsidRDefault="00A51E62" w:rsidP="00BA473D">
            <w:pPr>
              <w:rPr>
                <w:rFonts w:ascii="Arial" w:hAnsi="Arial" w:cs="Arial"/>
                <w:sz w:val="12"/>
                <w:szCs w:val="12"/>
              </w:rPr>
            </w:pPr>
            <w:r w:rsidRPr="00FE20D1">
              <w:rPr>
                <w:rFonts w:ascii="Arial" w:hAnsi="Arial" w:cs="Arial"/>
                <w:sz w:val="12"/>
                <w:szCs w:val="12"/>
              </w:rPr>
              <w:t>EEU99940.1</w:t>
            </w:r>
          </w:p>
        </w:tc>
        <w:tc>
          <w:tcPr>
            <w:tcW w:w="1328" w:type="dxa"/>
            <w:shd w:val="clear" w:color="auto" w:fill="F2F2F2" w:themeFill="background1" w:themeFillShade="F2"/>
          </w:tcPr>
          <w:p w14:paraId="373B33C2"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US"/>
              </w:rPr>
              <w:t>Ri</w:t>
            </w:r>
            <w:r w:rsidRPr="00FE20D1">
              <w:rPr>
                <w:rFonts w:ascii="Arial" w:hAnsi="Arial" w:cs="Arial"/>
                <w:bCs/>
                <w:sz w:val="12"/>
                <w:szCs w:val="12"/>
                <w:lang w:val="en-US"/>
              </w:rPr>
              <w:t>Abf43A</w:t>
            </w:r>
          </w:p>
        </w:tc>
        <w:tc>
          <w:tcPr>
            <w:tcW w:w="923" w:type="dxa"/>
            <w:shd w:val="clear" w:color="auto" w:fill="F2F2F2" w:themeFill="background1" w:themeFillShade="F2"/>
          </w:tcPr>
          <w:p w14:paraId="753D74E3"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4137" w:type="dxa"/>
            <w:shd w:val="clear" w:color="auto" w:fill="F2F2F2" w:themeFill="background1" w:themeFillShade="F2"/>
          </w:tcPr>
          <w:p w14:paraId="51BA1962" w14:textId="77777777" w:rsidR="00A51E62" w:rsidRPr="00FE20D1" w:rsidRDefault="00A51E62" w:rsidP="00BA473D">
            <w:pPr>
              <w:rPr>
                <w:rFonts w:ascii="Arial" w:hAnsi="Arial" w:cs="Arial"/>
                <w:sz w:val="12"/>
                <w:szCs w:val="12"/>
              </w:rPr>
            </w:pPr>
            <w:r w:rsidRPr="00FE20D1">
              <w:rPr>
                <w:rFonts w:ascii="Arial" w:hAnsi="Arial" w:cs="Arial"/>
                <w:b/>
                <w:sz w:val="12"/>
                <w:szCs w:val="12"/>
              </w:rPr>
              <w:t>AGGAGATATACCATG</w:t>
            </w:r>
            <w:r w:rsidRPr="00FE20D1">
              <w:rPr>
                <w:rFonts w:ascii="Arial" w:hAnsi="Arial" w:cs="Arial"/>
                <w:sz w:val="12"/>
                <w:szCs w:val="12"/>
              </w:rPr>
              <w:t xml:space="preserve">AGTATAGCAAAGAATCCGGTTC </w:t>
            </w:r>
          </w:p>
        </w:tc>
      </w:tr>
      <w:tr w:rsidR="00A51E62" w:rsidRPr="00FE20D1" w14:paraId="711DCAF5" w14:textId="77777777" w:rsidTr="00BA473D">
        <w:trPr>
          <w:trHeight w:val="276"/>
        </w:trPr>
        <w:tc>
          <w:tcPr>
            <w:tcW w:w="2281" w:type="dxa"/>
          </w:tcPr>
          <w:p w14:paraId="3F803850"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08193</w:t>
            </w:r>
          </w:p>
        </w:tc>
        <w:tc>
          <w:tcPr>
            <w:tcW w:w="1134" w:type="dxa"/>
          </w:tcPr>
          <w:p w14:paraId="34FD1F9E" w14:textId="77777777" w:rsidR="00A51E62" w:rsidRPr="00FE20D1" w:rsidRDefault="00A51E62" w:rsidP="00BA473D">
            <w:pPr>
              <w:rPr>
                <w:rFonts w:ascii="Arial" w:hAnsi="Arial" w:cs="Arial"/>
                <w:sz w:val="12"/>
                <w:szCs w:val="12"/>
              </w:rPr>
            </w:pPr>
            <w:r w:rsidRPr="00FE20D1">
              <w:rPr>
                <w:rFonts w:ascii="Arial" w:hAnsi="Arial" w:cs="Arial"/>
                <w:sz w:val="12"/>
                <w:szCs w:val="12"/>
              </w:rPr>
              <w:t>EEU99940.1</w:t>
            </w:r>
          </w:p>
        </w:tc>
        <w:tc>
          <w:tcPr>
            <w:tcW w:w="1328" w:type="dxa"/>
          </w:tcPr>
          <w:p w14:paraId="6DB2BFF8"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US"/>
              </w:rPr>
              <w:t>Ri</w:t>
            </w:r>
            <w:r w:rsidRPr="00FE20D1">
              <w:rPr>
                <w:rFonts w:ascii="Arial" w:hAnsi="Arial" w:cs="Arial"/>
                <w:bCs/>
                <w:sz w:val="12"/>
                <w:szCs w:val="12"/>
                <w:lang w:val="en-US"/>
              </w:rPr>
              <w:t>Abf43A</w:t>
            </w:r>
          </w:p>
        </w:tc>
        <w:tc>
          <w:tcPr>
            <w:tcW w:w="923" w:type="dxa"/>
          </w:tcPr>
          <w:p w14:paraId="7D7B898C"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4137" w:type="dxa"/>
          </w:tcPr>
          <w:p w14:paraId="0758B4D4" w14:textId="77777777" w:rsidR="00A51E62" w:rsidRPr="00FE20D1" w:rsidRDefault="00A51E62" w:rsidP="00BA473D">
            <w:pPr>
              <w:rPr>
                <w:rFonts w:ascii="Arial" w:hAnsi="Arial" w:cs="Arial"/>
                <w:sz w:val="12"/>
                <w:szCs w:val="12"/>
              </w:rPr>
            </w:pPr>
            <w:r w:rsidRPr="00FE20D1">
              <w:rPr>
                <w:rFonts w:ascii="Arial" w:hAnsi="Arial" w:cs="Arial"/>
                <w:b/>
                <w:sz w:val="12"/>
                <w:szCs w:val="12"/>
              </w:rPr>
              <w:t>GGTGGTGGTGCTCGA</w:t>
            </w:r>
            <w:r w:rsidRPr="00FE20D1">
              <w:rPr>
                <w:rFonts w:ascii="Arial" w:hAnsi="Arial" w:cs="Arial"/>
                <w:sz w:val="12"/>
                <w:szCs w:val="12"/>
              </w:rPr>
              <w:t xml:space="preserve">AACCCGGTATTCCCTCATA </w:t>
            </w:r>
          </w:p>
        </w:tc>
      </w:tr>
      <w:tr w:rsidR="00A51E62" w:rsidRPr="00FE20D1" w14:paraId="6F625AC8" w14:textId="77777777" w:rsidTr="00BA473D">
        <w:trPr>
          <w:trHeight w:val="276"/>
        </w:trPr>
        <w:tc>
          <w:tcPr>
            <w:tcW w:w="2281" w:type="dxa"/>
            <w:shd w:val="clear" w:color="auto" w:fill="F2F2F2" w:themeFill="background1" w:themeFillShade="F2"/>
          </w:tcPr>
          <w:p w14:paraId="1EFFFDB6"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08194</w:t>
            </w:r>
          </w:p>
        </w:tc>
        <w:tc>
          <w:tcPr>
            <w:tcW w:w="1134" w:type="dxa"/>
            <w:shd w:val="clear" w:color="auto" w:fill="F2F2F2" w:themeFill="background1" w:themeFillShade="F2"/>
          </w:tcPr>
          <w:p w14:paraId="5DB4E763" w14:textId="77777777" w:rsidR="00A51E62" w:rsidRPr="00FE20D1" w:rsidRDefault="00A51E62" w:rsidP="00BA473D">
            <w:pPr>
              <w:rPr>
                <w:rFonts w:ascii="Arial" w:hAnsi="Arial" w:cs="Arial"/>
                <w:sz w:val="12"/>
                <w:szCs w:val="12"/>
              </w:rPr>
            </w:pPr>
            <w:r w:rsidRPr="00FE20D1">
              <w:rPr>
                <w:rFonts w:ascii="Arial" w:hAnsi="Arial" w:cs="Arial"/>
                <w:sz w:val="12"/>
                <w:szCs w:val="12"/>
              </w:rPr>
              <w:t>EEU99941.1</w:t>
            </w:r>
          </w:p>
        </w:tc>
        <w:tc>
          <w:tcPr>
            <w:tcW w:w="1328" w:type="dxa"/>
            <w:shd w:val="clear" w:color="auto" w:fill="F2F2F2" w:themeFill="background1" w:themeFillShade="F2"/>
          </w:tcPr>
          <w:p w14:paraId="001DAA9E"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US"/>
              </w:rPr>
              <w:t>RI</w:t>
            </w:r>
            <w:r w:rsidRPr="00FE20D1">
              <w:rPr>
                <w:rFonts w:ascii="Arial" w:hAnsi="Arial" w:cs="Arial"/>
                <w:bCs/>
                <w:sz w:val="12"/>
                <w:szCs w:val="12"/>
                <w:lang w:val="en-US"/>
              </w:rPr>
              <w:t>AXE</w:t>
            </w:r>
          </w:p>
        </w:tc>
        <w:tc>
          <w:tcPr>
            <w:tcW w:w="923" w:type="dxa"/>
            <w:shd w:val="clear" w:color="auto" w:fill="F2F2F2" w:themeFill="background1" w:themeFillShade="F2"/>
          </w:tcPr>
          <w:p w14:paraId="0D272739"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4137" w:type="dxa"/>
            <w:shd w:val="clear" w:color="auto" w:fill="F2F2F2" w:themeFill="background1" w:themeFillShade="F2"/>
          </w:tcPr>
          <w:p w14:paraId="3218758C" w14:textId="77777777" w:rsidR="00A51E62" w:rsidRPr="00FE20D1" w:rsidRDefault="00A51E62" w:rsidP="00BA473D">
            <w:pPr>
              <w:rPr>
                <w:rFonts w:ascii="Arial" w:hAnsi="Arial" w:cs="Arial"/>
                <w:sz w:val="12"/>
                <w:szCs w:val="12"/>
              </w:rPr>
            </w:pPr>
            <w:r w:rsidRPr="00FE20D1">
              <w:rPr>
                <w:rFonts w:ascii="Arial" w:hAnsi="Arial" w:cs="Arial"/>
                <w:b/>
                <w:sz w:val="12"/>
                <w:szCs w:val="12"/>
              </w:rPr>
              <w:t>AGGAGATATACCATG</w:t>
            </w:r>
            <w:r w:rsidRPr="00FE20D1">
              <w:rPr>
                <w:rFonts w:ascii="Arial" w:hAnsi="Arial" w:cs="Arial"/>
                <w:sz w:val="12"/>
                <w:szCs w:val="12"/>
              </w:rPr>
              <w:t xml:space="preserve">AGTGGACCTGTGGCA </w:t>
            </w:r>
          </w:p>
        </w:tc>
      </w:tr>
      <w:tr w:rsidR="00A51E62" w:rsidRPr="00FE20D1" w14:paraId="312F3480" w14:textId="77777777" w:rsidTr="00BA473D">
        <w:trPr>
          <w:trHeight w:val="276"/>
        </w:trPr>
        <w:tc>
          <w:tcPr>
            <w:tcW w:w="2281" w:type="dxa"/>
          </w:tcPr>
          <w:p w14:paraId="2B41A0EF"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08194</w:t>
            </w:r>
          </w:p>
        </w:tc>
        <w:tc>
          <w:tcPr>
            <w:tcW w:w="1134" w:type="dxa"/>
          </w:tcPr>
          <w:p w14:paraId="0FC7ACD8" w14:textId="77777777" w:rsidR="00A51E62" w:rsidRPr="00FE20D1" w:rsidRDefault="00A51E62" w:rsidP="00BA473D">
            <w:pPr>
              <w:rPr>
                <w:rFonts w:ascii="Arial" w:hAnsi="Arial" w:cs="Arial"/>
                <w:sz w:val="12"/>
                <w:szCs w:val="12"/>
              </w:rPr>
            </w:pPr>
            <w:r w:rsidRPr="00FE20D1">
              <w:rPr>
                <w:rFonts w:ascii="Arial" w:hAnsi="Arial" w:cs="Arial"/>
                <w:sz w:val="12"/>
                <w:szCs w:val="12"/>
              </w:rPr>
              <w:t>EEU99941.1</w:t>
            </w:r>
          </w:p>
        </w:tc>
        <w:tc>
          <w:tcPr>
            <w:tcW w:w="1328" w:type="dxa"/>
          </w:tcPr>
          <w:p w14:paraId="7A3EA0E6"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US"/>
              </w:rPr>
              <w:t>RI</w:t>
            </w:r>
            <w:r w:rsidRPr="00FE20D1">
              <w:rPr>
                <w:rFonts w:ascii="Arial" w:hAnsi="Arial" w:cs="Arial"/>
                <w:bCs/>
                <w:sz w:val="12"/>
                <w:szCs w:val="12"/>
                <w:lang w:val="en-US"/>
              </w:rPr>
              <w:t>AXE</w:t>
            </w:r>
          </w:p>
        </w:tc>
        <w:tc>
          <w:tcPr>
            <w:tcW w:w="923" w:type="dxa"/>
          </w:tcPr>
          <w:p w14:paraId="4FAF8DDE"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4137" w:type="dxa"/>
          </w:tcPr>
          <w:p w14:paraId="1CE2504C" w14:textId="77777777" w:rsidR="00A51E62" w:rsidRPr="00FE20D1" w:rsidRDefault="00A51E62" w:rsidP="00BA473D">
            <w:pPr>
              <w:rPr>
                <w:rFonts w:ascii="Arial" w:hAnsi="Arial" w:cs="Arial"/>
                <w:sz w:val="12"/>
                <w:szCs w:val="12"/>
              </w:rPr>
            </w:pPr>
            <w:r w:rsidRPr="00FE20D1">
              <w:rPr>
                <w:rFonts w:ascii="Arial" w:hAnsi="Arial" w:cs="Arial"/>
                <w:b/>
                <w:sz w:val="12"/>
                <w:szCs w:val="12"/>
              </w:rPr>
              <w:t>GGTGGTGGTGCTCGA</w:t>
            </w:r>
            <w:r w:rsidRPr="00FE20D1">
              <w:rPr>
                <w:rFonts w:ascii="Arial" w:hAnsi="Arial" w:cs="Arial"/>
                <w:sz w:val="12"/>
                <w:szCs w:val="12"/>
              </w:rPr>
              <w:t xml:space="preserve">ATTCCACATAGCCAAAACCAA </w:t>
            </w:r>
          </w:p>
        </w:tc>
      </w:tr>
      <w:tr w:rsidR="00A51E62" w:rsidRPr="00FE20D1" w14:paraId="1D667EEF" w14:textId="77777777" w:rsidTr="00BA473D">
        <w:trPr>
          <w:trHeight w:val="276"/>
        </w:trPr>
        <w:tc>
          <w:tcPr>
            <w:tcW w:w="2281" w:type="dxa"/>
            <w:shd w:val="clear" w:color="auto" w:fill="F2F2F2" w:themeFill="background1" w:themeFillShade="F2"/>
          </w:tcPr>
          <w:p w14:paraId="7AFDD183"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08195</w:t>
            </w:r>
          </w:p>
        </w:tc>
        <w:tc>
          <w:tcPr>
            <w:tcW w:w="1134" w:type="dxa"/>
            <w:shd w:val="clear" w:color="auto" w:fill="F2F2F2" w:themeFill="background1" w:themeFillShade="F2"/>
          </w:tcPr>
          <w:p w14:paraId="765B8593" w14:textId="77777777" w:rsidR="00A51E62" w:rsidRPr="00FE20D1" w:rsidRDefault="00A51E62" w:rsidP="00BA473D">
            <w:pPr>
              <w:rPr>
                <w:rFonts w:ascii="Arial" w:hAnsi="Arial" w:cs="Arial"/>
                <w:sz w:val="12"/>
                <w:szCs w:val="12"/>
              </w:rPr>
            </w:pPr>
            <w:r w:rsidRPr="00FE20D1">
              <w:rPr>
                <w:rFonts w:ascii="Arial" w:hAnsi="Arial" w:cs="Arial"/>
                <w:sz w:val="12"/>
                <w:szCs w:val="12"/>
              </w:rPr>
              <w:t>EEU99942.1</w:t>
            </w:r>
          </w:p>
        </w:tc>
        <w:tc>
          <w:tcPr>
            <w:tcW w:w="1328" w:type="dxa"/>
            <w:shd w:val="clear" w:color="auto" w:fill="F2F2F2" w:themeFill="background1" w:themeFillShade="F2"/>
          </w:tcPr>
          <w:p w14:paraId="30204354"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US"/>
              </w:rPr>
              <w:t>Ri</w:t>
            </w:r>
            <w:r w:rsidRPr="00FE20D1">
              <w:rPr>
                <w:rFonts w:ascii="Arial" w:hAnsi="Arial" w:cs="Arial"/>
                <w:bCs/>
                <w:sz w:val="12"/>
                <w:szCs w:val="12"/>
                <w:lang w:val="en-US"/>
              </w:rPr>
              <w:t>Agu115A</w:t>
            </w:r>
          </w:p>
        </w:tc>
        <w:tc>
          <w:tcPr>
            <w:tcW w:w="923" w:type="dxa"/>
            <w:shd w:val="clear" w:color="auto" w:fill="F2F2F2" w:themeFill="background1" w:themeFillShade="F2"/>
          </w:tcPr>
          <w:p w14:paraId="60C3A8C8"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4137" w:type="dxa"/>
            <w:shd w:val="clear" w:color="auto" w:fill="F2F2F2" w:themeFill="background1" w:themeFillShade="F2"/>
          </w:tcPr>
          <w:p w14:paraId="4D2EF47F" w14:textId="77777777" w:rsidR="00A51E62" w:rsidRPr="00FE20D1" w:rsidRDefault="00A51E62" w:rsidP="00BA473D">
            <w:pPr>
              <w:rPr>
                <w:rFonts w:ascii="Arial" w:hAnsi="Arial" w:cs="Arial"/>
                <w:sz w:val="12"/>
                <w:szCs w:val="12"/>
              </w:rPr>
            </w:pPr>
            <w:r w:rsidRPr="00FE20D1">
              <w:rPr>
                <w:rFonts w:ascii="Arial" w:hAnsi="Arial" w:cs="Arial"/>
                <w:b/>
                <w:sz w:val="12"/>
                <w:szCs w:val="12"/>
              </w:rPr>
              <w:t>TTTCAGGGCGCCATG</w:t>
            </w:r>
            <w:r w:rsidRPr="00FE20D1">
              <w:rPr>
                <w:rFonts w:ascii="Arial" w:hAnsi="Arial" w:cs="Arial"/>
                <w:sz w:val="12"/>
                <w:szCs w:val="12"/>
              </w:rPr>
              <w:t xml:space="preserve">GAAGCAATTTTGGTAAAGGATC  </w:t>
            </w:r>
          </w:p>
        </w:tc>
      </w:tr>
      <w:tr w:rsidR="00A51E62" w:rsidRPr="00FE20D1" w14:paraId="2DC6FA05" w14:textId="77777777" w:rsidTr="00BA473D">
        <w:trPr>
          <w:trHeight w:val="276"/>
        </w:trPr>
        <w:tc>
          <w:tcPr>
            <w:tcW w:w="2281" w:type="dxa"/>
          </w:tcPr>
          <w:p w14:paraId="002065A7"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08195</w:t>
            </w:r>
          </w:p>
        </w:tc>
        <w:tc>
          <w:tcPr>
            <w:tcW w:w="1134" w:type="dxa"/>
          </w:tcPr>
          <w:p w14:paraId="75E86E70" w14:textId="77777777" w:rsidR="00A51E62" w:rsidRPr="00FE20D1" w:rsidRDefault="00A51E62" w:rsidP="00BA473D">
            <w:pPr>
              <w:rPr>
                <w:rFonts w:ascii="Arial" w:hAnsi="Arial" w:cs="Arial"/>
                <w:sz w:val="12"/>
                <w:szCs w:val="12"/>
              </w:rPr>
            </w:pPr>
            <w:r w:rsidRPr="00FE20D1">
              <w:rPr>
                <w:rFonts w:ascii="Arial" w:hAnsi="Arial" w:cs="Arial"/>
                <w:sz w:val="12"/>
                <w:szCs w:val="12"/>
              </w:rPr>
              <w:t>EEU99942.1</w:t>
            </w:r>
          </w:p>
        </w:tc>
        <w:tc>
          <w:tcPr>
            <w:tcW w:w="1328" w:type="dxa"/>
          </w:tcPr>
          <w:p w14:paraId="70E1B66C"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US"/>
              </w:rPr>
              <w:t>Ri</w:t>
            </w:r>
            <w:r w:rsidRPr="00FE20D1">
              <w:rPr>
                <w:rFonts w:ascii="Arial" w:hAnsi="Arial" w:cs="Arial"/>
                <w:bCs/>
                <w:sz w:val="12"/>
                <w:szCs w:val="12"/>
                <w:lang w:val="en-US"/>
              </w:rPr>
              <w:t>Agu115A</w:t>
            </w:r>
          </w:p>
        </w:tc>
        <w:tc>
          <w:tcPr>
            <w:tcW w:w="923" w:type="dxa"/>
          </w:tcPr>
          <w:p w14:paraId="1E203F81"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4137" w:type="dxa"/>
          </w:tcPr>
          <w:p w14:paraId="5630EB7D" w14:textId="77777777" w:rsidR="00A51E62" w:rsidRPr="00FE20D1" w:rsidRDefault="00A51E62" w:rsidP="00BA473D">
            <w:pPr>
              <w:rPr>
                <w:rFonts w:ascii="Arial" w:hAnsi="Arial" w:cs="Arial"/>
                <w:sz w:val="12"/>
                <w:szCs w:val="12"/>
              </w:rPr>
            </w:pPr>
            <w:r w:rsidRPr="00FE20D1">
              <w:rPr>
                <w:rFonts w:ascii="Arial" w:hAnsi="Arial" w:cs="Arial"/>
                <w:b/>
                <w:sz w:val="12"/>
                <w:szCs w:val="12"/>
              </w:rPr>
              <w:t>GACGGAGCTCGAATTTTA</w:t>
            </w:r>
            <w:r w:rsidRPr="00FE20D1">
              <w:rPr>
                <w:rFonts w:ascii="Arial" w:hAnsi="Arial" w:cs="Arial"/>
                <w:sz w:val="12"/>
                <w:szCs w:val="12"/>
              </w:rPr>
              <w:t xml:space="preserve">TCATCTGTTCGTCCTCCTT </w:t>
            </w:r>
          </w:p>
        </w:tc>
      </w:tr>
      <w:tr w:rsidR="00A51E62" w:rsidRPr="00FE20D1" w14:paraId="3532AE64" w14:textId="77777777" w:rsidTr="00BA473D">
        <w:trPr>
          <w:trHeight w:val="276"/>
        </w:trPr>
        <w:tc>
          <w:tcPr>
            <w:tcW w:w="2281" w:type="dxa"/>
            <w:shd w:val="clear" w:color="auto" w:fill="F2F2F2" w:themeFill="background1" w:themeFillShade="F2"/>
          </w:tcPr>
          <w:p w14:paraId="457262F7"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08196</w:t>
            </w:r>
          </w:p>
        </w:tc>
        <w:tc>
          <w:tcPr>
            <w:tcW w:w="1134" w:type="dxa"/>
            <w:shd w:val="clear" w:color="auto" w:fill="F2F2F2" w:themeFill="background1" w:themeFillShade="F2"/>
          </w:tcPr>
          <w:p w14:paraId="504B6CB4" w14:textId="77777777" w:rsidR="00A51E62" w:rsidRPr="00FE20D1" w:rsidRDefault="00A51E62" w:rsidP="00BA473D">
            <w:pPr>
              <w:rPr>
                <w:rFonts w:ascii="Arial" w:hAnsi="Arial" w:cs="Arial"/>
                <w:sz w:val="12"/>
                <w:szCs w:val="12"/>
              </w:rPr>
            </w:pPr>
            <w:r w:rsidRPr="00FE20D1">
              <w:rPr>
                <w:rFonts w:ascii="Arial" w:hAnsi="Arial" w:cs="Arial"/>
                <w:sz w:val="12"/>
                <w:szCs w:val="12"/>
              </w:rPr>
              <w:t>EEU99943.1</w:t>
            </w:r>
          </w:p>
        </w:tc>
        <w:tc>
          <w:tcPr>
            <w:tcW w:w="1328" w:type="dxa"/>
            <w:shd w:val="clear" w:color="auto" w:fill="F2F2F2" w:themeFill="background1" w:themeFillShade="F2"/>
          </w:tcPr>
          <w:p w14:paraId="78962076"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US"/>
              </w:rPr>
              <w:t>Ri</w:t>
            </w:r>
            <w:r w:rsidRPr="00FE20D1">
              <w:rPr>
                <w:rFonts w:ascii="Arial" w:hAnsi="Arial" w:cs="Arial"/>
                <w:bCs/>
                <w:sz w:val="12"/>
                <w:szCs w:val="12"/>
                <w:lang w:val="en-US"/>
              </w:rPr>
              <w:t>Xyl8</w:t>
            </w:r>
          </w:p>
        </w:tc>
        <w:tc>
          <w:tcPr>
            <w:tcW w:w="923" w:type="dxa"/>
            <w:shd w:val="clear" w:color="auto" w:fill="F2F2F2" w:themeFill="background1" w:themeFillShade="F2"/>
          </w:tcPr>
          <w:p w14:paraId="32683E5D"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4137" w:type="dxa"/>
            <w:shd w:val="clear" w:color="auto" w:fill="F2F2F2" w:themeFill="background1" w:themeFillShade="F2"/>
          </w:tcPr>
          <w:p w14:paraId="642D340C" w14:textId="77777777" w:rsidR="00A51E62" w:rsidRPr="00FE20D1" w:rsidRDefault="00A51E62" w:rsidP="00BA473D">
            <w:pPr>
              <w:rPr>
                <w:rFonts w:ascii="Arial" w:hAnsi="Arial" w:cs="Arial"/>
                <w:sz w:val="12"/>
                <w:szCs w:val="12"/>
              </w:rPr>
            </w:pPr>
            <w:r w:rsidRPr="00FE20D1">
              <w:rPr>
                <w:rFonts w:ascii="Arial" w:hAnsi="Arial" w:cs="Arial"/>
                <w:b/>
                <w:sz w:val="12"/>
                <w:szCs w:val="12"/>
              </w:rPr>
              <w:t>AGGAGATATACCATG</w:t>
            </w:r>
            <w:r w:rsidRPr="00FE20D1">
              <w:rPr>
                <w:rFonts w:ascii="Arial" w:hAnsi="Arial" w:cs="Arial"/>
                <w:sz w:val="12"/>
                <w:szCs w:val="12"/>
              </w:rPr>
              <w:t xml:space="preserve">AAAAGAGGAGCGTTTGAGA </w:t>
            </w:r>
          </w:p>
        </w:tc>
      </w:tr>
      <w:tr w:rsidR="00A51E62" w:rsidRPr="00FE20D1" w14:paraId="16B181D5" w14:textId="77777777" w:rsidTr="00BA473D">
        <w:trPr>
          <w:trHeight w:val="276"/>
        </w:trPr>
        <w:tc>
          <w:tcPr>
            <w:tcW w:w="2281" w:type="dxa"/>
          </w:tcPr>
          <w:p w14:paraId="7458F9BB"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08196</w:t>
            </w:r>
          </w:p>
        </w:tc>
        <w:tc>
          <w:tcPr>
            <w:tcW w:w="1134" w:type="dxa"/>
          </w:tcPr>
          <w:p w14:paraId="14717F1C" w14:textId="77777777" w:rsidR="00A51E62" w:rsidRPr="00FE20D1" w:rsidRDefault="00A51E62" w:rsidP="00BA473D">
            <w:pPr>
              <w:rPr>
                <w:rFonts w:ascii="Arial" w:hAnsi="Arial" w:cs="Arial"/>
                <w:sz w:val="12"/>
                <w:szCs w:val="12"/>
              </w:rPr>
            </w:pPr>
            <w:r w:rsidRPr="00FE20D1">
              <w:rPr>
                <w:rFonts w:ascii="Arial" w:hAnsi="Arial" w:cs="Arial"/>
                <w:sz w:val="12"/>
                <w:szCs w:val="12"/>
              </w:rPr>
              <w:t>EEU99943.1</w:t>
            </w:r>
          </w:p>
        </w:tc>
        <w:tc>
          <w:tcPr>
            <w:tcW w:w="1328" w:type="dxa"/>
          </w:tcPr>
          <w:p w14:paraId="61261888"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US"/>
              </w:rPr>
              <w:t>Ri</w:t>
            </w:r>
            <w:r w:rsidRPr="00FE20D1">
              <w:rPr>
                <w:rFonts w:ascii="Arial" w:hAnsi="Arial" w:cs="Arial"/>
                <w:bCs/>
                <w:sz w:val="12"/>
                <w:szCs w:val="12"/>
                <w:lang w:val="en-US"/>
              </w:rPr>
              <w:t>Xyl8</w:t>
            </w:r>
          </w:p>
        </w:tc>
        <w:tc>
          <w:tcPr>
            <w:tcW w:w="923" w:type="dxa"/>
          </w:tcPr>
          <w:p w14:paraId="0D87FE90"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4137" w:type="dxa"/>
          </w:tcPr>
          <w:p w14:paraId="353D9608" w14:textId="77777777" w:rsidR="00A51E62" w:rsidRPr="00FE20D1" w:rsidRDefault="00A51E62" w:rsidP="00BA473D">
            <w:pPr>
              <w:rPr>
                <w:rFonts w:ascii="Arial" w:hAnsi="Arial" w:cs="Arial"/>
                <w:sz w:val="12"/>
                <w:szCs w:val="12"/>
              </w:rPr>
            </w:pPr>
            <w:r w:rsidRPr="00FE20D1">
              <w:rPr>
                <w:rFonts w:ascii="Arial" w:hAnsi="Arial" w:cs="Arial"/>
                <w:b/>
                <w:sz w:val="12"/>
                <w:szCs w:val="12"/>
              </w:rPr>
              <w:t>GGTGGTGGTGCTCGA</w:t>
            </w:r>
            <w:r w:rsidRPr="00FE20D1">
              <w:rPr>
                <w:rFonts w:ascii="Arial" w:hAnsi="Arial" w:cs="Arial"/>
                <w:sz w:val="12"/>
                <w:szCs w:val="12"/>
              </w:rPr>
              <w:t xml:space="preserve">AATAAATTCTATAATTGCCGCTCAG </w:t>
            </w:r>
          </w:p>
        </w:tc>
      </w:tr>
      <w:tr w:rsidR="00A51E62" w:rsidRPr="00FE20D1" w14:paraId="367A7285" w14:textId="77777777" w:rsidTr="00BA473D">
        <w:trPr>
          <w:trHeight w:val="276"/>
        </w:trPr>
        <w:tc>
          <w:tcPr>
            <w:tcW w:w="2281" w:type="dxa"/>
            <w:shd w:val="clear" w:color="auto" w:fill="F2F2F2" w:themeFill="background1" w:themeFillShade="F2"/>
          </w:tcPr>
          <w:p w14:paraId="32CE8273"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08199</w:t>
            </w:r>
          </w:p>
        </w:tc>
        <w:tc>
          <w:tcPr>
            <w:tcW w:w="1134" w:type="dxa"/>
            <w:shd w:val="clear" w:color="auto" w:fill="F2F2F2" w:themeFill="background1" w:themeFillShade="F2"/>
          </w:tcPr>
          <w:p w14:paraId="376F46DA" w14:textId="77777777" w:rsidR="00A51E62" w:rsidRPr="00FE20D1" w:rsidRDefault="00A51E62" w:rsidP="00BA473D">
            <w:pPr>
              <w:rPr>
                <w:rFonts w:ascii="Arial" w:hAnsi="Arial" w:cs="Arial"/>
                <w:sz w:val="12"/>
                <w:szCs w:val="12"/>
              </w:rPr>
            </w:pPr>
            <w:r w:rsidRPr="00FE20D1">
              <w:rPr>
                <w:rFonts w:ascii="Arial" w:hAnsi="Arial" w:cs="Arial"/>
                <w:sz w:val="12"/>
                <w:szCs w:val="12"/>
              </w:rPr>
              <w:t>EEU99894.1</w:t>
            </w:r>
          </w:p>
        </w:tc>
        <w:tc>
          <w:tcPr>
            <w:tcW w:w="1328" w:type="dxa"/>
            <w:shd w:val="clear" w:color="auto" w:fill="F2F2F2" w:themeFill="background1" w:themeFillShade="F2"/>
          </w:tcPr>
          <w:p w14:paraId="42FDE134" w14:textId="77777777" w:rsidR="00A51E62" w:rsidRPr="00FE20D1" w:rsidRDefault="00A51E62" w:rsidP="00BA473D">
            <w:pPr>
              <w:rPr>
                <w:rFonts w:ascii="Arial" w:hAnsi="Arial" w:cs="Arial"/>
                <w:sz w:val="12"/>
                <w:szCs w:val="12"/>
              </w:rPr>
            </w:pPr>
            <w:proofErr w:type="spellStart"/>
            <w:r w:rsidRPr="00FE20D1">
              <w:rPr>
                <w:rFonts w:ascii="Arial" w:hAnsi="Arial" w:cs="Arial"/>
                <w:bCs/>
                <w:i/>
                <w:iCs/>
                <w:sz w:val="12"/>
                <w:szCs w:val="12"/>
                <w:lang w:val="en-GB"/>
              </w:rPr>
              <w:t>Ri</w:t>
            </w:r>
            <w:r w:rsidRPr="00FE20D1">
              <w:rPr>
                <w:rFonts w:ascii="Arial" w:hAnsi="Arial" w:cs="Arial"/>
                <w:bCs/>
                <w:sz w:val="12"/>
                <w:szCs w:val="12"/>
                <w:lang w:val="en-GB"/>
              </w:rPr>
              <w:t>XBP</w:t>
            </w:r>
            <w:proofErr w:type="spellEnd"/>
          </w:p>
        </w:tc>
        <w:tc>
          <w:tcPr>
            <w:tcW w:w="923" w:type="dxa"/>
            <w:shd w:val="clear" w:color="auto" w:fill="F2F2F2" w:themeFill="background1" w:themeFillShade="F2"/>
          </w:tcPr>
          <w:p w14:paraId="20B550B9"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4137" w:type="dxa"/>
            <w:shd w:val="clear" w:color="auto" w:fill="F2F2F2" w:themeFill="background1" w:themeFillShade="F2"/>
          </w:tcPr>
          <w:p w14:paraId="66E691F6" w14:textId="77777777" w:rsidR="00A51E62" w:rsidRPr="00FE20D1" w:rsidRDefault="00A51E62" w:rsidP="00BA473D">
            <w:pPr>
              <w:rPr>
                <w:rFonts w:ascii="Arial" w:hAnsi="Arial" w:cs="Arial"/>
                <w:b/>
                <w:sz w:val="12"/>
                <w:szCs w:val="12"/>
              </w:rPr>
            </w:pPr>
            <w:r w:rsidRPr="00FE20D1">
              <w:rPr>
                <w:rFonts w:ascii="Arial" w:hAnsi="Arial" w:cs="Arial"/>
                <w:b/>
                <w:sz w:val="12"/>
                <w:szCs w:val="12"/>
              </w:rPr>
              <w:t>TTTCAGGGCGCCATG</w:t>
            </w:r>
            <w:r w:rsidRPr="00FE20D1">
              <w:rPr>
                <w:rFonts w:ascii="Arial" w:hAnsi="Arial" w:cs="Arial"/>
                <w:sz w:val="12"/>
                <w:szCs w:val="12"/>
              </w:rPr>
              <w:t>GGAAACAAAGCAGCCG</w:t>
            </w:r>
            <w:r w:rsidRPr="00FE20D1">
              <w:rPr>
                <w:rFonts w:ascii="Arial" w:hAnsi="Arial" w:cs="Arial"/>
                <w:b/>
                <w:sz w:val="12"/>
                <w:szCs w:val="12"/>
              </w:rPr>
              <w:t xml:space="preserve"> </w:t>
            </w:r>
          </w:p>
        </w:tc>
      </w:tr>
      <w:tr w:rsidR="00A51E62" w:rsidRPr="00FE20D1" w14:paraId="0F363EED" w14:textId="77777777" w:rsidTr="00BA473D">
        <w:trPr>
          <w:trHeight w:val="276"/>
        </w:trPr>
        <w:tc>
          <w:tcPr>
            <w:tcW w:w="2281" w:type="dxa"/>
          </w:tcPr>
          <w:p w14:paraId="12881E3A"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08199</w:t>
            </w:r>
          </w:p>
        </w:tc>
        <w:tc>
          <w:tcPr>
            <w:tcW w:w="1134" w:type="dxa"/>
          </w:tcPr>
          <w:p w14:paraId="0AFC5C9B" w14:textId="77777777" w:rsidR="00A51E62" w:rsidRPr="00FE20D1" w:rsidRDefault="00A51E62" w:rsidP="00BA473D">
            <w:pPr>
              <w:rPr>
                <w:rFonts w:ascii="Arial" w:hAnsi="Arial" w:cs="Arial"/>
                <w:sz w:val="12"/>
                <w:szCs w:val="12"/>
              </w:rPr>
            </w:pPr>
            <w:r w:rsidRPr="00FE20D1">
              <w:rPr>
                <w:rFonts w:ascii="Arial" w:hAnsi="Arial" w:cs="Arial"/>
                <w:sz w:val="12"/>
                <w:szCs w:val="12"/>
              </w:rPr>
              <w:t>EEU99894.1</w:t>
            </w:r>
          </w:p>
        </w:tc>
        <w:tc>
          <w:tcPr>
            <w:tcW w:w="1328" w:type="dxa"/>
          </w:tcPr>
          <w:p w14:paraId="0E796F5E" w14:textId="77777777" w:rsidR="00A51E62" w:rsidRPr="00FE20D1" w:rsidRDefault="00A51E62" w:rsidP="00BA473D">
            <w:pPr>
              <w:rPr>
                <w:rFonts w:ascii="Arial" w:hAnsi="Arial" w:cs="Arial"/>
                <w:sz w:val="12"/>
                <w:szCs w:val="12"/>
              </w:rPr>
            </w:pPr>
            <w:proofErr w:type="spellStart"/>
            <w:r w:rsidRPr="00FE20D1">
              <w:rPr>
                <w:rFonts w:ascii="Arial" w:hAnsi="Arial" w:cs="Arial"/>
                <w:bCs/>
                <w:i/>
                <w:iCs/>
                <w:sz w:val="12"/>
                <w:szCs w:val="12"/>
                <w:lang w:val="en-GB"/>
              </w:rPr>
              <w:t>Ri</w:t>
            </w:r>
            <w:r w:rsidRPr="00FE20D1">
              <w:rPr>
                <w:rFonts w:ascii="Arial" w:hAnsi="Arial" w:cs="Arial"/>
                <w:bCs/>
                <w:sz w:val="12"/>
                <w:szCs w:val="12"/>
                <w:lang w:val="en-GB"/>
              </w:rPr>
              <w:t>XBP</w:t>
            </w:r>
            <w:proofErr w:type="spellEnd"/>
          </w:p>
        </w:tc>
        <w:tc>
          <w:tcPr>
            <w:tcW w:w="923" w:type="dxa"/>
          </w:tcPr>
          <w:p w14:paraId="63B22072"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4137" w:type="dxa"/>
          </w:tcPr>
          <w:p w14:paraId="43939134" w14:textId="77777777" w:rsidR="00A51E62" w:rsidRPr="00FE20D1" w:rsidRDefault="00A51E62" w:rsidP="00BA473D">
            <w:pPr>
              <w:rPr>
                <w:rFonts w:ascii="Arial" w:hAnsi="Arial" w:cs="Arial"/>
                <w:sz w:val="12"/>
                <w:szCs w:val="12"/>
              </w:rPr>
            </w:pPr>
            <w:r w:rsidRPr="00FE20D1">
              <w:rPr>
                <w:rFonts w:ascii="Arial" w:hAnsi="Arial" w:cs="Arial"/>
                <w:b/>
                <w:sz w:val="12"/>
                <w:szCs w:val="12"/>
              </w:rPr>
              <w:t>GACGGAGCTCGAATTTTA</w:t>
            </w:r>
            <w:r w:rsidRPr="00FE20D1">
              <w:rPr>
                <w:rFonts w:ascii="Arial" w:hAnsi="Arial" w:cs="Arial"/>
                <w:sz w:val="12"/>
                <w:szCs w:val="12"/>
              </w:rPr>
              <w:t xml:space="preserve">TTACTGATATTTTTTTGCTTCCTC </w:t>
            </w:r>
          </w:p>
        </w:tc>
      </w:tr>
      <w:tr w:rsidR="00A51E62" w:rsidRPr="00FE20D1" w14:paraId="17578CBE" w14:textId="77777777" w:rsidTr="00BA473D">
        <w:trPr>
          <w:trHeight w:val="276"/>
        </w:trPr>
        <w:tc>
          <w:tcPr>
            <w:tcW w:w="2281" w:type="dxa"/>
            <w:shd w:val="clear" w:color="auto" w:fill="F2F2F2" w:themeFill="background1" w:themeFillShade="F2"/>
          </w:tcPr>
          <w:p w14:paraId="2F18C511"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08202</w:t>
            </w:r>
          </w:p>
        </w:tc>
        <w:tc>
          <w:tcPr>
            <w:tcW w:w="1134" w:type="dxa"/>
            <w:shd w:val="clear" w:color="auto" w:fill="F2F2F2" w:themeFill="background1" w:themeFillShade="F2"/>
          </w:tcPr>
          <w:p w14:paraId="644CF524" w14:textId="77777777" w:rsidR="00A51E62" w:rsidRPr="00FE20D1" w:rsidRDefault="00A51E62" w:rsidP="00BA473D">
            <w:pPr>
              <w:rPr>
                <w:rFonts w:ascii="Arial" w:hAnsi="Arial" w:cs="Arial"/>
                <w:sz w:val="12"/>
                <w:szCs w:val="12"/>
              </w:rPr>
            </w:pPr>
            <w:r w:rsidRPr="00FE20D1">
              <w:rPr>
                <w:rFonts w:ascii="Arial" w:hAnsi="Arial" w:cs="Arial"/>
                <w:sz w:val="12"/>
                <w:szCs w:val="12"/>
              </w:rPr>
              <w:t>EEU99897.1</w:t>
            </w:r>
          </w:p>
        </w:tc>
        <w:tc>
          <w:tcPr>
            <w:tcW w:w="1328" w:type="dxa"/>
            <w:shd w:val="clear" w:color="auto" w:fill="F2F2F2" w:themeFill="background1" w:themeFillShade="F2"/>
          </w:tcPr>
          <w:p w14:paraId="7765495B"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US"/>
              </w:rPr>
              <w:t>Ri</w:t>
            </w:r>
            <w:r w:rsidRPr="00FE20D1">
              <w:rPr>
                <w:rFonts w:ascii="Arial" w:hAnsi="Arial" w:cs="Arial"/>
                <w:bCs/>
                <w:sz w:val="12"/>
                <w:szCs w:val="12"/>
                <w:lang w:val="en-US"/>
              </w:rPr>
              <w:t>Xyl3A</w:t>
            </w:r>
          </w:p>
        </w:tc>
        <w:tc>
          <w:tcPr>
            <w:tcW w:w="923" w:type="dxa"/>
            <w:shd w:val="clear" w:color="auto" w:fill="F2F2F2" w:themeFill="background1" w:themeFillShade="F2"/>
          </w:tcPr>
          <w:p w14:paraId="03BC1BC0"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4137" w:type="dxa"/>
            <w:shd w:val="clear" w:color="auto" w:fill="F2F2F2" w:themeFill="background1" w:themeFillShade="F2"/>
          </w:tcPr>
          <w:p w14:paraId="6281599B" w14:textId="77777777" w:rsidR="00A51E62" w:rsidRPr="00FE20D1" w:rsidRDefault="00A51E62" w:rsidP="00BA473D">
            <w:pPr>
              <w:rPr>
                <w:rFonts w:ascii="Arial" w:hAnsi="Arial" w:cs="Arial"/>
                <w:sz w:val="12"/>
                <w:szCs w:val="12"/>
              </w:rPr>
            </w:pPr>
            <w:r w:rsidRPr="00FE20D1">
              <w:rPr>
                <w:rFonts w:ascii="Arial" w:hAnsi="Arial" w:cs="Arial"/>
                <w:b/>
                <w:sz w:val="12"/>
                <w:szCs w:val="12"/>
              </w:rPr>
              <w:t>AGGAGATATACCATG</w:t>
            </w:r>
            <w:r w:rsidRPr="00FE20D1">
              <w:rPr>
                <w:rFonts w:ascii="Arial" w:hAnsi="Arial" w:cs="Arial"/>
                <w:sz w:val="12"/>
                <w:szCs w:val="12"/>
              </w:rPr>
              <w:t xml:space="preserve">GAATTAAATCAGAATACAGAAAAACTG </w:t>
            </w:r>
          </w:p>
        </w:tc>
      </w:tr>
      <w:tr w:rsidR="00A51E62" w:rsidRPr="00FE20D1" w14:paraId="4314DEDD" w14:textId="77777777" w:rsidTr="00BA473D">
        <w:trPr>
          <w:trHeight w:val="276"/>
        </w:trPr>
        <w:tc>
          <w:tcPr>
            <w:tcW w:w="2281" w:type="dxa"/>
          </w:tcPr>
          <w:p w14:paraId="14BF0B0D"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 08202</w:t>
            </w:r>
          </w:p>
        </w:tc>
        <w:tc>
          <w:tcPr>
            <w:tcW w:w="1134" w:type="dxa"/>
          </w:tcPr>
          <w:p w14:paraId="0017A3C7" w14:textId="77777777" w:rsidR="00A51E62" w:rsidRPr="00FE20D1" w:rsidRDefault="00A51E62" w:rsidP="00BA473D">
            <w:pPr>
              <w:rPr>
                <w:rFonts w:ascii="Arial" w:hAnsi="Arial" w:cs="Arial"/>
                <w:sz w:val="12"/>
                <w:szCs w:val="12"/>
              </w:rPr>
            </w:pPr>
            <w:r w:rsidRPr="00FE20D1">
              <w:rPr>
                <w:rFonts w:ascii="Arial" w:hAnsi="Arial" w:cs="Arial"/>
                <w:sz w:val="12"/>
                <w:szCs w:val="12"/>
              </w:rPr>
              <w:t>EEU99897.1</w:t>
            </w:r>
          </w:p>
        </w:tc>
        <w:tc>
          <w:tcPr>
            <w:tcW w:w="1328" w:type="dxa"/>
          </w:tcPr>
          <w:p w14:paraId="25F2C9A9"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US"/>
              </w:rPr>
              <w:t>Ri</w:t>
            </w:r>
            <w:r w:rsidRPr="00FE20D1">
              <w:rPr>
                <w:rFonts w:ascii="Arial" w:hAnsi="Arial" w:cs="Arial"/>
                <w:bCs/>
                <w:sz w:val="12"/>
                <w:szCs w:val="12"/>
                <w:lang w:val="en-US"/>
              </w:rPr>
              <w:t>Xyl3A</w:t>
            </w:r>
          </w:p>
        </w:tc>
        <w:tc>
          <w:tcPr>
            <w:tcW w:w="923" w:type="dxa"/>
          </w:tcPr>
          <w:p w14:paraId="6E2F0CFE"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4137" w:type="dxa"/>
          </w:tcPr>
          <w:p w14:paraId="1E126762" w14:textId="77777777" w:rsidR="00A51E62" w:rsidRPr="00FE20D1" w:rsidRDefault="00A51E62" w:rsidP="00BA473D">
            <w:pPr>
              <w:rPr>
                <w:rFonts w:ascii="Arial" w:hAnsi="Arial" w:cs="Arial"/>
                <w:sz w:val="12"/>
                <w:szCs w:val="12"/>
              </w:rPr>
            </w:pPr>
            <w:r w:rsidRPr="00FE20D1">
              <w:rPr>
                <w:rFonts w:ascii="Arial" w:hAnsi="Arial" w:cs="Arial"/>
                <w:b/>
                <w:sz w:val="12"/>
                <w:szCs w:val="12"/>
              </w:rPr>
              <w:t>GGTGGTGGTGCTCGAA</w:t>
            </w:r>
            <w:r w:rsidRPr="00FE20D1">
              <w:rPr>
                <w:rFonts w:ascii="Arial" w:hAnsi="Arial" w:cs="Arial"/>
                <w:b/>
                <w:sz w:val="12"/>
                <w:szCs w:val="12"/>
                <w:u w:val="single"/>
              </w:rPr>
              <w:t>TAA</w:t>
            </w:r>
            <w:r w:rsidRPr="00FE20D1">
              <w:rPr>
                <w:rFonts w:ascii="Arial" w:hAnsi="Arial" w:cs="Arial"/>
                <w:sz w:val="12"/>
                <w:szCs w:val="12"/>
              </w:rPr>
              <w:t>CATCAGACTTTCCACTGTTT</w:t>
            </w:r>
          </w:p>
        </w:tc>
      </w:tr>
      <w:tr w:rsidR="00A51E62" w:rsidRPr="00FE20D1" w14:paraId="52D78ACC" w14:textId="77777777" w:rsidTr="00BA473D">
        <w:trPr>
          <w:trHeight w:val="276"/>
        </w:trPr>
        <w:tc>
          <w:tcPr>
            <w:tcW w:w="2281" w:type="dxa"/>
            <w:shd w:val="clear" w:color="auto" w:fill="F2F2F2" w:themeFill="background1" w:themeFillShade="F2"/>
          </w:tcPr>
          <w:p w14:paraId="12B689F9"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ROSINTL182_06338/ ROSINTL182_06339</w:t>
            </w:r>
          </w:p>
        </w:tc>
        <w:tc>
          <w:tcPr>
            <w:tcW w:w="1134" w:type="dxa"/>
            <w:shd w:val="clear" w:color="auto" w:fill="F2F2F2" w:themeFill="background1" w:themeFillShade="F2"/>
          </w:tcPr>
          <w:p w14:paraId="7FD7C615" w14:textId="77777777" w:rsidR="00A51E62" w:rsidRPr="00FE20D1" w:rsidRDefault="00A51E62" w:rsidP="00BA473D">
            <w:pPr>
              <w:rPr>
                <w:rFonts w:ascii="Arial" w:hAnsi="Arial" w:cs="Arial"/>
                <w:sz w:val="12"/>
                <w:szCs w:val="12"/>
              </w:rPr>
            </w:pPr>
            <w:r w:rsidRPr="00FE20D1">
              <w:rPr>
                <w:rFonts w:ascii="Arial" w:hAnsi="Arial" w:cs="Arial"/>
                <w:sz w:val="12"/>
                <w:szCs w:val="12"/>
              </w:rPr>
              <w:t>EEV01752.1/ EEV01731.1</w:t>
            </w:r>
          </w:p>
        </w:tc>
        <w:tc>
          <w:tcPr>
            <w:tcW w:w="1328" w:type="dxa"/>
            <w:shd w:val="clear" w:color="auto" w:fill="F2F2F2" w:themeFill="background1" w:themeFillShade="F2"/>
          </w:tcPr>
          <w:p w14:paraId="13D70F6A"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GB"/>
              </w:rPr>
              <w:t>Ri</w:t>
            </w:r>
            <w:r w:rsidRPr="00FE20D1">
              <w:rPr>
                <w:rFonts w:ascii="Arial" w:hAnsi="Arial" w:cs="Arial"/>
                <w:bCs/>
                <w:sz w:val="12"/>
                <w:szCs w:val="12"/>
                <w:lang w:val="en-GB"/>
              </w:rPr>
              <w:t>Xyn10B</w:t>
            </w:r>
          </w:p>
        </w:tc>
        <w:tc>
          <w:tcPr>
            <w:tcW w:w="923" w:type="dxa"/>
            <w:shd w:val="clear" w:color="auto" w:fill="F2F2F2" w:themeFill="background1" w:themeFillShade="F2"/>
          </w:tcPr>
          <w:p w14:paraId="3C770BAE"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4137" w:type="dxa"/>
            <w:shd w:val="clear" w:color="auto" w:fill="F2F2F2" w:themeFill="background1" w:themeFillShade="F2"/>
          </w:tcPr>
          <w:p w14:paraId="3E07F890" w14:textId="77777777" w:rsidR="00A51E62" w:rsidRPr="00FE20D1" w:rsidRDefault="00A51E62" w:rsidP="00BA473D">
            <w:pPr>
              <w:rPr>
                <w:rFonts w:ascii="Arial" w:hAnsi="Arial" w:cs="Arial"/>
                <w:sz w:val="12"/>
                <w:szCs w:val="12"/>
              </w:rPr>
            </w:pPr>
            <w:r w:rsidRPr="00FE20D1">
              <w:rPr>
                <w:rFonts w:ascii="Arial" w:hAnsi="Arial" w:cs="Arial"/>
                <w:b/>
                <w:sz w:val="12"/>
                <w:szCs w:val="12"/>
              </w:rPr>
              <w:t>TTTCAGGGCGCCATG</w:t>
            </w:r>
            <w:r w:rsidRPr="00FE20D1">
              <w:rPr>
                <w:rFonts w:ascii="Arial" w:hAnsi="Arial" w:cs="Arial"/>
                <w:sz w:val="12"/>
                <w:szCs w:val="12"/>
              </w:rPr>
              <w:t xml:space="preserve">GCTGGGCAGGAAAATG </w:t>
            </w:r>
          </w:p>
        </w:tc>
      </w:tr>
      <w:tr w:rsidR="00A51E62" w:rsidRPr="00FE20D1" w14:paraId="75285BA1" w14:textId="77777777" w:rsidTr="00BA473D">
        <w:trPr>
          <w:trHeight w:val="276"/>
        </w:trPr>
        <w:tc>
          <w:tcPr>
            <w:tcW w:w="2281" w:type="dxa"/>
          </w:tcPr>
          <w:p w14:paraId="31F48FD3" w14:textId="77777777" w:rsidR="00A51E62" w:rsidRPr="00FE20D1" w:rsidRDefault="00A51E62" w:rsidP="00BA473D">
            <w:pPr>
              <w:rPr>
                <w:rFonts w:ascii="Arial" w:hAnsi="Arial" w:cs="Arial"/>
                <w:sz w:val="12"/>
                <w:szCs w:val="12"/>
              </w:rPr>
            </w:pPr>
            <w:r w:rsidRPr="00FE20D1">
              <w:rPr>
                <w:rFonts w:ascii="Arial" w:hAnsi="Arial" w:cs="Arial"/>
                <w:sz w:val="12"/>
                <w:szCs w:val="12"/>
              </w:rPr>
              <w:t>ROSINTL182_06338/ ROSINTL182_06339</w:t>
            </w:r>
          </w:p>
        </w:tc>
        <w:tc>
          <w:tcPr>
            <w:tcW w:w="1134" w:type="dxa"/>
          </w:tcPr>
          <w:p w14:paraId="0E3E51B8" w14:textId="77777777" w:rsidR="00A51E62" w:rsidRPr="00FE20D1" w:rsidRDefault="00A51E62" w:rsidP="00BA473D">
            <w:pPr>
              <w:rPr>
                <w:rFonts w:ascii="Arial" w:hAnsi="Arial" w:cs="Arial"/>
                <w:sz w:val="12"/>
                <w:szCs w:val="12"/>
              </w:rPr>
            </w:pPr>
            <w:r w:rsidRPr="00FE20D1">
              <w:rPr>
                <w:rFonts w:ascii="Arial" w:hAnsi="Arial" w:cs="Arial"/>
                <w:sz w:val="12"/>
                <w:szCs w:val="12"/>
              </w:rPr>
              <w:t>EEV01752.1/ EEV01731.1</w:t>
            </w:r>
          </w:p>
        </w:tc>
        <w:tc>
          <w:tcPr>
            <w:tcW w:w="1328" w:type="dxa"/>
          </w:tcPr>
          <w:p w14:paraId="07D1BEF0" w14:textId="77777777" w:rsidR="00A51E62" w:rsidRPr="00FE20D1" w:rsidRDefault="00A51E62" w:rsidP="00BA473D">
            <w:pPr>
              <w:rPr>
                <w:rFonts w:ascii="Arial" w:hAnsi="Arial" w:cs="Arial"/>
                <w:sz w:val="12"/>
                <w:szCs w:val="12"/>
              </w:rPr>
            </w:pPr>
            <w:r w:rsidRPr="00FE20D1">
              <w:rPr>
                <w:rFonts w:ascii="Arial" w:hAnsi="Arial" w:cs="Arial"/>
                <w:bCs/>
                <w:i/>
                <w:iCs/>
                <w:sz w:val="12"/>
                <w:szCs w:val="12"/>
                <w:lang w:val="en-GB"/>
              </w:rPr>
              <w:t>Ri</w:t>
            </w:r>
            <w:r w:rsidRPr="00FE20D1">
              <w:rPr>
                <w:rFonts w:ascii="Arial" w:hAnsi="Arial" w:cs="Arial"/>
                <w:bCs/>
                <w:sz w:val="12"/>
                <w:szCs w:val="12"/>
                <w:lang w:val="en-GB"/>
              </w:rPr>
              <w:t>Xyn10B</w:t>
            </w:r>
          </w:p>
        </w:tc>
        <w:tc>
          <w:tcPr>
            <w:tcW w:w="923" w:type="dxa"/>
          </w:tcPr>
          <w:p w14:paraId="1496AE6B"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4137" w:type="dxa"/>
          </w:tcPr>
          <w:p w14:paraId="73ADFF4E" w14:textId="77777777" w:rsidR="00A51E62" w:rsidRPr="00FE20D1" w:rsidRDefault="00A51E62" w:rsidP="00BA473D">
            <w:pPr>
              <w:rPr>
                <w:rFonts w:ascii="Arial" w:hAnsi="Arial" w:cs="Arial"/>
                <w:sz w:val="12"/>
                <w:szCs w:val="12"/>
              </w:rPr>
            </w:pPr>
            <w:r w:rsidRPr="00FE20D1">
              <w:rPr>
                <w:rFonts w:ascii="Arial" w:hAnsi="Arial" w:cs="Arial"/>
                <w:b/>
                <w:sz w:val="12"/>
                <w:szCs w:val="12"/>
              </w:rPr>
              <w:t>GACGGAGCTCGAATTTTA</w:t>
            </w:r>
            <w:r w:rsidRPr="00FE20D1">
              <w:rPr>
                <w:rFonts w:ascii="Arial" w:hAnsi="Arial" w:cs="Arial"/>
                <w:sz w:val="12"/>
                <w:szCs w:val="12"/>
              </w:rPr>
              <w:t xml:space="preserve">CTATTTATCAGAATGAAATAAATTTTCAA </w:t>
            </w:r>
          </w:p>
        </w:tc>
      </w:tr>
      <w:tr w:rsidR="00A51E62" w:rsidRPr="00FE20D1" w14:paraId="7B1D7BAD" w14:textId="77777777" w:rsidTr="00BA473D">
        <w:tc>
          <w:tcPr>
            <w:tcW w:w="2281" w:type="dxa"/>
          </w:tcPr>
          <w:p w14:paraId="285018EA" w14:textId="77777777" w:rsidR="00A51E62" w:rsidRPr="00FE20D1" w:rsidRDefault="00A51E62" w:rsidP="00BA473D">
            <w:pPr>
              <w:rPr>
                <w:rFonts w:ascii="Arial" w:hAnsi="Arial" w:cs="Arial"/>
                <w:sz w:val="12"/>
                <w:szCs w:val="12"/>
              </w:rPr>
            </w:pPr>
          </w:p>
        </w:tc>
        <w:tc>
          <w:tcPr>
            <w:tcW w:w="1134" w:type="dxa"/>
          </w:tcPr>
          <w:p w14:paraId="23D8925D" w14:textId="77777777" w:rsidR="00A51E62" w:rsidRPr="00FE20D1" w:rsidRDefault="00A51E62" w:rsidP="00BA473D">
            <w:pPr>
              <w:rPr>
                <w:rFonts w:ascii="Arial" w:hAnsi="Arial" w:cs="Arial"/>
                <w:sz w:val="12"/>
                <w:szCs w:val="12"/>
              </w:rPr>
            </w:pPr>
          </w:p>
        </w:tc>
        <w:tc>
          <w:tcPr>
            <w:tcW w:w="1328" w:type="dxa"/>
          </w:tcPr>
          <w:p w14:paraId="4673CCF5" w14:textId="77777777" w:rsidR="00A51E62" w:rsidRPr="00FE20D1" w:rsidRDefault="00A51E62" w:rsidP="00BA473D">
            <w:pPr>
              <w:rPr>
                <w:rFonts w:ascii="Arial" w:hAnsi="Arial" w:cs="Arial"/>
                <w:sz w:val="12"/>
                <w:szCs w:val="12"/>
              </w:rPr>
            </w:pPr>
          </w:p>
        </w:tc>
        <w:tc>
          <w:tcPr>
            <w:tcW w:w="923" w:type="dxa"/>
          </w:tcPr>
          <w:p w14:paraId="638A9E4E" w14:textId="77777777" w:rsidR="00A51E62" w:rsidRPr="00FE20D1" w:rsidRDefault="00A51E62" w:rsidP="00BA473D">
            <w:pPr>
              <w:rPr>
                <w:rFonts w:ascii="Arial" w:hAnsi="Arial" w:cs="Arial"/>
                <w:sz w:val="12"/>
                <w:szCs w:val="12"/>
              </w:rPr>
            </w:pPr>
          </w:p>
        </w:tc>
        <w:tc>
          <w:tcPr>
            <w:tcW w:w="4137" w:type="dxa"/>
          </w:tcPr>
          <w:p w14:paraId="57E8053B" w14:textId="77777777" w:rsidR="00A51E62" w:rsidRPr="00FE20D1" w:rsidRDefault="00A51E62" w:rsidP="00BA473D">
            <w:pPr>
              <w:rPr>
                <w:rFonts w:ascii="Arial" w:hAnsi="Arial" w:cs="Arial"/>
                <w:sz w:val="12"/>
                <w:szCs w:val="12"/>
              </w:rPr>
            </w:pPr>
          </w:p>
        </w:tc>
      </w:tr>
    </w:tbl>
    <w:p w14:paraId="351E947C" w14:textId="77777777" w:rsidR="00A51E62" w:rsidRPr="00FE20D1" w:rsidRDefault="00A51E62" w:rsidP="00A51E62">
      <w:pPr>
        <w:spacing w:after="0"/>
        <w:rPr>
          <w:rFonts w:ascii="Arial" w:hAnsi="Arial" w:cs="Arial"/>
          <w:sz w:val="12"/>
          <w:szCs w:val="12"/>
          <w:lang w:val="en-US"/>
        </w:rPr>
      </w:pPr>
      <w:proofErr w:type="spellStart"/>
      <w:r w:rsidRPr="00FE20D1">
        <w:rPr>
          <w:rFonts w:ascii="Arial" w:hAnsi="Arial" w:cs="Arial"/>
          <w:i/>
          <w:sz w:val="12"/>
          <w:szCs w:val="12"/>
          <w:vertAlign w:val="superscript"/>
          <w:lang w:val="en-US"/>
        </w:rPr>
        <w:t>a</w:t>
      </w:r>
      <w:r w:rsidRPr="00FE20D1">
        <w:rPr>
          <w:rFonts w:ascii="Arial" w:hAnsi="Arial" w:cs="Arial"/>
          <w:sz w:val="12"/>
          <w:szCs w:val="12"/>
          <w:lang w:val="en-US"/>
        </w:rPr>
        <w:t>Bold</w:t>
      </w:r>
      <w:proofErr w:type="spellEnd"/>
      <w:r w:rsidRPr="00FE20D1">
        <w:rPr>
          <w:rFonts w:ascii="Arial" w:hAnsi="Arial" w:cs="Arial"/>
          <w:sz w:val="12"/>
          <w:szCs w:val="12"/>
          <w:lang w:val="en-US"/>
        </w:rPr>
        <w:t xml:space="preserve"> nucleotides indicate the sequences annealing to the vector.</w:t>
      </w:r>
    </w:p>
    <w:p w14:paraId="71331D9B" w14:textId="77777777" w:rsidR="00A51E62" w:rsidRPr="00FE20D1" w:rsidRDefault="00A51E62" w:rsidP="00A51E62">
      <w:pPr>
        <w:spacing w:after="0"/>
        <w:rPr>
          <w:rFonts w:ascii="Arial" w:hAnsi="Arial" w:cs="Arial"/>
          <w:sz w:val="12"/>
          <w:szCs w:val="12"/>
          <w:lang w:val="en-US"/>
        </w:rPr>
      </w:pPr>
      <w:proofErr w:type="spellStart"/>
      <w:r w:rsidRPr="00FE20D1">
        <w:rPr>
          <w:rFonts w:ascii="Arial" w:hAnsi="Arial" w:cs="Arial"/>
          <w:i/>
          <w:sz w:val="12"/>
          <w:szCs w:val="12"/>
          <w:vertAlign w:val="superscript"/>
          <w:lang w:val="en-US"/>
        </w:rPr>
        <w:t>b</w:t>
      </w:r>
      <w:r w:rsidRPr="00FE20D1">
        <w:rPr>
          <w:rFonts w:ascii="Arial" w:hAnsi="Arial" w:cs="Arial"/>
          <w:sz w:val="12"/>
          <w:szCs w:val="12"/>
          <w:lang w:val="en-US"/>
        </w:rPr>
        <w:t>Underlined</w:t>
      </w:r>
      <w:proofErr w:type="spellEnd"/>
      <w:r w:rsidRPr="00FE20D1">
        <w:rPr>
          <w:rFonts w:ascii="Arial" w:hAnsi="Arial" w:cs="Arial"/>
          <w:sz w:val="12"/>
          <w:szCs w:val="12"/>
          <w:lang w:val="en-US"/>
        </w:rPr>
        <w:t xml:space="preserve"> nucleotides indicate the changed codon and italics indicate the changed bases.</w:t>
      </w:r>
    </w:p>
    <w:p w14:paraId="5103A4DD" w14:textId="77777777" w:rsidR="00A51E62" w:rsidRPr="00D71D01" w:rsidRDefault="00A51E62" w:rsidP="00A51E62">
      <w:pPr>
        <w:rPr>
          <w:rFonts w:ascii="Arial" w:hAnsi="Arial" w:cs="Arial"/>
          <w:b/>
          <w:sz w:val="16"/>
          <w:szCs w:val="16"/>
          <w:lang w:val="en-US"/>
        </w:rPr>
      </w:pPr>
    </w:p>
    <w:p w14:paraId="13D89F4F" w14:textId="77777777" w:rsidR="00A51E62" w:rsidRPr="00D71D01" w:rsidRDefault="00A51E62" w:rsidP="00A51E62">
      <w:pPr>
        <w:rPr>
          <w:rFonts w:ascii="Arial" w:hAnsi="Arial" w:cs="Arial"/>
          <w:b/>
          <w:sz w:val="16"/>
          <w:szCs w:val="16"/>
          <w:lang w:val="en-US"/>
        </w:rPr>
      </w:pPr>
      <w:r w:rsidRPr="00D71D01">
        <w:rPr>
          <w:rFonts w:ascii="Arial" w:hAnsi="Arial" w:cs="Arial"/>
          <w:b/>
          <w:sz w:val="16"/>
          <w:szCs w:val="16"/>
          <w:lang w:val="en-US"/>
        </w:rPr>
        <w:t>b</w:t>
      </w:r>
    </w:p>
    <w:p w14:paraId="78645830" w14:textId="77777777" w:rsidR="00A51E62" w:rsidRPr="00E07868" w:rsidRDefault="00A51E62" w:rsidP="00A51E62">
      <w:pPr>
        <w:rPr>
          <w:rFonts w:ascii="Arial" w:hAnsi="Arial" w:cs="Arial"/>
          <w:b/>
          <w:sz w:val="12"/>
          <w:szCs w:val="12"/>
          <w:lang w:val="en-US"/>
        </w:rPr>
      </w:pPr>
      <w:r>
        <w:rPr>
          <w:rFonts w:ascii="Arial" w:hAnsi="Arial" w:cs="Arial"/>
          <w:b/>
          <w:sz w:val="12"/>
          <w:szCs w:val="12"/>
          <w:lang w:val="en-US"/>
        </w:rPr>
        <w:t>q</w:t>
      </w:r>
      <w:r w:rsidRPr="00E07868">
        <w:rPr>
          <w:rFonts w:ascii="Arial" w:hAnsi="Arial" w:cs="Arial"/>
          <w:b/>
          <w:sz w:val="12"/>
          <w:szCs w:val="12"/>
          <w:lang w:val="en-US"/>
        </w:rPr>
        <w:t xml:space="preserve">PCR primers </w:t>
      </w:r>
    </w:p>
    <w:tbl>
      <w:tblPr>
        <w:tblStyle w:val="TableGrid"/>
        <w:tblW w:w="5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923"/>
        <w:gridCol w:w="2330"/>
        <w:gridCol w:w="1510"/>
      </w:tblGrid>
      <w:tr w:rsidR="00A51E62" w:rsidRPr="00FE20D1" w14:paraId="727F2F1D" w14:textId="77777777" w:rsidTr="00BA473D">
        <w:trPr>
          <w:trHeight w:val="276"/>
        </w:trPr>
        <w:tc>
          <w:tcPr>
            <w:tcW w:w="1177" w:type="dxa"/>
            <w:tcBorders>
              <w:top w:val="single" w:sz="4" w:space="0" w:color="auto"/>
              <w:bottom w:val="single" w:sz="4" w:space="0" w:color="auto"/>
            </w:tcBorders>
          </w:tcPr>
          <w:p w14:paraId="3C981602" w14:textId="77777777" w:rsidR="00A51E62" w:rsidRPr="00FE20D1" w:rsidRDefault="00A51E62" w:rsidP="00BA473D">
            <w:pPr>
              <w:rPr>
                <w:rFonts w:ascii="Arial" w:hAnsi="Arial" w:cs="Arial"/>
                <w:b/>
                <w:sz w:val="12"/>
                <w:szCs w:val="12"/>
              </w:rPr>
            </w:pPr>
            <w:r w:rsidRPr="00FE20D1">
              <w:rPr>
                <w:rFonts w:ascii="Arial" w:hAnsi="Arial" w:cs="Arial"/>
                <w:b/>
                <w:sz w:val="12"/>
                <w:szCs w:val="12"/>
              </w:rPr>
              <w:t xml:space="preserve">Target </w:t>
            </w:r>
            <w:proofErr w:type="spellStart"/>
            <w:r w:rsidRPr="00FE20D1">
              <w:rPr>
                <w:rFonts w:ascii="Arial" w:hAnsi="Arial" w:cs="Arial"/>
                <w:b/>
                <w:sz w:val="12"/>
                <w:szCs w:val="12"/>
              </w:rPr>
              <w:t>bacteria</w:t>
            </w:r>
            <w:proofErr w:type="spellEnd"/>
          </w:p>
        </w:tc>
        <w:tc>
          <w:tcPr>
            <w:tcW w:w="923" w:type="dxa"/>
            <w:tcBorders>
              <w:top w:val="single" w:sz="4" w:space="0" w:color="auto"/>
              <w:bottom w:val="single" w:sz="4" w:space="0" w:color="auto"/>
            </w:tcBorders>
          </w:tcPr>
          <w:p w14:paraId="31912C36" w14:textId="77777777" w:rsidR="00A51E62" w:rsidRPr="00FE20D1" w:rsidRDefault="00A51E62" w:rsidP="00BA473D">
            <w:pPr>
              <w:rPr>
                <w:rFonts w:ascii="Arial" w:hAnsi="Arial" w:cs="Arial"/>
                <w:b/>
                <w:sz w:val="12"/>
                <w:szCs w:val="12"/>
              </w:rPr>
            </w:pPr>
            <w:proofErr w:type="spellStart"/>
            <w:r w:rsidRPr="00FE20D1">
              <w:rPr>
                <w:rFonts w:ascii="Arial" w:hAnsi="Arial" w:cs="Arial"/>
                <w:b/>
                <w:sz w:val="12"/>
                <w:szCs w:val="12"/>
              </w:rPr>
              <w:t>Orientation</w:t>
            </w:r>
            <w:proofErr w:type="spellEnd"/>
          </w:p>
        </w:tc>
        <w:tc>
          <w:tcPr>
            <w:tcW w:w="2330" w:type="dxa"/>
            <w:tcBorders>
              <w:top w:val="single" w:sz="4" w:space="0" w:color="auto"/>
              <w:bottom w:val="single" w:sz="4" w:space="0" w:color="auto"/>
            </w:tcBorders>
          </w:tcPr>
          <w:p w14:paraId="2959D328" w14:textId="77777777" w:rsidR="00A51E62" w:rsidRPr="00FE20D1" w:rsidRDefault="00A51E62" w:rsidP="00BA473D">
            <w:pPr>
              <w:rPr>
                <w:rFonts w:ascii="Arial" w:hAnsi="Arial" w:cs="Arial"/>
                <w:b/>
                <w:sz w:val="12"/>
                <w:szCs w:val="12"/>
              </w:rPr>
            </w:pPr>
            <w:proofErr w:type="spellStart"/>
            <w:r w:rsidRPr="00FE20D1">
              <w:rPr>
                <w:rFonts w:ascii="Arial" w:hAnsi="Arial" w:cs="Arial"/>
                <w:b/>
                <w:sz w:val="12"/>
                <w:szCs w:val="12"/>
              </w:rPr>
              <w:t>Sequence</w:t>
            </w:r>
            <w:proofErr w:type="spellEnd"/>
            <w:r w:rsidRPr="00FE20D1">
              <w:rPr>
                <w:rFonts w:ascii="Arial" w:hAnsi="Arial" w:cs="Arial"/>
                <w:b/>
                <w:sz w:val="12"/>
                <w:szCs w:val="12"/>
              </w:rPr>
              <w:t xml:space="preserve"> (5' -&gt; 3')</w:t>
            </w:r>
          </w:p>
        </w:tc>
        <w:tc>
          <w:tcPr>
            <w:tcW w:w="1510" w:type="dxa"/>
            <w:tcBorders>
              <w:top w:val="single" w:sz="4" w:space="0" w:color="auto"/>
              <w:bottom w:val="single" w:sz="4" w:space="0" w:color="auto"/>
            </w:tcBorders>
          </w:tcPr>
          <w:p w14:paraId="76068091" w14:textId="77777777" w:rsidR="00A51E62" w:rsidRPr="00FE20D1" w:rsidRDefault="00A51E62" w:rsidP="00BA473D">
            <w:pPr>
              <w:rPr>
                <w:rFonts w:ascii="Arial" w:hAnsi="Arial" w:cs="Arial"/>
                <w:b/>
                <w:sz w:val="12"/>
                <w:szCs w:val="12"/>
              </w:rPr>
            </w:pPr>
            <w:r w:rsidRPr="00FE20D1">
              <w:rPr>
                <w:rFonts w:ascii="Arial" w:hAnsi="Arial" w:cs="Arial"/>
                <w:b/>
                <w:sz w:val="12"/>
                <w:szCs w:val="12"/>
              </w:rPr>
              <w:t>Reference</w:t>
            </w:r>
          </w:p>
        </w:tc>
      </w:tr>
      <w:tr w:rsidR="00A51E62" w:rsidRPr="00FE20D1" w14:paraId="689BBE6B" w14:textId="77777777" w:rsidTr="00BA473D">
        <w:trPr>
          <w:trHeight w:val="276"/>
        </w:trPr>
        <w:tc>
          <w:tcPr>
            <w:tcW w:w="1177" w:type="dxa"/>
            <w:tcBorders>
              <w:top w:val="single" w:sz="4" w:space="0" w:color="auto"/>
            </w:tcBorders>
          </w:tcPr>
          <w:p w14:paraId="143F4FDE" w14:textId="77777777" w:rsidR="00A51E62" w:rsidRPr="00FE20D1" w:rsidRDefault="00A51E62" w:rsidP="00BA473D">
            <w:pPr>
              <w:rPr>
                <w:rFonts w:ascii="Arial" w:hAnsi="Arial" w:cs="Arial"/>
                <w:sz w:val="12"/>
                <w:szCs w:val="12"/>
              </w:rPr>
            </w:pPr>
          </w:p>
          <w:p w14:paraId="5BE7B384" w14:textId="77777777" w:rsidR="00A51E62" w:rsidRPr="00FE20D1" w:rsidRDefault="00A51E62" w:rsidP="00BA473D">
            <w:pPr>
              <w:rPr>
                <w:rFonts w:ascii="Arial" w:hAnsi="Arial" w:cs="Arial"/>
                <w:sz w:val="12"/>
                <w:szCs w:val="12"/>
              </w:rPr>
            </w:pPr>
            <w:proofErr w:type="spellStart"/>
            <w:r w:rsidRPr="00FE20D1">
              <w:rPr>
                <w:rFonts w:ascii="Arial" w:hAnsi="Arial" w:cs="Arial"/>
                <w:i/>
                <w:sz w:val="12"/>
                <w:szCs w:val="12"/>
              </w:rPr>
              <w:t>Roseburia</w:t>
            </w:r>
            <w:proofErr w:type="spellEnd"/>
            <w:r w:rsidRPr="00FE20D1">
              <w:rPr>
                <w:rFonts w:ascii="Arial" w:hAnsi="Arial" w:cs="Arial"/>
                <w:sz w:val="12"/>
                <w:szCs w:val="12"/>
              </w:rPr>
              <w:t xml:space="preserve"> </w:t>
            </w:r>
            <w:proofErr w:type="spellStart"/>
            <w:r w:rsidRPr="00FE20D1">
              <w:rPr>
                <w:rFonts w:ascii="Arial" w:hAnsi="Arial" w:cs="Arial"/>
                <w:sz w:val="12"/>
                <w:szCs w:val="12"/>
              </w:rPr>
              <w:t>spp</w:t>
            </w:r>
            <w:proofErr w:type="spellEnd"/>
            <w:r w:rsidRPr="00FE20D1">
              <w:rPr>
                <w:rFonts w:ascii="Arial" w:hAnsi="Arial" w:cs="Arial"/>
                <w:sz w:val="12"/>
                <w:szCs w:val="12"/>
              </w:rPr>
              <w:t>.</w:t>
            </w:r>
          </w:p>
        </w:tc>
        <w:tc>
          <w:tcPr>
            <w:tcW w:w="923" w:type="dxa"/>
            <w:tcBorders>
              <w:top w:val="single" w:sz="4" w:space="0" w:color="auto"/>
            </w:tcBorders>
          </w:tcPr>
          <w:p w14:paraId="62DEADCF" w14:textId="77777777" w:rsidR="00A51E62" w:rsidRPr="00FE20D1" w:rsidRDefault="00A51E62" w:rsidP="00BA473D">
            <w:pPr>
              <w:rPr>
                <w:rFonts w:ascii="Arial" w:hAnsi="Arial" w:cs="Arial"/>
                <w:sz w:val="12"/>
                <w:szCs w:val="12"/>
              </w:rPr>
            </w:pPr>
          </w:p>
          <w:p w14:paraId="13BEDCC2"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2330" w:type="dxa"/>
            <w:tcBorders>
              <w:top w:val="single" w:sz="4" w:space="0" w:color="auto"/>
            </w:tcBorders>
          </w:tcPr>
          <w:p w14:paraId="1C27A9F0" w14:textId="77777777" w:rsidR="00A51E62" w:rsidRPr="00FE20D1" w:rsidRDefault="00A51E62" w:rsidP="00BA473D">
            <w:pPr>
              <w:rPr>
                <w:rFonts w:ascii="Arial" w:hAnsi="Arial" w:cs="Arial"/>
                <w:sz w:val="12"/>
                <w:szCs w:val="12"/>
              </w:rPr>
            </w:pPr>
          </w:p>
          <w:p w14:paraId="38AF1D27" w14:textId="77777777" w:rsidR="00A51E62" w:rsidRPr="00FE20D1" w:rsidRDefault="00A51E62" w:rsidP="00BA473D">
            <w:pPr>
              <w:rPr>
                <w:rFonts w:ascii="Arial" w:hAnsi="Arial" w:cs="Arial"/>
                <w:sz w:val="12"/>
                <w:szCs w:val="12"/>
              </w:rPr>
            </w:pPr>
            <w:r w:rsidRPr="00FE20D1">
              <w:rPr>
                <w:rFonts w:ascii="Arial" w:hAnsi="Arial" w:cs="Arial"/>
                <w:sz w:val="12"/>
                <w:szCs w:val="12"/>
              </w:rPr>
              <w:t xml:space="preserve">TACTGCATTGGAAACTGTCG </w:t>
            </w:r>
          </w:p>
        </w:tc>
        <w:tc>
          <w:tcPr>
            <w:tcW w:w="1510" w:type="dxa"/>
            <w:tcBorders>
              <w:top w:val="single" w:sz="4" w:space="0" w:color="auto"/>
            </w:tcBorders>
          </w:tcPr>
          <w:p w14:paraId="30FE2727" w14:textId="77777777" w:rsidR="00A51E62" w:rsidRPr="00FE20D1" w:rsidRDefault="00A51E62" w:rsidP="00BA473D">
            <w:pPr>
              <w:rPr>
                <w:rFonts w:ascii="Arial" w:hAnsi="Arial" w:cs="Arial"/>
                <w:sz w:val="12"/>
                <w:szCs w:val="12"/>
              </w:rPr>
            </w:pPr>
          </w:p>
          <w:p w14:paraId="2130CFAC" w14:textId="07BB9D53" w:rsidR="00A51E62" w:rsidRPr="00FE20D1" w:rsidRDefault="00A51E62" w:rsidP="00152291">
            <w:pPr>
              <w:rPr>
                <w:rFonts w:ascii="Arial" w:hAnsi="Arial" w:cs="Arial"/>
                <w:sz w:val="12"/>
                <w:szCs w:val="12"/>
              </w:rPr>
            </w:pPr>
            <w:r w:rsidRPr="00FE20D1">
              <w:rPr>
                <w:rFonts w:ascii="Arial" w:hAnsi="Arial" w:cs="Arial"/>
                <w:sz w:val="12"/>
                <w:szCs w:val="12"/>
              </w:rPr>
              <w:fldChar w:fldCharType="begin" w:fldLock="1"/>
            </w:r>
            <w:r w:rsidR="00152291">
              <w:rPr>
                <w:rFonts w:ascii="Arial" w:hAnsi="Arial" w:cs="Arial"/>
                <w:sz w:val="12"/>
                <w:szCs w:val="12"/>
              </w:rPr>
              <w:instrText>ADDIN CSL_CITATION { "citationItems" : [ { "id" : "ITEM-1", "itemData" : { "DOI" : "10.1371/journal.pone.0009085", "ISSN" : "1932-6203", "PMID" : "20140211", "abstract" : "BACKGROUND: Recent evidence suggests that there is a link between metabolic diseases and bacterial populations in the gut. The aim of this study was to assess the differences between the composition of the intestinal microbiota in humans with type 2 diabetes and non-diabetic persons as control.\n\nMETHODS AND FINDINGS: The study included 36 male adults with a broad range of age and body-mass indices (BMIs), among which 18 subjects were diagnosed with diabetes type 2. The fecal bacterial composition was investigated by real-time quantitative PCR (qPCR) and in a subgroup of subjects (N = 20) by tag-encoded amplicon pyrosequencing of the V4 region of the 16S rRNA gene. The proportions of phylum Firmicutes and class Clostridia were significantly reduced in the diabetic group compared to the control group (P = 0.03). Furthermore, the ratios of Bacteroidetes to Firmicutes as well as the ratios of Bacteroides-Prevotella group to C. coccoides-E. rectale group correlated positively and significantly with plasma glucose concentration (P = 0.04) but not with BMIs. Similarly, class Betaproteobacteria was highly enriched in diabetic compared to non-diabetic persons (P = 0.02) and positively correlated with plasma glucose (P = 0.04).\n\nCONCLUSIONS: The results of this study indicate that type 2 diabetes in humans is associated with compositional changes in intestinal microbiota. The level of glucose tolerance should be considered when linking microbiota with metabolic diseases such as obesity and developing strategies to control metabolic diseases by modifying the gut microbiota.", "author" : [ { "dropping-particle" : "", "family" : "Larsen", "given" : "Nadja", "non-dropping-particle" : "", "parse-names" : false, "suffix" : "" }, { "dropping-particle" : "", "family" : "Vogensen", "given" : "Finn K", "non-dropping-particle" : "", "parse-names" : false, "suffix" : "" }, { "dropping-particle" : "", "family" : "Berg", "given" : "Frans W J", "non-dropping-particle" : "van den", "parse-names" : false, "suffix" : "" }, { "dropping-particle" : "", "family" : "Nielsen", "given" : "Dennis Sandris", "non-dropping-particle" : "", "parse-names" : false, "suffix" : "" }, { "dropping-particle" : "", "family" : "Andreasen", "given" : "Anne Sofie", "non-dropping-particle" : "", "parse-names" : false, "suffix" : "" }, { "dropping-particle" : "", "family" : "Pedersen", "given" : "Bente K", "non-dropping-particle" : "", "parse-names" : false, "suffix" : "" }, { "dropping-particle" : "", "family" : "Al-Soud", "given" : "Waleed Abu", "non-dropping-particle" : "", "parse-names" : false, "suffix" : "" }, { "dropping-particle" : "", "family" : "S\u00f8rensen", "given" : "S\u00f8ren J", "non-dropping-particle" : "", "parse-names" : false, "suffix" : "" }, { "dropping-particle" : "", "family" : "Hansen", "given" : "Lars H", "non-dropping-particle" : "", "parse-names" : false, "suffix" : "" }, { "dropping-particle" : "", "family" : "Jakobsen", "given" : "Mogens", "non-dropping-particle" : "", "parse-names" : false, "suffix" : "" } ], "container-title" : "PloS one", "id" : "ITEM-1", "issue" : "2", "issued" : { "date-parts" : [ [ "2010", "2", "5" ] ] }, "page" : "e9085", "publisher" : "Public Library of Science", "title" : "Gut microbiota in human adults with type 2 diabetes differs from non-diabetic adults.", "type" : "article-journal", "volume" : "5" }, "uris" : [ "http://www.mendeley.com/documents/?uuid=84a40c46-682b-472b-b3ef-bdaac6aa218d" ] } ], "mendeley" : { "formattedCitation" : "&lt;sup&gt;53&lt;/sup&gt;", "plainTextFormattedCitation" : "53", "previouslyFormattedCitation" : "&lt;sup&gt;54&lt;/sup&gt;" }, "properties" : { "noteIndex" : 0 }, "schema" : "https://github.com/citation-style-language/schema/raw/master/csl-citation.json" }</w:instrText>
            </w:r>
            <w:r w:rsidRPr="00FE20D1">
              <w:rPr>
                <w:rFonts w:ascii="Arial" w:hAnsi="Arial" w:cs="Arial"/>
                <w:sz w:val="12"/>
                <w:szCs w:val="12"/>
              </w:rPr>
              <w:fldChar w:fldCharType="separate"/>
            </w:r>
            <w:r w:rsidR="00152291" w:rsidRPr="00152291">
              <w:rPr>
                <w:rFonts w:ascii="Arial" w:hAnsi="Arial" w:cs="Arial"/>
                <w:noProof/>
                <w:sz w:val="12"/>
                <w:szCs w:val="12"/>
                <w:vertAlign w:val="superscript"/>
              </w:rPr>
              <w:t>53</w:t>
            </w:r>
            <w:r w:rsidRPr="00FE20D1">
              <w:rPr>
                <w:rFonts w:ascii="Arial" w:hAnsi="Arial" w:cs="Arial"/>
                <w:sz w:val="12"/>
                <w:szCs w:val="12"/>
              </w:rPr>
              <w:fldChar w:fldCharType="end"/>
            </w:r>
          </w:p>
        </w:tc>
      </w:tr>
      <w:tr w:rsidR="00A51E62" w:rsidRPr="00FE20D1" w14:paraId="72C6A1F2" w14:textId="77777777" w:rsidTr="00BA473D">
        <w:trPr>
          <w:trHeight w:val="276"/>
        </w:trPr>
        <w:tc>
          <w:tcPr>
            <w:tcW w:w="1177" w:type="dxa"/>
          </w:tcPr>
          <w:p w14:paraId="39E4ECE8" w14:textId="77777777" w:rsidR="00A51E62" w:rsidRPr="00FE20D1" w:rsidRDefault="00A51E62" w:rsidP="00BA473D">
            <w:pPr>
              <w:rPr>
                <w:rFonts w:ascii="Arial" w:hAnsi="Arial" w:cs="Arial"/>
                <w:sz w:val="12"/>
                <w:szCs w:val="12"/>
              </w:rPr>
            </w:pPr>
            <w:proofErr w:type="spellStart"/>
            <w:r w:rsidRPr="00FE20D1">
              <w:rPr>
                <w:rFonts w:ascii="Arial" w:hAnsi="Arial" w:cs="Arial"/>
                <w:i/>
                <w:sz w:val="12"/>
                <w:szCs w:val="12"/>
              </w:rPr>
              <w:t>Roseburia</w:t>
            </w:r>
            <w:proofErr w:type="spellEnd"/>
            <w:r w:rsidRPr="00FE20D1">
              <w:rPr>
                <w:rFonts w:ascii="Arial" w:hAnsi="Arial" w:cs="Arial"/>
                <w:sz w:val="12"/>
                <w:szCs w:val="12"/>
              </w:rPr>
              <w:t xml:space="preserve"> </w:t>
            </w:r>
            <w:proofErr w:type="spellStart"/>
            <w:r w:rsidRPr="00FE20D1">
              <w:rPr>
                <w:rFonts w:ascii="Arial" w:hAnsi="Arial" w:cs="Arial"/>
                <w:sz w:val="12"/>
                <w:szCs w:val="12"/>
              </w:rPr>
              <w:t>spp</w:t>
            </w:r>
            <w:proofErr w:type="spellEnd"/>
          </w:p>
        </w:tc>
        <w:tc>
          <w:tcPr>
            <w:tcW w:w="923" w:type="dxa"/>
          </w:tcPr>
          <w:p w14:paraId="1E61588D"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2330" w:type="dxa"/>
          </w:tcPr>
          <w:p w14:paraId="178ECBA7" w14:textId="77777777" w:rsidR="00A51E62" w:rsidRPr="00FE20D1" w:rsidRDefault="00A51E62" w:rsidP="00BA473D">
            <w:pPr>
              <w:rPr>
                <w:rFonts w:ascii="Arial" w:hAnsi="Arial" w:cs="Arial"/>
                <w:sz w:val="12"/>
                <w:szCs w:val="12"/>
              </w:rPr>
            </w:pPr>
            <w:r w:rsidRPr="00FE20D1">
              <w:rPr>
                <w:rFonts w:ascii="Arial" w:hAnsi="Arial" w:cs="Arial"/>
                <w:sz w:val="12"/>
                <w:szCs w:val="12"/>
              </w:rPr>
              <w:t>CGGCACCGAAGAGCAAT</w:t>
            </w:r>
          </w:p>
        </w:tc>
        <w:tc>
          <w:tcPr>
            <w:tcW w:w="1510" w:type="dxa"/>
          </w:tcPr>
          <w:p w14:paraId="5C278282" w14:textId="4E919549" w:rsidR="00A51E62" w:rsidRPr="00FE20D1" w:rsidRDefault="00A51E62" w:rsidP="00152291">
            <w:pPr>
              <w:rPr>
                <w:rFonts w:ascii="Arial" w:hAnsi="Arial" w:cs="Arial"/>
                <w:sz w:val="12"/>
                <w:szCs w:val="12"/>
              </w:rPr>
            </w:pPr>
            <w:r w:rsidRPr="00FE20D1">
              <w:rPr>
                <w:rFonts w:ascii="Arial" w:hAnsi="Arial" w:cs="Arial"/>
                <w:sz w:val="12"/>
                <w:szCs w:val="12"/>
              </w:rPr>
              <w:fldChar w:fldCharType="begin" w:fldLock="1"/>
            </w:r>
            <w:r w:rsidR="00152291">
              <w:rPr>
                <w:rFonts w:ascii="Arial" w:hAnsi="Arial" w:cs="Arial"/>
                <w:sz w:val="12"/>
                <w:szCs w:val="12"/>
              </w:rPr>
              <w:instrText>ADDIN CSL_CITATION { "citationItems" : [ { "id" : "ITEM-1", "itemData" : { "DOI" : "10.1371/journal.pone.0009085", "ISSN" : "1932-6203", "PMID" : "20140211", "abstract" : "BACKGROUND: Recent evidence suggests that there is a link between metabolic diseases and bacterial populations in the gut. The aim of this study was to assess the differences between the composition of the intestinal microbiota in humans with type 2 diabetes and non-diabetic persons as control.\n\nMETHODS AND FINDINGS: The study included 36 male adults with a broad range of age and body-mass indices (BMIs), among which 18 subjects were diagnosed with diabetes type 2. The fecal bacterial composition was investigated by real-time quantitative PCR (qPCR) and in a subgroup of subjects (N = 20) by tag-encoded amplicon pyrosequencing of the V4 region of the 16S rRNA gene. The proportions of phylum Firmicutes and class Clostridia were significantly reduced in the diabetic group compared to the control group (P = 0.03). Furthermore, the ratios of Bacteroidetes to Firmicutes as well as the ratios of Bacteroides-Prevotella group to C. coccoides-E. rectale group correlated positively and significantly with plasma glucose concentration (P = 0.04) but not with BMIs. Similarly, class Betaproteobacteria was highly enriched in diabetic compared to non-diabetic persons (P = 0.02) and positively correlated with plasma glucose (P = 0.04).\n\nCONCLUSIONS: The results of this study indicate that type 2 diabetes in humans is associated with compositional changes in intestinal microbiota. The level of glucose tolerance should be considered when linking microbiota with metabolic diseases such as obesity and developing strategies to control metabolic diseases by modifying the gut microbiota.", "author" : [ { "dropping-particle" : "", "family" : "Larsen", "given" : "Nadja", "non-dropping-particle" : "", "parse-names" : false, "suffix" : "" }, { "dropping-particle" : "", "family" : "Vogensen", "given" : "Finn K", "non-dropping-particle" : "", "parse-names" : false, "suffix" : "" }, { "dropping-particle" : "", "family" : "Berg", "given" : "Frans W J", "non-dropping-particle" : "van den", "parse-names" : false, "suffix" : "" }, { "dropping-particle" : "", "family" : "Nielsen", "given" : "Dennis Sandris", "non-dropping-particle" : "", "parse-names" : false, "suffix" : "" }, { "dropping-particle" : "", "family" : "Andreasen", "given" : "Anne Sofie", "non-dropping-particle" : "", "parse-names" : false, "suffix" : "" }, { "dropping-particle" : "", "family" : "Pedersen", "given" : "Bente K", "non-dropping-particle" : "", "parse-names" : false, "suffix" : "" }, { "dropping-particle" : "", "family" : "Al-Soud", "given" : "Waleed Abu", "non-dropping-particle" : "", "parse-names" : false, "suffix" : "" }, { "dropping-particle" : "", "family" : "S\u00f8rensen", "given" : "S\u00f8ren J", "non-dropping-particle" : "", "parse-names" : false, "suffix" : "" }, { "dropping-particle" : "", "family" : "Hansen", "given" : "Lars H", "non-dropping-particle" : "", "parse-names" : false, "suffix" : "" }, { "dropping-particle" : "", "family" : "Jakobsen", "given" : "Mogens", "non-dropping-particle" : "", "parse-names" : false, "suffix" : "" } ], "container-title" : "PloS one", "id" : "ITEM-1", "issue" : "2", "issued" : { "date-parts" : [ [ "2010", "2", "5" ] ] }, "page" : "e9085", "publisher" : "Public Library of Science", "title" : "Gut microbiota in human adults with type 2 diabetes differs from non-diabetic adults.", "type" : "article-journal", "volume" : "5" }, "uris" : [ "http://www.mendeley.com/documents/?uuid=84a40c46-682b-472b-b3ef-bdaac6aa218d" ] } ], "mendeley" : { "formattedCitation" : "&lt;sup&gt;53&lt;/sup&gt;", "plainTextFormattedCitation" : "53", "previouslyFormattedCitation" : "&lt;sup&gt;54&lt;/sup&gt;" }, "properties" : { "noteIndex" : 0 }, "schema" : "https://github.com/citation-style-language/schema/raw/master/csl-citation.json" }</w:instrText>
            </w:r>
            <w:r w:rsidRPr="00FE20D1">
              <w:rPr>
                <w:rFonts w:ascii="Arial" w:hAnsi="Arial" w:cs="Arial"/>
                <w:sz w:val="12"/>
                <w:szCs w:val="12"/>
              </w:rPr>
              <w:fldChar w:fldCharType="separate"/>
            </w:r>
            <w:r w:rsidR="00152291" w:rsidRPr="00152291">
              <w:rPr>
                <w:rFonts w:ascii="Arial" w:hAnsi="Arial" w:cs="Arial"/>
                <w:noProof/>
                <w:sz w:val="12"/>
                <w:szCs w:val="12"/>
                <w:vertAlign w:val="superscript"/>
              </w:rPr>
              <w:t>53</w:t>
            </w:r>
            <w:r w:rsidRPr="00FE20D1">
              <w:rPr>
                <w:rFonts w:ascii="Arial" w:hAnsi="Arial" w:cs="Arial"/>
                <w:sz w:val="12"/>
                <w:szCs w:val="12"/>
              </w:rPr>
              <w:fldChar w:fldCharType="end"/>
            </w:r>
          </w:p>
        </w:tc>
      </w:tr>
      <w:tr w:rsidR="00A51E62" w:rsidRPr="00FE20D1" w14:paraId="4A0F6092" w14:textId="77777777" w:rsidTr="00BA473D">
        <w:trPr>
          <w:trHeight w:val="276"/>
        </w:trPr>
        <w:tc>
          <w:tcPr>
            <w:tcW w:w="1177" w:type="dxa"/>
          </w:tcPr>
          <w:p w14:paraId="493FB042" w14:textId="77777777" w:rsidR="00A51E62" w:rsidRPr="00FE20D1" w:rsidRDefault="00A51E62" w:rsidP="00BA473D">
            <w:pPr>
              <w:rPr>
                <w:rFonts w:ascii="Arial" w:hAnsi="Arial" w:cs="Arial"/>
                <w:sz w:val="12"/>
                <w:szCs w:val="12"/>
              </w:rPr>
            </w:pPr>
            <w:proofErr w:type="spellStart"/>
            <w:r w:rsidRPr="00FE20D1">
              <w:rPr>
                <w:rFonts w:ascii="Arial" w:hAnsi="Arial" w:cs="Arial"/>
                <w:i/>
                <w:sz w:val="12"/>
                <w:szCs w:val="12"/>
              </w:rPr>
              <w:t>Bacteroides</w:t>
            </w:r>
            <w:proofErr w:type="spellEnd"/>
            <w:r w:rsidRPr="00FE20D1">
              <w:rPr>
                <w:rFonts w:ascii="Arial" w:hAnsi="Arial" w:cs="Arial"/>
                <w:sz w:val="12"/>
                <w:szCs w:val="12"/>
              </w:rPr>
              <w:t xml:space="preserve"> </w:t>
            </w:r>
            <w:proofErr w:type="spellStart"/>
            <w:r w:rsidRPr="00FE20D1">
              <w:rPr>
                <w:rFonts w:ascii="Arial" w:hAnsi="Arial" w:cs="Arial"/>
                <w:sz w:val="12"/>
                <w:szCs w:val="12"/>
              </w:rPr>
              <w:t>spp</w:t>
            </w:r>
            <w:proofErr w:type="spellEnd"/>
            <w:r w:rsidRPr="00FE20D1">
              <w:rPr>
                <w:rFonts w:ascii="Arial" w:hAnsi="Arial" w:cs="Arial"/>
                <w:sz w:val="12"/>
                <w:szCs w:val="12"/>
              </w:rPr>
              <w:t>.</w:t>
            </w:r>
          </w:p>
        </w:tc>
        <w:tc>
          <w:tcPr>
            <w:tcW w:w="923" w:type="dxa"/>
          </w:tcPr>
          <w:p w14:paraId="2B59AAD2"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2330" w:type="dxa"/>
          </w:tcPr>
          <w:p w14:paraId="29FB01C6" w14:textId="77777777" w:rsidR="00A51E62" w:rsidRPr="00FE20D1" w:rsidRDefault="00A51E62" w:rsidP="00BA473D">
            <w:pPr>
              <w:rPr>
                <w:rFonts w:ascii="Arial" w:hAnsi="Arial" w:cs="Arial"/>
                <w:sz w:val="12"/>
                <w:szCs w:val="12"/>
              </w:rPr>
            </w:pPr>
            <w:r w:rsidRPr="00FE20D1">
              <w:rPr>
                <w:rFonts w:ascii="Arial" w:hAnsi="Arial" w:cs="Arial"/>
                <w:sz w:val="12"/>
                <w:szCs w:val="12"/>
              </w:rPr>
              <w:t>CGATGGATAGGGGTTCTGAGAGGA</w:t>
            </w:r>
          </w:p>
        </w:tc>
        <w:tc>
          <w:tcPr>
            <w:tcW w:w="1510" w:type="dxa"/>
          </w:tcPr>
          <w:p w14:paraId="1D7FC759" w14:textId="415D57A0" w:rsidR="00A51E62" w:rsidRPr="00FE20D1" w:rsidRDefault="00A51E62" w:rsidP="00152291">
            <w:pPr>
              <w:rPr>
                <w:rFonts w:ascii="Arial" w:hAnsi="Arial" w:cs="Arial"/>
                <w:sz w:val="12"/>
                <w:szCs w:val="12"/>
              </w:rPr>
            </w:pPr>
            <w:r w:rsidRPr="00FE20D1">
              <w:rPr>
                <w:rFonts w:ascii="Arial" w:hAnsi="Arial" w:cs="Arial"/>
                <w:sz w:val="12"/>
                <w:szCs w:val="12"/>
              </w:rPr>
              <w:fldChar w:fldCharType="begin" w:fldLock="1"/>
            </w:r>
            <w:r w:rsidR="00152291">
              <w:rPr>
                <w:rFonts w:ascii="Arial" w:hAnsi="Arial" w:cs="Arial"/>
                <w:sz w:val="12"/>
                <w:szCs w:val="12"/>
              </w:rPr>
              <w:instrText>ADDIN CSL_CITATION { "citationItems" : [ { "id" : "ITEM-1", "itemData" : { "DOI" : "10.1111/1574-6968.12004", "ISBN" : "1574-6968 (Electronic)\\n0378-1097 (Linking)", "ISSN" : "03781097", "PMID" : "22967145", "abstract" : "Alterations in the human gut microbiota caused, for example, by diet, functional foods, antibiotics, or occurring as a function of age are now known to be of relevance for host health. Therefore, there is a strong need for methods to detect such alterations in a rapid and comprehensive manner. In the present study, we developed and validated a high-throughput real-time quantitative PCR-based analysis platform, termed 'GUt Low-Density Array' (GULDA). The platform was designed for simultaneous analysis of the change in the abundance of 31 different microbial 16S rRNA gene targets in fecal samples obtained from individuals at various points in time. The target genes represent important phyla, genera, species, or other taxonomic groups within the five predominant bacterial phyla of the gut, Firmicutes, Bacteroidetes, Actinobacteria, Proteobacteria, and Verrucomicrobia and also Euryarchaeota. To demonstrate the applicability of GULDA, analysis of fecal samples obtained from six healthy infants at both 9 and 18 months of age was performed and showed a significant increase over time of the relative abundance of bacteria belonging to Clostridial cluster IV (Clostridia leptum group) and Bifidobacterium bifidum and concurrent decrease in the abundance of Clostridium butyricum and a tendency for decrease in Enterobacteriaceae over the 9-month period.", "author" : [ { "dropping-particle" : "", "family" : "Bergstr\u00f6m", "given" : "Anders", "non-dropping-particle" : "", "parse-names" : false, "suffix" : "" }, { "dropping-particle" : "", "family" : "Licht", "given" : "Tine R.", "non-dropping-particle" : "", "parse-names" : false, "suffix" : "" }, { "dropping-particle" : "", "family" : "Wilcks", "given" : "Andrea", "non-dropping-particle" : "", "parse-names" : false, "suffix" : "" }, { "dropping-particle" : "", "family" : "Andersen", "given" : "Jens B.", "non-dropping-particle" : "", "parse-names" : false, "suffix" : "" }, { "dropping-particle" : "", "family" : "Schmidt", "given" : "Line R.", "non-dropping-particle" : "", "parse-names" : false, "suffix" : "" }, { "dropping-particle" : "", "family" : "Gr\u00f8nlund", "given" : "Hugo A.", "non-dropping-particle" : "", "parse-names" : false, "suffix" : "" }, { "dropping-particle" : "", "family" : "Vigsn\u00e6s", "given" : "Louise K.", "non-dropping-particle" : "", "parse-names" : false, "suffix" : "" }, { "dropping-particle" : "", "family" : "Michaelsen", "given" : "Kim F.", "non-dropping-particle" : "", "parse-names" : false, "suffix" : "" }, { "dropping-particle" : "", "family" : "Bahl", "given" : "Martin I.", "non-dropping-particle" : "", "parse-names" : false, "suffix" : "" } ], "container-title" : "FEMS Microbiology Letters", "id" : "ITEM-1", "issue" : "1", "issued" : { "date-parts" : [ [ "2012" ] ] }, "page" : "38-47", "title" : "Introducing GUt Low-Density Array (GULDA) - a validated approach for qPCR-based intestinal microbial community analysis", "type" : "article-journal", "volume" : "337" }, "uris" : [ "http://www.mendeley.com/documents/?uuid=af326b86-e20a-4ebf-af18-a4b0a5607ec3" ] } ], "mendeley" : { "formattedCitation" : "&lt;sup&gt;54&lt;/sup&gt;", "plainTextFormattedCitation" : "54", "previouslyFormattedCitation" : "&lt;sup&gt;55&lt;/sup&gt;" }, "properties" : { "noteIndex" : 0 }, "schema" : "https://github.com/citation-style-language/schema/raw/master/csl-citation.json" }</w:instrText>
            </w:r>
            <w:r w:rsidRPr="00FE20D1">
              <w:rPr>
                <w:rFonts w:ascii="Arial" w:hAnsi="Arial" w:cs="Arial"/>
                <w:sz w:val="12"/>
                <w:szCs w:val="12"/>
              </w:rPr>
              <w:fldChar w:fldCharType="separate"/>
            </w:r>
            <w:r w:rsidR="00152291" w:rsidRPr="00152291">
              <w:rPr>
                <w:rFonts w:ascii="Arial" w:hAnsi="Arial" w:cs="Arial"/>
                <w:noProof/>
                <w:sz w:val="12"/>
                <w:szCs w:val="12"/>
                <w:vertAlign w:val="superscript"/>
              </w:rPr>
              <w:t>54</w:t>
            </w:r>
            <w:r w:rsidRPr="00FE20D1">
              <w:rPr>
                <w:rFonts w:ascii="Arial" w:hAnsi="Arial" w:cs="Arial"/>
                <w:sz w:val="12"/>
                <w:szCs w:val="12"/>
              </w:rPr>
              <w:fldChar w:fldCharType="end"/>
            </w:r>
          </w:p>
        </w:tc>
      </w:tr>
      <w:tr w:rsidR="00A51E62" w:rsidRPr="00FE20D1" w14:paraId="4A3E84F4" w14:textId="77777777" w:rsidTr="00BA473D">
        <w:trPr>
          <w:trHeight w:val="276"/>
        </w:trPr>
        <w:tc>
          <w:tcPr>
            <w:tcW w:w="1177" w:type="dxa"/>
          </w:tcPr>
          <w:p w14:paraId="4AF8A691" w14:textId="77777777" w:rsidR="00A51E62" w:rsidRPr="00FE20D1" w:rsidRDefault="00A51E62" w:rsidP="00BA473D">
            <w:pPr>
              <w:rPr>
                <w:rFonts w:ascii="Arial" w:hAnsi="Arial" w:cs="Arial"/>
                <w:sz w:val="12"/>
                <w:szCs w:val="12"/>
              </w:rPr>
            </w:pPr>
            <w:proofErr w:type="spellStart"/>
            <w:r w:rsidRPr="00FE20D1">
              <w:rPr>
                <w:rFonts w:ascii="Arial" w:hAnsi="Arial" w:cs="Arial"/>
                <w:i/>
                <w:sz w:val="12"/>
                <w:szCs w:val="12"/>
              </w:rPr>
              <w:t>Bacteroides</w:t>
            </w:r>
            <w:proofErr w:type="spellEnd"/>
            <w:r w:rsidRPr="00FE20D1">
              <w:rPr>
                <w:rFonts w:ascii="Arial" w:hAnsi="Arial" w:cs="Arial"/>
                <w:sz w:val="12"/>
                <w:szCs w:val="12"/>
              </w:rPr>
              <w:t xml:space="preserve"> </w:t>
            </w:r>
            <w:proofErr w:type="spellStart"/>
            <w:r w:rsidRPr="00FE20D1">
              <w:rPr>
                <w:rFonts w:ascii="Arial" w:hAnsi="Arial" w:cs="Arial"/>
                <w:sz w:val="12"/>
                <w:szCs w:val="12"/>
              </w:rPr>
              <w:t>spp</w:t>
            </w:r>
            <w:proofErr w:type="spellEnd"/>
            <w:r w:rsidRPr="00FE20D1">
              <w:rPr>
                <w:rFonts w:ascii="Arial" w:hAnsi="Arial" w:cs="Arial"/>
                <w:sz w:val="12"/>
                <w:szCs w:val="12"/>
              </w:rPr>
              <w:t>.</w:t>
            </w:r>
          </w:p>
        </w:tc>
        <w:tc>
          <w:tcPr>
            <w:tcW w:w="923" w:type="dxa"/>
          </w:tcPr>
          <w:p w14:paraId="401AE73C"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2330" w:type="dxa"/>
          </w:tcPr>
          <w:p w14:paraId="6325CB7A" w14:textId="77777777" w:rsidR="00A51E62" w:rsidRPr="00FE20D1" w:rsidRDefault="00A51E62" w:rsidP="00BA473D">
            <w:pPr>
              <w:rPr>
                <w:rFonts w:ascii="Arial" w:hAnsi="Arial" w:cs="Arial"/>
                <w:sz w:val="12"/>
                <w:szCs w:val="12"/>
              </w:rPr>
            </w:pPr>
            <w:r w:rsidRPr="00FE20D1">
              <w:rPr>
                <w:rFonts w:ascii="Arial" w:hAnsi="Arial" w:cs="Arial"/>
                <w:sz w:val="12"/>
                <w:szCs w:val="12"/>
              </w:rPr>
              <w:t>GCTGGCACGGAGTTAGCCGA</w:t>
            </w:r>
          </w:p>
        </w:tc>
        <w:tc>
          <w:tcPr>
            <w:tcW w:w="1510" w:type="dxa"/>
          </w:tcPr>
          <w:p w14:paraId="3BFBE9A0" w14:textId="1B431BCF" w:rsidR="00A51E62" w:rsidRPr="00FE20D1" w:rsidRDefault="00A51E62" w:rsidP="00152291">
            <w:pPr>
              <w:rPr>
                <w:rFonts w:ascii="Arial" w:hAnsi="Arial" w:cs="Arial"/>
                <w:sz w:val="12"/>
                <w:szCs w:val="12"/>
                <w:lang w:val="en-US"/>
              </w:rPr>
            </w:pPr>
            <w:r w:rsidRPr="00FE20D1">
              <w:rPr>
                <w:rFonts w:ascii="Arial" w:hAnsi="Arial" w:cs="Arial"/>
                <w:sz w:val="12"/>
                <w:szCs w:val="12"/>
              </w:rPr>
              <w:fldChar w:fldCharType="begin" w:fldLock="1"/>
            </w:r>
            <w:r w:rsidR="00152291">
              <w:rPr>
                <w:rFonts w:ascii="Arial" w:hAnsi="Arial" w:cs="Arial"/>
                <w:sz w:val="12"/>
                <w:szCs w:val="12"/>
              </w:rPr>
              <w:instrText>ADDIN CSL_CITATION { "citationItems" : [ { "id" : "ITEM-1", "itemData" : { "DOI" : "10.1111/1574-6968.12004", "ISBN" : "1574-6968 (Electronic)\\n0378-1097 (Linking)", "ISSN" : "03781097", "PMID" : "22967145", "abstract" : "Alterations in the human gut microbiota caused, for example, by diet, functional foods, antibiotics, or occurring as a function of age are now known to be of relevance for host health. Therefore, there is a strong need for methods to detect such alterations in a rapid and comprehensive manner. In the present study, we developed and validated a high-throughput real-time quantitative PCR-based analysis platform, termed 'GUt Low-Density Array' (GULDA). The platform was designed for simultaneous analysis of the change in the abundance of 31 different microbial 16S rRNA gene targets in fecal samples obtained from individuals at various points in time. The target genes represent important phyla, genera, species, or other taxonomic groups within the five predominant bacterial phyla of the gut, Firmicutes, Bacteroidetes, Actinobacteria, Proteobacteria, and Verrucomicrobia and also Euryarchaeota. To demonstrate the applicability of GULDA, analysis of fecal samples obtained from six healthy infants at both 9 and 18 months of age was performed and showed a significant increase over time of the relative abundance of bacteria belonging to Clostridial cluster IV (Clostridia leptum group) and Bifidobacterium bifidum and concurrent decrease in the abundance of Clostridium butyricum and a tendency for decrease in Enterobacteriaceae over the 9-month period.", "author" : [ { "dropping-particle" : "", "family" : "Bergstr\u00f6m", "given" : "Anders", "non-dropping-particle" : "", "parse-names" : false, "suffix" : "" }, { "dropping-particle" : "", "family" : "Licht", "given" : "Tine R.", "non-dropping-particle" : "", "parse-names" : false, "suffix" : "" }, { "dropping-particle" : "", "family" : "Wilcks", "given" : "Andrea", "non-dropping-particle" : "", "parse-names" : false, "suffix" : "" }, { "dropping-particle" : "", "family" : "Andersen", "given" : "Jens B.", "non-dropping-particle" : "", "parse-names" : false, "suffix" : "" }, { "dropping-particle" : "", "family" : "Schmidt", "given" : "Line R.", "non-dropping-particle" : "", "parse-names" : false, "suffix" : "" }, { "dropping-particle" : "", "family" : "Gr\u00f8nlund", "given" : "Hugo A.", "non-dropping-particle" : "", "parse-names" : false, "suffix" : "" }, { "dropping-particle" : "", "family" : "Vigsn\u00e6s", "given" : "Louise K.", "non-dropping-particle" : "", "parse-names" : false, "suffix" : "" }, { "dropping-particle" : "", "family" : "Michaelsen", "given" : "Kim F.", "non-dropping-particle" : "", "parse-names" : false, "suffix" : "" }, { "dropping-particle" : "", "family" : "Bahl", "given" : "Martin I.", "non-dropping-particle" : "", "parse-names" : false, "suffix" : "" } ], "container-title" : "FEMS Microbiology Letters", "id" : "ITEM-1", "issue" : "1", "issued" : { "date-parts" : [ [ "2012" ] ] }, "page" : "38-47", "title" : "Introducing GUt Low-Density Array (GULDA) - a validated approach for qPCR-based intestinal microbial community analysis", "type" : "article-journal", "volume" : "337" }, "uris" : [ "http://www.mendeley.com/documents/?uuid=af326b86-e20a-4ebf-af18-a4b0a5607ec3" ] } ], "mendeley" : { "formattedCitation" : "&lt;sup&gt;54&lt;/sup&gt;", "plainTextFormattedCitation" : "54", "previouslyFormattedCitation" : "&lt;sup&gt;55&lt;/sup&gt;" }, "properties" : { "noteIndex" : 0 }, "schema" : "https://github.com/citation-style-language/schema/raw/master/csl-citation.json" }</w:instrText>
            </w:r>
            <w:r w:rsidRPr="00FE20D1">
              <w:rPr>
                <w:rFonts w:ascii="Arial" w:hAnsi="Arial" w:cs="Arial"/>
                <w:sz w:val="12"/>
                <w:szCs w:val="12"/>
              </w:rPr>
              <w:fldChar w:fldCharType="separate"/>
            </w:r>
            <w:r w:rsidR="00152291" w:rsidRPr="00152291">
              <w:rPr>
                <w:rFonts w:ascii="Arial" w:hAnsi="Arial" w:cs="Arial"/>
                <w:noProof/>
                <w:sz w:val="12"/>
                <w:szCs w:val="12"/>
                <w:vertAlign w:val="superscript"/>
                <w:lang w:val="en-US"/>
              </w:rPr>
              <w:t>54</w:t>
            </w:r>
            <w:r w:rsidRPr="00FE20D1">
              <w:rPr>
                <w:rFonts w:ascii="Arial" w:hAnsi="Arial" w:cs="Arial"/>
                <w:sz w:val="12"/>
                <w:szCs w:val="12"/>
              </w:rPr>
              <w:fldChar w:fldCharType="end"/>
            </w:r>
          </w:p>
        </w:tc>
      </w:tr>
      <w:tr w:rsidR="00A51E62" w:rsidRPr="00FE20D1" w14:paraId="28D326C8" w14:textId="77777777" w:rsidTr="00BA473D">
        <w:trPr>
          <w:trHeight w:val="276"/>
        </w:trPr>
        <w:tc>
          <w:tcPr>
            <w:tcW w:w="1177" w:type="dxa"/>
          </w:tcPr>
          <w:p w14:paraId="5B7F58B5" w14:textId="77777777" w:rsidR="00A51E62" w:rsidRPr="00FE20D1" w:rsidRDefault="00A51E62" w:rsidP="00BA473D">
            <w:pPr>
              <w:rPr>
                <w:rFonts w:ascii="Arial" w:hAnsi="Arial" w:cs="Arial"/>
                <w:sz w:val="12"/>
                <w:szCs w:val="12"/>
              </w:rPr>
            </w:pPr>
            <w:r w:rsidRPr="00FE20D1">
              <w:rPr>
                <w:rFonts w:ascii="Arial" w:hAnsi="Arial" w:cs="Arial"/>
                <w:sz w:val="12"/>
                <w:szCs w:val="12"/>
              </w:rPr>
              <w:t>Universal primer</w:t>
            </w:r>
          </w:p>
        </w:tc>
        <w:tc>
          <w:tcPr>
            <w:tcW w:w="923" w:type="dxa"/>
          </w:tcPr>
          <w:p w14:paraId="3F7B1050" w14:textId="77777777" w:rsidR="00A51E62" w:rsidRPr="00FE20D1" w:rsidRDefault="00A51E62" w:rsidP="00BA473D">
            <w:pPr>
              <w:rPr>
                <w:rFonts w:ascii="Arial" w:hAnsi="Arial" w:cs="Arial"/>
                <w:sz w:val="12"/>
                <w:szCs w:val="12"/>
              </w:rPr>
            </w:pPr>
            <w:r w:rsidRPr="00FE20D1">
              <w:rPr>
                <w:rFonts w:ascii="Arial" w:hAnsi="Arial" w:cs="Arial"/>
                <w:sz w:val="12"/>
                <w:szCs w:val="12"/>
              </w:rPr>
              <w:t>Forward</w:t>
            </w:r>
          </w:p>
        </w:tc>
        <w:tc>
          <w:tcPr>
            <w:tcW w:w="2330" w:type="dxa"/>
          </w:tcPr>
          <w:p w14:paraId="6F2DB0DD" w14:textId="77777777" w:rsidR="00A51E62" w:rsidRPr="00FE20D1" w:rsidRDefault="00A51E62" w:rsidP="00BA473D">
            <w:pPr>
              <w:rPr>
                <w:rFonts w:ascii="Arial" w:hAnsi="Arial" w:cs="Arial"/>
                <w:sz w:val="12"/>
                <w:szCs w:val="12"/>
              </w:rPr>
            </w:pPr>
            <w:r w:rsidRPr="00FE20D1">
              <w:rPr>
                <w:rFonts w:ascii="Arial" w:hAnsi="Arial" w:cs="Arial"/>
                <w:sz w:val="12"/>
                <w:szCs w:val="12"/>
              </w:rPr>
              <w:t>ACTCCTACGGGAGGCAGCAGT</w:t>
            </w:r>
          </w:p>
        </w:tc>
        <w:tc>
          <w:tcPr>
            <w:tcW w:w="1510" w:type="dxa"/>
          </w:tcPr>
          <w:p w14:paraId="46E70C64" w14:textId="11E460A5" w:rsidR="00A51E62" w:rsidRPr="00FE20D1" w:rsidRDefault="00A51E62" w:rsidP="00152291">
            <w:pPr>
              <w:rPr>
                <w:rFonts w:ascii="Arial" w:hAnsi="Arial" w:cs="Arial"/>
                <w:sz w:val="12"/>
                <w:szCs w:val="12"/>
              </w:rPr>
            </w:pPr>
            <w:r w:rsidRPr="00FE20D1">
              <w:rPr>
                <w:rFonts w:ascii="Arial" w:hAnsi="Arial" w:cs="Arial"/>
                <w:sz w:val="12"/>
                <w:szCs w:val="12"/>
              </w:rPr>
              <w:fldChar w:fldCharType="begin" w:fldLock="1"/>
            </w:r>
            <w:r w:rsidR="00152291">
              <w:rPr>
                <w:rFonts w:ascii="Arial" w:hAnsi="Arial" w:cs="Arial"/>
                <w:sz w:val="12"/>
                <w:szCs w:val="12"/>
              </w:rPr>
              <w:instrText>ADDIN CSL_CITATION { "citationItems" : [ { "id" : "ITEM-1", "itemData" : { "DOI" : "10.1128/AEM.66.1.297-303.2000", "abstract" : "Denaturing gradient gel electrophoresis (DGGE) of DNA fragments obtained by PCR amplification of the V2-V3 region of the 16S rRNA gene was used to detect the presence of Lactobacillus species in the stomach contents of mice. Lactobacillus isolates cultured from human and porcine gastrointestinal samples were identified to the species level by using a combination of DGGE and species-specific PCR primers that targeted 16S-23S rRNA intergenic spacer region or 16S rRNA gene sequences. The identifications obtained by this approach were confirmed by sequencing the V2-V3 region of the 16S rRNA gene and by a BLAST search of the GenBank database.", "author" : [ { "dropping-particle" : "", "family" : "Walter", "given" : "J", "non-dropping-particle" : "", "parse-names" : false, "suffix" : "" }, { "dropping-particle" : "", "family" : "Tannock", "given" : "G W", "non-dropping-particle" : "", "parse-names" : false, "suffix" : "" }, { "dropping-particle" : "", "family" : "Tilsala-Timisjarvi", "given" : "A", "non-dropping-particle" : "", "parse-names" : false, "suffix" : "" }, { "dropping-particle" : "", "family" : "Rodtong", "given" : "S", "non-dropping-particle" : "", "parse-names" : false, "suffix" : "" }, { "dropping-particle" : "", "family" : "Loach", "given" : "D M", "non-dropping-particle" : "", "parse-names" : false, "suffix" : "" }, { "dropping-particle" : "", "family" : "Munro", "given" : "K", "non-dropping-particle" : "", "parse-names" : false, "suffix" : "" }, { "dropping-particle" : "", "family" : "Alatossava", "given" : "T", "non-dropping-particle" : "", "parse-names" : false, "suffix" : "" } ], "container-title" : "Applied and Environmental Microbiology", "id" : "ITEM-1", "issue" : "1", "issued" : { "date-parts" : [ [ "2000", "1", "1" ] ] }, "note" : "10.1128/AEM.66.1.297-303.2000", "page" : "297-303", "title" : "Detection and identification of gastrointestinal &lt;i&gt;Lactobacillus&lt;/i&gt; species by using denaturing gradient gel electrophoresis and species-specific PCR primers", "type" : "article-journal", "volume" : "66" }, "uris" : [ "http://www.mendeley.com/documents/?uuid=1c25688e-6c72-4da3-90b5-e3178658e9ee" ] } ], "mendeley" : { "formattedCitation" : "&lt;sup&gt;55&lt;/sup&gt;", "plainTextFormattedCitation" : "55", "previouslyFormattedCitation" : "&lt;sup&gt;56&lt;/sup&gt;" }, "properties" : { "noteIndex" : 0 }, "schema" : "https://github.com/citation-style-language/schema/raw/master/csl-citation.json" }</w:instrText>
            </w:r>
            <w:r w:rsidRPr="00FE20D1">
              <w:rPr>
                <w:rFonts w:ascii="Arial" w:hAnsi="Arial" w:cs="Arial"/>
                <w:sz w:val="12"/>
                <w:szCs w:val="12"/>
              </w:rPr>
              <w:fldChar w:fldCharType="separate"/>
            </w:r>
            <w:r w:rsidR="00152291" w:rsidRPr="00152291">
              <w:rPr>
                <w:rFonts w:ascii="Arial" w:hAnsi="Arial" w:cs="Arial"/>
                <w:noProof/>
                <w:sz w:val="12"/>
                <w:szCs w:val="12"/>
                <w:vertAlign w:val="superscript"/>
              </w:rPr>
              <w:t>55</w:t>
            </w:r>
            <w:r w:rsidRPr="00FE20D1">
              <w:rPr>
                <w:rFonts w:ascii="Arial" w:hAnsi="Arial" w:cs="Arial"/>
                <w:sz w:val="12"/>
                <w:szCs w:val="12"/>
              </w:rPr>
              <w:fldChar w:fldCharType="end"/>
            </w:r>
          </w:p>
        </w:tc>
      </w:tr>
      <w:tr w:rsidR="00A51E62" w:rsidRPr="00FE20D1" w14:paraId="493B4109" w14:textId="77777777" w:rsidTr="00BA473D">
        <w:trPr>
          <w:trHeight w:val="276"/>
        </w:trPr>
        <w:tc>
          <w:tcPr>
            <w:tcW w:w="1177" w:type="dxa"/>
            <w:tcBorders>
              <w:bottom w:val="single" w:sz="4" w:space="0" w:color="auto"/>
            </w:tcBorders>
          </w:tcPr>
          <w:p w14:paraId="478380F3" w14:textId="77777777" w:rsidR="00A51E62" w:rsidRPr="00FE20D1" w:rsidRDefault="00A51E62" w:rsidP="00BA473D">
            <w:pPr>
              <w:rPr>
                <w:rFonts w:ascii="Arial" w:hAnsi="Arial" w:cs="Arial"/>
                <w:i/>
                <w:sz w:val="12"/>
                <w:szCs w:val="12"/>
              </w:rPr>
            </w:pPr>
            <w:r w:rsidRPr="00FE20D1">
              <w:rPr>
                <w:rFonts w:ascii="Arial" w:hAnsi="Arial" w:cs="Arial"/>
                <w:sz w:val="12"/>
                <w:szCs w:val="12"/>
              </w:rPr>
              <w:t>Universal primer</w:t>
            </w:r>
          </w:p>
        </w:tc>
        <w:tc>
          <w:tcPr>
            <w:tcW w:w="923" w:type="dxa"/>
            <w:tcBorders>
              <w:bottom w:val="single" w:sz="4" w:space="0" w:color="auto"/>
            </w:tcBorders>
          </w:tcPr>
          <w:p w14:paraId="1AF6D042" w14:textId="77777777" w:rsidR="00A51E62" w:rsidRPr="00FE20D1" w:rsidRDefault="00A51E62" w:rsidP="00BA473D">
            <w:pPr>
              <w:rPr>
                <w:rFonts w:ascii="Arial" w:hAnsi="Arial" w:cs="Arial"/>
                <w:sz w:val="12"/>
                <w:szCs w:val="12"/>
              </w:rPr>
            </w:pPr>
            <w:proofErr w:type="spellStart"/>
            <w:r w:rsidRPr="00FE20D1">
              <w:rPr>
                <w:rFonts w:ascii="Arial" w:hAnsi="Arial" w:cs="Arial"/>
                <w:sz w:val="12"/>
                <w:szCs w:val="12"/>
              </w:rPr>
              <w:t>Reverse</w:t>
            </w:r>
            <w:proofErr w:type="spellEnd"/>
          </w:p>
        </w:tc>
        <w:tc>
          <w:tcPr>
            <w:tcW w:w="2330" w:type="dxa"/>
            <w:tcBorders>
              <w:bottom w:val="single" w:sz="4" w:space="0" w:color="auto"/>
            </w:tcBorders>
          </w:tcPr>
          <w:p w14:paraId="09A02FA0" w14:textId="77777777" w:rsidR="00A51E62" w:rsidRPr="00FE20D1" w:rsidRDefault="00A51E62" w:rsidP="00BA473D">
            <w:pPr>
              <w:rPr>
                <w:rFonts w:ascii="Arial" w:hAnsi="Arial" w:cs="Arial"/>
                <w:sz w:val="12"/>
                <w:szCs w:val="12"/>
              </w:rPr>
            </w:pPr>
            <w:r w:rsidRPr="00FE20D1">
              <w:rPr>
                <w:rFonts w:ascii="Arial" w:hAnsi="Arial" w:cs="Arial"/>
                <w:sz w:val="12"/>
                <w:szCs w:val="12"/>
              </w:rPr>
              <w:t xml:space="preserve">GTATTACCGCGGCTGCTGGCAC </w:t>
            </w:r>
          </w:p>
        </w:tc>
        <w:tc>
          <w:tcPr>
            <w:tcW w:w="1510" w:type="dxa"/>
            <w:tcBorders>
              <w:bottom w:val="single" w:sz="4" w:space="0" w:color="auto"/>
            </w:tcBorders>
          </w:tcPr>
          <w:p w14:paraId="614FB0B7" w14:textId="375B00BF" w:rsidR="00A51E62" w:rsidRPr="00FE20D1" w:rsidRDefault="00A51E62" w:rsidP="00152291">
            <w:pPr>
              <w:rPr>
                <w:rFonts w:ascii="Arial" w:hAnsi="Arial" w:cs="Arial"/>
                <w:sz w:val="12"/>
                <w:szCs w:val="12"/>
              </w:rPr>
            </w:pPr>
            <w:r w:rsidRPr="00FE20D1">
              <w:rPr>
                <w:rFonts w:ascii="Arial" w:hAnsi="Arial" w:cs="Arial"/>
                <w:sz w:val="12"/>
                <w:szCs w:val="12"/>
              </w:rPr>
              <w:fldChar w:fldCharType="begin" w:fldLock="1"/>
            </w:r>
            <w:r w:rsidR="00152291">
              <w:rPr>
                <w:rFonts w:ascii="Arial" w:hAnsi="Arial" w:cs="Arial"/>
                <w:sz w:val="12"/>
                <w:szCs w:val="12"/>
              </w:rPr>
              <w:instrText>ADDIN CSL_CITATION { "citationItems" : [ { "id" : "ITEM-1", "itemData" : { "DOI" : "10.1128/AEM.66.1.297-303.2000", "abstract" : "Denaturing gradient gel electrophoresis (DGGE) of DNA fragments obtained by PCR amplification of the V2-V3 region of the 16S rRNA gene was used to detect the presence of Lactobacillus species in the stomach contents of mice. Lactobacillus isolates cultured from human and porcine gastrointestinal samples were identified to the species level by using a combination of DGGE and species-specific PCR primers that targeted 16S-23S rRNA intergenic spacer region or 16S rRNA gene sequences. The identifications obtained by this approach were confirmed by sequencing the V2-V3 region of the 16S rRNA gene and by a BLAST search of the GenBank database.", "author" : [ { "dropping-particle" : "", "family" : "Walter", "given" : "J", "non-dropping-particle" : "", "parse-names" : false, "suffix" : "" }, { "dropping-particle" : "", "family" : "Tannock", "given" : "G W", "non-dropping-particle" : "", "parse-names" : false, "suffix" : "" }, { "dropping-particle" : "", "family" : "Tilsala-Timisjarvi", "given" : "A", "non-dropping-particle" : "", "parse-names" : false, "suffix" : "" }, { "dropping-particle" : "", "family" : "Rodtong", "given" : "S", "non-dropping-particle" : "", "parse-names" : false, "suffix" : "" }, { "dropping-particle" : "", "family" : "Loach", "given" : "D M", "non-dropping-particle" : "", "parse-names" : false, "suffix" : "" }, { "dropping-particle" : "", "family" : "Munro", "given" : "K", "non-dropping-particle" : "", "parse-names" : false, "suffix" : "" }, { "dropping-particle" : "", "family" : "Alatossava", "given" : "T", "non-dropping-particle" : "", "parse-names" : false, "suffix" : "" } ], "container-title" : "Applied and Environmental Microbiology", "id" : "ITEM-1", "issue" : "1", "issued" : { "date-parts" : [ [ "2000", "1", "1" ] ] }, "note" : "10.1128/AEM.66.1.297-303.2000", "page" : "297-303", "title" : "Detection and identification of gastrointestinal &lt;i&gt;Lactobacillus&lt;/i&gt; species by using denaturing gradient gel electrophoresis and species-specific PCR primers", "type" : "article-journal", "volume" : "66" }, "uris" : [ "http://www.mendeley.com/documents/?uuid=1c25688e-6c72-4da3-90b5-e3178658e9ee" ] } ], "mendeley" : { "formattedCitation" : "&lt;sup&gt;55&lt;/sup&gt;", "plainTextFormattedCitation" : "55", "previouslyFormattedCitation" : "&lt;sup&gt;56&lt;/sup&gt;" }, "properties" : { "noteIndex" : 0 }, "schema" : "https://github.com/citation-style-language/schema/raw/master/csl-citation.json" }</w:instrText>
            </w:r>
            <w:r w:rsidRPr="00FE20D1">
              <w:rPr>
                <w:rFonts w:ascii="Arial" w:hAnsi="Arial" w:cs="Arial"/>
                <w:sz w:val="12"/>
                <w:szCs w:val="12"/>
              </w:rPr>
              <w:fldChar w:fldCharType="separate"/>
            </w:r>
            <w:r w:rsidR="00152291" w:rsidRPr="00152291">
              <w:rPr>
                <w:rFonts w:ascii="Arial" w:hAnsi="Arial" w:cs="Arial"/>
                <w:noProof/>
                <w:sz w:val="12"/>
                <w:szCs w:val="12"/>
                <w:vertAlign w:val="superscript"/>
              </w:rPr>
              <w:t>55</w:t>
            </w:r>
            <w:r w:rsidRPr="00FE20D1">
              <w:rPr>
                <w:rFonts w:ascii="Arial" w:hAnsi="Arial" w:cs="Arial"/>
                <w:sz w:val="12"/>
                <w:szCs w:val="12"/>
              </w:rPr>
              <w:fldChar w:fldCharType="end"/>
            </w:r>
          </w:p>
        </w:tc>
      </w:tr>
    </w:tbl>
    <w:p w14:paraId="013AC6F9" w14:textId="77777777" w:rsidR="00A51E62" w:rsidRDefault="00A51E62" w:rsidP="00A51E62">
      <w:pPr>
        <w:rPr>
          <w:b/>
          <w:lang w:val="en-US"/>
        </w:rPr>
      </w:pPr>
    </w:p>
    <w:p w14:paraId="46EFE39F" w14:textId="77777777" w:rsidR="00A51E62" w:rsidRPr="00B51BCB" w:rsidRDefault="00A51E62" w:rsidP="00A51E62">
      <w:pPr>
        <w:jc w:val="both"/>
        <w:rPr>
          <w:b/>
          <w:sz w:val="18"/>
          <w:lang w:val="en-US"/>
        </w:rPr>
      </w:pPr>
    </w:p>
    <w:p w14:paraId="7BFC2832" w14:textId="624A409C" w:rsidR="00A51E62" w:rsidRPr="00B51BCB" w:rsidRDefault="00A51E62" w:rsidP="00A51E62">
      <w:pPr>
        <w:spacing w:after="0" w:line="240" w:lineRule="auto"/>
        <w:rPr>
          <w:sz w:val="18"/>
          <w:lang w:val="en-US"/>
        </w:rPr>
      </w:pPr>
      <w:r w:rsidRPr="00B51BCB">
        <w:rPr>
          <w:b/>
          <w:sz w:val="18"/>
          <w:lang w:val="en-US"/>
        </w:rPr>
        <w:t xml:space="preserve">Supplementary Figure </w:t>
      </w:r>
      <w:r w:rsidR="0013208F">
        <w:rPr>
          <w:b/>
          <w:sz w:val="18"/>
          <w:lang w:val="en-US"/>
        </w:rPr>
        <w:t>1</w:t>
      </w:r>
      <w:r w:rsidRPr="00B51BCB">
        <w:rPr>
          <w:b/>
          <w:sz w:val="18"/>
          <w:lang w:val="en-US"/>
        </w:rPr>
        <w:t xml:space="preserve"> Primers used in</w:t>
      </w:r>
      <w:r w:rsidR="00BA473D">
        <w:rPr>
          <w:b/>
          <w:sz w:val="18"/>
          <w:lang w:val="en-US"/>
        </w:rPr>
        <w:t xml:space="preserve"> </w:t>
      </w:r>
      <w:r w:rsidRPr="00B51BCB">
        <w:rPr>
          <w:b/>
          <w:sz w:val="18"/>
          <w:lang w:val="en-US"/>
        </w:rPr>
        <w:t xml:space="preserve">this study. </w:t>
      </w:r>
      <w:r w:rsidRPr="00B51BCB">
        <w:rPr>
          <w:sz w:val="18"/>
          <w:lang w:val="en-US"/>
        </w:rPr>
        <w:t>(</w:t>
      </w:r>
      <w:r w:rsidRPr="00B51BCB">
        <w:rPr>
          <w:b/>
          <w:sz w:val="18"/>
          <w:lang w:val="en-US"/>
        </w:rPr>
        <w:t>a</w:t>
      </w:r>
      <w:r w:rsidRPr="00B51BCB">
        <w:rPr>
          <w:sz w:val="18"/>
          <w:lang w:val="en-US"/>
        </w:rPr>
        <w:t>)</w:t>
      </w:r>
      <w:r w:rsidRPr="00B51BCB">
        <w:rPr>
          <w:b/>
          <w:sz w:val="18"/>
          <w:lang w:val="en-US"/>
        </w:rPr>
        <w:t xml:space="preserve"> </w:t>
      </w:r>
      <w:r w:rsidRPr="00B51BCB">
        <w:rPr>
          <w:sz w:val="18"/>
          <w:lang w:val="en-US"/>
        </w:rPr>
        <w:t>Cloning primers (</w:t>
      </w:r>
      <w:r w:rsidRPr="00B51BCB">
        <w:rPr>
          <w:b/>
          <w:sz w:val="18"/>
          <w:lang w:val="en-US"/>
        </w:rPr>
        <w:t>b</w:t>
      </w:r>
      <w:r w:rsidRPr="00B51BCB">
        <w:rPr>
          <w:sz w:val="18"/>
          <w:lang w:val="en-US"/>
        </w:rPr>
        <w:t>)</w:t>
      </w:r>
      <w:r w:rsidRPr="00B51BCB">
        <w:rPr>
          <w:b/>
          <w:sz w:val="18"/>
          <w:lang w:val="en-US"/>
        </w:rPr>
        <w:t xml:space="preserve"> </w:t>
      </w:r>
      <w:r w:rsidRPr="00B51BCB">
        <w:rPr>
          <w:sz w:val="18"/>
          <w:lang w:val="en-US"/>
        </w:rPr>
        <w:t>qPCR primers</w:t>
      </w:r>
    </w:p>
    <w:p w14:paraId="139EFEE0" w14:textId="77777777" w:rsidR="00A51E62" w:rsidRDefault="00A51E62" w:rsidP="00A51E62">
      <w:pPr>
        <w:rPr>
          <w:b/>
          <w:lang w:val="en-US"/>
        </w:rPr>
      </w:pPr>
      <w:r>
        <w:rPr>
          <w:b/>
          <w:lang w:val="en-US"/>
        </w:rPr>
        <w:br w:type="page"/>
      </w:r>
    </w:p>
    <w:p w14:paraId="55A4A2D4" w14:textId="2C1F9337" w:rsidR="00A51E62" w:rsidRDefault="00A51E62" w:rsidP="007E6D9F">
      <w:pPr>
        <w:rPr>
          <w:b/>
          <w:lang w:val="en-US"/>
        </w:rPr>
      </w:pPr>
      <w:r w:rsidRPr="00854A12">
        <w:rPr>
          <w:b/>
          <w:lang w:val="en-US"/>
        </w:rPr>
        <w:lastRenderedPageBreak/>
        <w:t>S</w:t>
      </w:r>
      <w:r>
        <w:rPr>
          <w:b/>
          <w:lang w:val="en-US"/>
        </w:rPr>
        <w:t xml:space="preserve">upplementary Figure </w:t>
      </w:r>
      <w:r w:rsidR="0013208F">
        <w:rPr>
          <w:b/>
          <w:lang w:val="en-US"/>
        </w:rPr>
        <w:t>2</w:t>
      </w:r>
      <w:r w:rsidR="007E6D9F">
        <w:rPr>
          <w:b/>
          <w:noProof/>
          <w:lang w:val="nb-NO" w:eastAsia="nb-NO"/>
        </w:rPr>
        <w:drawing>
          <wp:inline distT="0" distB="0" distL="0" distR="0" wp14:anchorId="525F778D" wp14:editId="64329BD2">
            <wp:extent cx="5678435" cy="874076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tmap3+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8435" cy="8740767"/>
                    </a:xfrm>
                    <a:prstGeom prst="rect">
                      <a:avLst/>
                    </a:prstGeom>
                  </pic:spPr>
                </pic:pic>
              </a:graphicData>
            </a:graphic>
          </wp:inline>
        </w:drawing>
      </w:r>
    </w:p>
    <w:p w14:paraId="57F082BE" w14:textId="2E9655B3" w:rsidR="00A51E62" w:rsidRDefault="00BD4111" w:rsidP="00A51E62">
      <w:pPr>
        <w:jc w:val="both"/>
        <w:rPr>
          <w:lang w:val="en-US"/>
        </w:rPr>
      </w:pPr>
      <w:r>
        <w:rPr>
          <w:noProof/>
          <w:lang w:val="nb-NO" w:eastAsia="nb-NO"/>
        </w:rPr>
        <w:lastRenderedPageBreak/>
        <w:drawing>
          <wp:inline distT="0" distB="0" distL="0" distR="0" wp14:anchorId="5F833E38" wp14:editId="48F6D3EB">
            <wp:extent cx="5628143" cy="74953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tmap2 + monosaccharide mode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8143" cy="7495352"/>
                    </a:xfrm>
                    <a:prstGeom prst="rect">
                      <a:avLst/>
                    </a:prstGeom>
                  </pic:spPr>
                </pic:pic>
              </a:graphicData>
            </a:graphic>
          </wp:inline>
        </w:drawing>
      </w:r>
    </w:p>
    <w:p w14:paraId="40D496C1" w14:textId="4E15E661" w:rsidR="00A51E62" w:rsidRPr="00F1175F" w:rsidRDefault="00A51E62" w:rsidP="00CD1106">
      <w:pPr>
        <w:spacing w:after="0" w:line="240" w:lineRule="auto"/>
        <w:rPr>
          <w:sz w:val="18"/>
          <w:lang w:val="en-US"/>
        </w:rPr>
      </w:pPr>
      <w:r w:rsidRPr="00F1175F">
        <w:rPr>
          <w:b/>
          <w:sz w:val="18"/>
          <w:lang w:val="en-US"/>
        </w:rPr>
        <w:t xml:space="preserve">Supplementary Figure </w:t>
      </w:r>
      <w:r w:rsidR="0013208F">
        <w:rPr>
          <w:b/>
          <w:sz w:val="18"/>
          <w:lang w:val="en-US"/>
        </w:rPr>
        <w:t>2</w:t>
      </w:r>
      <w:r w:rsidRPr="00F1175F">
        <w:rPr>
          <w:b/>
          <w:sz w:val="18"/>
          <w:lang w:val="en-US"/>
        </w:rPr>
        <w:t xml:space="preserve"> </w:t>
      </w:r>
      <w:r w:rsidRPr="00B51BCB">
        <w:rPr>
          <w:b/>
          <w:i/>
          <w:sz w:val="18"/>
          <w:lang w:val="en-US"/>
        </w:rPr>
        <w:t>R. intestinalis</w:t>
      </w:r>
      <w:r>
        <w:rPr>
          <w:b/>
          <w:i/>
          <w:sz w:val="18"/>
          <w:lang w:val="en-US"/>
        </w:rPr>
        <w:t xml:space="preserve"> </w:t>
      </w:r>
      <w:r w:rsidRPr="00B51BCB">
        <w:rPr>
          <w:b/>
          <w:sz w:val="18"/>
          <w:lang w:val="en-US"/>
        </w:rPr>
        <w:t>L1-82</w:t>
      </w:r>
      <w:r>
        <w:rPr>
          <w:b/>
          <w:sz w:val="18"/>
          <w:lang w:val="en-US"/>
        </w:rPr>
        <w:t xml:space="preserve"> unique </w:t>
      </w:r>
      <w:proofErr w:type="spellStart"/>
      <w:r>
        <w:rPr>
          <w:b/>
          <w:sz w:val="18"/>
          <w:lang w:val="en-US"/>
        </w:rPr>
        <w:t>xylan</w:t>
      </w:r>
      <w:proofErr w:type="spellEnd"/>
      <w:r>
        <w:rPr>
          <w:b/>
          <w:sz w:val="18"/>
          <w:lang w:val="en-US"/>
        </w:rPr>
        <w:t xml:space="preserve"> upregulated loci and xylose metabolism.</w:t>
      </w:r>
      <w:r w:rsidRPr="00F1175F">
        <w:rPr>
          <w:sz w:val="18"/>
          <w:lang w:val="en-US"/>
        </w:rPr>
        <w:t xml:space="preserve"> </w:t>
      </w:r>
      <w:r w:rsidR="001306F3" w:rsidRPr="00F1175F">
        <w:rPr>
          <w:sz w:val="18"/>
          <w:lang w:val="en-US"/>
        </w:rPr>
        <w:t>(</w:t>
      </w:r>
      <w:r w:rsidR="001306F3" w:rsidRPr="00F1175F">
        <w:rPr>
          <w:b/>
          <w:sz w:val="18"/>
          <w:lang w:val="en-US"/>
        </w:rPr>
        <w:t>a-d</w:t>
      </w:r>
      <w:r w:rsidR="001306F3" w:rsidRPr="00F1175F">
        <w:rPr>
          <w:sz w:val="18"/>
          <w:lang w:val="en-US"/>
        </w:rPr>
        <w:t>)</w:t>
      </w:r>
      <w:r w:rsidR="001306F3">
        <w:rPr>
          <w:sz w:val="18"/>
          <w:lang w:val="en-US"/>
        </w:rPr>
        <w:t xml:space="preserve"> </w:t>
      </w:r>
      <w:r w:rsidRPr="00F1175F">
        <w:rPr>
          <w:sz w:val="18"/>
          <w:lang w:val="en-US"/>
        </w:rPr>
        <w:t xml:space="preserve">Identification of two additional </w:t>
      </w:r>
      <w:proofErr w:type="spellStart"/>
      <w:r>
        <w:rPr>
          <w:sz w:val="18"/>
          <w:lang w:val="en-US"/>
        </w:rPr>
        <w:t>xylan</w:t>
      </w:r>
      <w:proofErr w:type="spellEnd"/>
      <w:r>
        <w:rPr>
          <w:sz w:val="18"/>
          <w:lang w:val="en-US"/>
        </w:rPr>
        <w:t xml:space="preserve"> upregulated </w:t>
      </w:r>
      <w:r w:rsidRPr="00F1175F">
        <w:rPr>
          <w:sz w:val="18"/>
          <w:lang w:val="en-US"/>
        </w:rPr>
        <w:t xml:space="preserve">loci </w:t>
      </w:r>
      <w:r>
        <w:rPr>
          <w:sz w:val="18"/>
          <w:lang w:val="en-US"/>
        </w:rPr>
        <w:t xml:space="preserve">in </w:t>
      </w:r>
      <w:r w:rsidRPr="00B51BCB">
        <w:rPr>
          <w:i/>
          <w:sz w:val="18"/>
          <w:lang w:val="en-US"/>
        </w:rPr>
        <w:t xml:space="preserve">R. intestinalis </w:t>
      </w:r>
      <w:r w:rsidRPr="00B51BCB">
        <w:rPr>
          <w:sz w:val="18"/>
          <w:lang w:val="en-US"/>
        </w:rPr>
        <w:t>L1-82</w:t>
      </w:r>
      <w:r>
        <w:rPr>
          <w:b/>
          <w:sz w:val="18"/>
          <w:lang w:val="en-US"/>
        </w:rPr>
        <w:t xml:space="preserve">, </w:t>
      </w:r>
      <w:r w:rsidRPr="00B51BCB">
        <w:rPr>
          <w:sz w:val="18"/>
          <w:lang w:val="en-US"/>
        </w:rPr>
        <w:t>which are not present in other strains within the species</w:t>
      </w:r>
      <w:r>
        <w:rPr>
          <w:sz w:val="18"/>
          <w:lang w:val="en-US"/>
        </w:rPr>
        <w:t>.</w:t>
      </w:r>
      <w:r w:rsidRPr="00F1175F">
        <w:rPr>
          <w:sz w:val="18"/>
          <w:lang w:val="en-US"/>
        </w:rPr>
        <w:t xml:space="preserve"> </w:t>
      </w:r>
      <w:r w:rsidR="00CD1106" w:rsidRPr="00F1175F">
        <w:rPr>
          <w:sz w:val="18"/>
          <w:lang w:val="en-US"/>
        </w:rPr>
        <w:t>(</w:t>
      </w:r>
      <w:r w:rsidR="00CD1106" w:rsidRPr="00F1175F">
        <w:rPr>
          <w:b/>
          <w:sz w:val="18"/>
          <w:lang w:val="en-US"/>
        </w:rPr>
        <w:t>e</w:t>
      </w:r>
      <w:r w:rsidR="00CD1106" w:rsidRPr="00F1175F">
        <w:rPr>
          <w:sz w:val="18"/>
          <w:lang w:val="en-US"/>
        </w:rPr>
        <w:t>)</w:t>
      </w:r>
      <w:r w:rsidR="00CD1106">
        <w:rPr>
          <w:sz w:val="18"/>
          <w:lang w:val="en-US"/>
        </w:rPr>
        <w:t xml:space="preserve"> </w:t>
      </w:r>
      <w:r>
        <w:rPr>
          <w:sz w:val="18"/>
          <w:lang w:val="en-US"/>
        </w:rPr>
        <w:t>X</w:t>
      </w:r>
      <w:r w:rsidRPr="00F1175F">
        <w:rPr>
          <w:sz w:val="18"/>
          <w:lang w:val="en-US"/>
        </w:rPr>
        <w:t xml:space="preserve">ylose import and metabolism genes </w:t>
      </w:r>
      <w:r>
        <w:rPr>
          <w:sz w:val="18"/>
          <w:lang w:val="en-US"/>
        </w:rPr>
        <w:t>are also identified from the RNA-</w:t>
      </w:r>
      <w:proofErr w:type="spellStart"/>
      <w:r>
        <w:rPr>
          <w:sz w:val="18"/>
          <w:lang w:val="en-US"/>
        </w:rPr>
        <w:t>seq</w:t>
      </w:r>
      <w:proofErr w:type="spellEnd"/>
      <w:r>
        <w:rPr>
          <w:sz w:val="18"/>
          <w:lang w:val="en-US"/>
        </w:rPr>
        <w:t xml:space="preserve"> analysis, </w:t>
      </w:r>
      <w:r w:rsidRPr="00F1175F">
        <w:rPr>
          <w:sz w:val="18"/>
          <w:lang w:val="en-US"/>
        </w:rPr>
        <w:t xml:space="preserve">together with genes mediating the metabolism of arabinose and </w:t>
      </w:r>
      <w:proofErr w:type="spellStart"/>
      <w:r w:rsidR="007D07AD">
        <w:rPr>
          <w:sz w:val="18"/>
          <w:lang w:val="en-US"/>
        </w:rPr>
        <w:t>methyl</w:t>
      </w:r>
      <w:r w:rsidRPr="00F1175F">
        <w:rPr>
          <w:sz w:val="18"/>
          <w:lang w:val="en-US"/>
        </w:rPr>
        <w:t>glucuronic</w:t>
      </w:r>
      <w:proofErr w:type="spellEnd"/>
      <w:r w:rsidRPr="00F1175F">
        <w:rPr>
          <w:sz w:val="18"/>
          <w:lang w:val="en-US"/>
        </w:rPr>
        <w:t xml:space="preserve"> acid</w:t>
      </w:r>
      <w:r w:rsidRPr="00F1175F">
        <w:rPr>
          <w:b/>
          <w:sz w:val="18"/>
          <w:lang w:val="en-US"/>
        </w:rPr>
        <w:t xml:space="preserve">. </w:t>
      </w:r>
      <w:r w:rsidR="00FB4F5C" w:rsidRPr="00C84615">
        <w:rPr>
          <w:sz w:val="18"/>
          <w:lang w:val="en-US"/>
        </w:rPr>
        <w:t>The RNA-</w:t>
      </w:r>
      <w:proofErr w:type="spellStart"/>
      <w:r w:rsidR="00FB4F5C" w:rsidRPr="00C84615">
        <w:rPr>
          <w:sz w:val="18"/>
          <w:lang w:val="en-US"/>
        </w:rPr>
        <w:t>Seq</w:t>
      </w:r>
      <w:proofErr w:type="spellEnd"/>
      <w:r w:rsidR="00FB4F5C" w:rsidRPr="00C84615">
        <w:rPr>
          <w:sz w:val="18"/>
          <w:lang w:val="en-US"/>
        </w:rPr>
        <w:t xml:space="preserve"> heatmap depicts Log2 </w:t>
      </w:r>
      <w:r w:rsidR="00FB4F5C">
        <w:rPr>
          <w:sz w:val="18"/>
          <w:lang w:val="en-US"/>
        </w:rPr>
        <w:t>f</w:t>
      </w:r>
      <w:r w:rsidR="00FB4F5C" w:rsidRPr="00C84615">
        <w:rPr>
          <w:sz w:val="18"/>
          <w:lang w:val="en-US"/>
        </w:rPr>
        <w:t>old changes of genes expressed by cells grown on xylose (X1), wheat arabinoxylan (WAX) and birch glucuronoxylan (BGX) relative to glucose (</w:t>
      </w:r>
      <w:proofErr w:type="spellStart"/>
      <w:r w:rsidR="00FB4F5C" w:rsidRPr="00C84615">
        <w:rPr>
          <w:sz w:val="18"/>
          <w:lang w:val="en-US"/>
        </w:rPr>
        <w:t>Glc</w:t>
      </w:r>
      <w:proofErr w:type="spellEnd"/>
      <w:r w:rsidR="00FB4F5C" w:rsidRPr="00C84615">
        <w:rPr>
          <w:sz w:val="18"/>
          <w:lang w:val="en-US"/>
        </w:rPr>
        <w:t>). Formal locus tag numbers ROSINTL182_xxxxx are abbreviated with the last numbers after the hyphen and signal peptide</w:t>
      </w:r>
      <w:r w:rsidR="00FB4F5C">
        <w:rPr>
          <w:sz w:val="18"/>
          <w:lang w:val="en-US"/>
        </w:rPr>
        <w:t>s</w:t>
      </w:r>
      <w:r w:rsidR="00FB4F5C" w:rsidRPr="00C84615">
        <w:rPr>
          <w:sz w:val="18"/>
          <w:lang w:val="en-US"/>
        </w:rPr>
        <w:t xml:space="preserve"> (SP) </w:t>
      </w:r>
      <w:r w:rsidR="00FB4F5C">
        <w:rPr>
          <w:sz w:val="18"/>
          <w:lang w:val="en-US"/>
        </w:rPr>
        <w:t xml:space="preserve">were </w:t>
      </w:r>
      <w:r w:rsidR="00FB4F5C" w:rsidRPr="00C84615">
        <w:rPr>
          <w:sz w:val="18"/>
          <w:lang w:val="en-US"/>
        </w:rPr>
        <w:t>predict</w:t>
      </w:r>
      <w:r w:rsidR="00FB4F5C">
        <w:rPr>
          <w:sz w:val="18"/>
          <w:lang w:val="en-US"/>
        </w:rPr>
        <w:t>ed using</w:t>
      </w:r>
      <w:r w:rsidR="00FB4F5C" w:rsidRPr="00C84615">
        <w:rPr>
          <w:sz w:val="18"/>
          <w:lang w:val="en-US"/>
        </w:rPr>
        <w:t xml:space="preserve"> </w:t>
      </w:r>
      <w:proofErr w:type="spellStart"/>
      <w:r w:rsidR="00FB4F5C" w:rsidRPr="00C84615">
        <w:rPr>
          <w:sz w:val="18"/>
          <w:lang w:val="en-US"/>
        </w:rPr>
        <w:t>SignalP</w:t>
      </w:r>
      <w:proofErr w:type="spellEnd"/>
      <w:r w:rsidR="00FB4F5C" w:rsidRPr="00C84615">
        <w:rPr>
          <w:sz w:val="18"/>
          <w:lang w:val="en-US"/>
        </w:rPr>
        <w:t xml:space="preserve"> v.3.0.</w:t>
      </w:r>
      <w:r w:rsidRPr="00F1175F">
        <w:rPr>
          <w:sz w:val="18"/>
          <w:lang w:val="en-US"/>
        </w:rPr>
        <w:t xml:space="preserve"> (</w:t>
      </w:r>
      <w:r w:rsidRPr="00F1175F">
        <w:rPr>
          <w:b/>
          <w:sz w:val="18"/>
          <w:lang w:val="en-US"/>
        </w:rPr>
        <w:t>f</w:t>
      </w:r>
      <w:r w:rsidRPr="00F1175F">
        <w:rPr>
          <w:sz w:val="18"/>
          <w:lang w:val="en-US"/>
        </w:rPr>
        <w:t xml:space="preserve">) Proposed model for the metabolism of monosaccharides xylose, arabinose and </w:t>
      </w:r>
      <w:proofErr w:type="spellStart"/>
      <w:r w:rsidR="007D07AD">
        <w:rPr>
          <w:sz w:val="18"/>
          <w:lang w:val="en-US"/>
        </w:rPr>
        <w:t>methyl</w:t>
      </w:r>
      <w:r w:rsidRPr="00F1175F">
        <w:rPr>
          <w:sz w:val="18"/>
          <w:lang w:val="en-US"/>
        </w:rPr>
        <w:t>glucuronic</w:t>
      </w:r>
      <w:proofErr w:type="spellEnd"/>
      <w:r w:rsidRPr="00F1175F">
        <w:rPr>
          <w:sz w:val="18"/>
          <w:lang w:val="en-US"/>
        </w:rPr>
        <w:t xml:space="preserve"> acid in </w:t>
      </w:r>
      <w:r w:rsidRPr="00F1175F">
        <w:rPr>
          <w:i/>
          <w:sz w:val="18"/>
          <w:lang w:val="en-US"/>
        </w:rPr>
        <w:t xml:space="preserve">R. intestinalis </w:t>
      </w:r>
      <w:r w:rsidRPr="00F1175F">
        <w:rPr>
          <w:sz w:val="18"/>
          <w:lang w:val="en-US"/>
        </w:rPr>
        <w:t xml:space="preserve">L1-82. </w:t>
      </w:r>
      <w:r>
        <w:rPr>
          <w:sz w:val="18"/>
          <w:lang w:val="en-US"/>
        </w:rPr>
        <w:t>Representation of a gene with in more than one</w:t>
      </w:r>
      <w:r w:rsidRPr="00F1175F">
        <w:rPr>
          <w:sz w:val="18"/>
          <w:lang w:val="en-US"/>
        </w:rPr>
        <w:t xml:space="preserve"> locus ID indicates</w:t>
      </w:r>
      <w:r>
        <w:rPr>
          <w:sz w:val="18"/>
          <w:lang w:val="en-US"/>
        </w:rPr>
        <w:t xml:space="preserve"> that the gene spans these loci, which is an artefact awing to the lack of assembly of the contigs of the </w:t>
      </w:r>
      <w:r w:rsidRPr="00F1175F">
        <w:rPr>
          <w:i/>
          <w:sz w:val="18"/>
          <w:lang w:val="en-US"/>
        </w:rPr>
        <w:t xml:space="preserve">R. intestinalis </w:t>
      </w:r>
      <w:r w:rsidRPr="00F1175F">
        <w:rPr>
          <w:sz w:val="18"/>
          <w:lang w:val="en-US"/>
        </w:rPr>
        <w:t>L1-82</w:t>
      </w:r>
      <w:r>
        <w:rPr>
          <w:sz w:val="18"/>
          <w:lang w:val="en-US"/>
        </w:rPr>
        <w:t xml:space="preserve"> genome</w:t>
      </w:r>
      <w:r w:rsidRPr="00F1175F">
        <w:rPr>
          <w:sz w:val="18"/>
          <w:lang w:val="en-US"/>
        </w:rPr>
        <w:t xml:space="preserve">. </w:t>
      </w:r>
    </w:p>
    <w:p w14:paraId="3F9746D5" w14:textId="2BB6D497" w:rsidR="00A51E62" w:rsidRDefault="00A51E62" w:rsidP="00A51E62">
      <w:pPr>
        <w:jc w:val="both"/>
        <w:rPr>
          <w:b/>
          <w:lang w:val="en-US"/>
        </w:rPr>
      </w:pPr>
      <w:r w:rsidRPr="00854A12">
        <w:rPr>
          <w:b/>
          <w:lang w:val="en-US"/>
        </w:rPr>
        <w:lastRenderedPageBreak/>
        <w:t>S</w:t>
      </w:r>
      <w:r>
        <w:rPr>
          <w:b/>
          <w:lang w:val="en-US"/>
        </w:rPr>
        <w:t xml:space="preserve">upplementary Figure </w:t>
      </w:r>
      <w:r w:rsidR="0013208F">
        <w:rPr>
          <w:b/>
          <w:lang w:val="en-US"/>
        </w:rPr>
        <w:t>3</w:t>
      </w:r>
    </w:p>
    <w:p w14:paraId="29852941" w14:textId="77777777" w:rsidR="00A51E62" w:rsidRDefault="00A51E62" w:rsidP="00A51E62">
      <w:pPr>
        <w:jc w:val="both"/>
        <w:rPr>
          <w:b/>
          <w:lang w:val="en-US"/>
        </w:rPr>
      </w:pPr>
    </w:p>
    <w:p w14:paraId="748C6E37" w14:textId="77777777" w:rsidR="00A51E62" w:rsidRDefault="00A51E62" w:rsidP="00A51E62">
      <w:pPr>
        <w:jc w:val="both"/>
        <w:rPr>
          <w:b/>
          <w:lang w:val="en-US"/>
        </w:rPr>
      </w:pPr>
      <w:r>
        <w:rPr>
          <w:b/>
          <w:lang w:val="en-US"/>
        </w:rPr>
        <w:t>a</w:t>
      </w:r>
    </w:p>
    <w:p w14:paraId="4A6D1862" w14:textId="3988E7D0" w:rsidR="00A51E62" w:rsidRDefault="00CD1106" w:rsidP="00A51E62">
      <w:pPr>
        <w:jc w:val="both"/>
        <w:rPr>
          <w:b/>
          <w:lang w:val="en-US"/>
        </w:rPr>
      </w:pPr>
      <w:r>
        <w:rPr>
          <w:b/>
          <w:noProof/>
          <w:lang w:val="nb-NO" w:eastAsia="nb-NO"/>
        </w:rPr>
        <w:drawing>
          <wp:inline distT="0" distB="0" distL="0" distR="0" wp14:anchorId="531960FF" wp14:editId="0D13E4E1">
            <wp:extent cx="5731510" cy="21494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2 conservation of gen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149475"/>
                    </a:xfrm>
                    <a:prstGeom prst="rect">
                      <a:avLst/>
                    </a:prstGeom>
                  </pic:spPr>
                </pic:pic>
              </a:graphicData>
            </a:graphic>
          </wp:inline>
        </w:drawing>
      </w:r>
    </w:p>
    <w:p w14:paraId="564D50BA" w14:textId="77777777" w:rsidR="00A51E62" w:rsidRDefault="00A51E62" w:rsidP="00A51E62">
      <w:pPr>
        <w:jc w:val="both"/>
        <w:rPr>
          <w:b/>
          <w:lang w:val="en-US"/>
        </w:rPr>
      </w:pPr>
    </w:p>
    <w:p w14:paraId="6F1EC356" w14:textId="77777777" w:rsidR="00A51E62" w:rsidRDefault="00A51E62" w:rsidP="00A51E62">
      <w:pPr>
        <w:spacing w:after="0" w:line="240" w:lineRule="auto"/>
        <w:rPr>
          <w:b/>
          <w:sz w:val="18"/>
          <w:lang w:val="en-US"/>
        </w:rPr>
      </w:pPr>
      <w:r>
        <w:rPr>
          <w:b/>
          <w:lang w:val="en-US"/>
        </w:rPr>
        <w:t>b</w:t>
      </w:r>
    </w:p>
    <w:p w14:paraId="0A38BD4C" w14:textId="77777777" w:rsidR="00A51E62" w:rsidRDefault="00A51E62" w:rsidP="00A51E62">
      <w:pPr>
        <w:spacing w:after="0" w:line="240" w:lineRule="auto"/>
        <w:rPr>
          <w:b/>
          <w:sz w:val="18"/>
          <w:lang w:val="en-US"/>
        </w:rPr>
      </w:pPr>
    </w:p>
    <w:tbl>
      <w:tblPr>
        <w:tblStyle w:val="TableGrid"/>
        <w:tblW w:w="8080" w:type="dxa"/>
        <w:tblLook w:val="04A0" w:firstRow="1" w:lastRow="0" w:firstColumn="1" w:lastColumn="0" w:noHBand="0" w:noVBand="1"/>
      </w:tblPr>
      <w:tblGrid>
        <w:gridCol w:w="1143"/>
        <w:gridCol w:w="1266"/>
        <w:gridCol w:w="2409"/>
        <w:gridCol w:w="1419"/>
        <w:gridCol w:w="868"/>
        <w:gridCol w:w="975"/>
      </w:tblGrid>
      <w:tr w:rsidR="00CD1106" w:rsidRPr="00417CA4" w14:paraId="30FCABFE" w14:textId="77777777" w:rsidTr="00A849A2">
        <w:tc>
          <w:tcPr>
            <w:tcW w:w="8080" w:type="dxa"/>
            <w:gridSpan w:val="6"/>
            <w:tcBorders>
              <w:top w:val="nil"/>
              <w:left w:val="nil"/>
              <w:bottom w:val="single" w:sz="4" w:space="0" w:color="auto"/>
              <w:right w:val="nil"/>
            </w:tcBorders>
            <w:shd w:val="clear" w:color="auto" w:fill="auto"/>
          </w:tcPr>
          <w:p w14:paraId="6D249F35" w14:textId="77777777" w:rsidR="00CD1106" w:rsidRPr="000A3C1B" w:rsidRDefault="00CD1106" w:rsidP="00A849A2">
            <w:pPr>
              <w:rPr>
                <w:rFonts w:ascii="Arial" w:hAnsi="Arial" w:cs="Arial"/>
                <w:b/>
                <w:sz w:val="12"/>
                <w:szCs w:val="12"/>
                <w:lang w:val="en-US"/>
              </w:rPr>
            </w:pPr>
            <w:r>
              <w:rPr>
                <w:rFonts w:ascii="Arial" w:hAnsi="Arial" w:cs="Arial"/>
                <w:b/>
                <w:sz w:val="14"/>
                <w:szCs w:val="12"/>
                <w:lang w:val="en-US"/>
              </w:rPr>
              <w:t xml:space="preserve">Xylanases of </w:t>
            </w:r>
            <w:r w:rsidRPr="00C425CD">
              <w:rPr>
                <w:rFonts w:ascii="Arial" w:hAnsi="Arial" w:cs="Arial"/>
                <w:b/>
                <w:sz w:val="14"/>
                <w:szCs w:val="12"/>
                <w:lang w:val="en-US"/>
              </w:rPr>
              <w:t>GH10</w:t>
            </w:r>
            <w:r>
              <w:rPr>
                <w:rFonts w:ascii="Arial" w:hAnsi="Arial" w:cs="Arial"/>
                <w:b/>
                <w:sz w:val="14"/>
                <w:szCs w:val="12"/>
                <w:lang w:val="en-US"/>
              </w:rPr>
              <w:t xml:space="preserve"> from human</w:t>
            </w:r>
            <w:r w:rsidRPr="00C425CD">
              <w:rPr>
                <w:rFonts w:ascii="Arial" w:hAnsi="Arial" w:cs="Arial"/>
                <w:b/>
                <w:sz w:val="14"/>
                <w:szCs w:val="12"/>
                <w:lang w:val="en-US"/>
              </w:rPr>
              <w:t xml:space="preserve"> gut Firmicutes and </w:t>
            </w:r>
            <w:proofErr w:type="spellStart"/>
            <w:r w:rsidRPr="00C425CD">
              <w:rPr>
                <w:rFonts w:ascii="Arial" w:hAnsi="Arial" w:cs="Arial"/>
                <w:b/>
                <w:sz w:val="14"/>
                <w:szCs w:val="12"/>
                <w:lang w:val="en-US"/>
              </w:rPr>
              <w:t>Bacteroidetes</w:t>
            </w:r>
            <w:proofErr w:type="spellEnd"/>
          </w:p>
        </w:tc>
      </w:tr>
      <w:tr w:rsidR="0013208F" w:rsidRPr="000A3C1B" w14:paraId="26194201" w14:textId="77777777" w:rsidTr="00601D60">
        <w:tc>
          <w:tcPr>
            <w:tcW w:w="1143" w:type="dxa"/>
            <w:tcBorders>
              <w:top w:val="single" w:sz="4" w:space="0" w:color="auto"/>
              <w:left w:val="nil"/>
              <w:bottom w:val="single" w:sz="4" w:space="0" w:color="auto"/>
              <w:right w:val="nil"/>
            </w:tcBorders>
            <w:shd w:val="clear" w:color="auto" w:fill="auto"/>
          </w:tcPr>
          <w:p w14:paraId="685EECF0" w14:textId="77777777" w:rsidR="00CD1106" w:rsidRPr="000A3C1B" w:rsidRDefault="00CD1106" w:rsidP="00A849A2">
            <w:pPr>
              <w:rPr>
                <w:rFonts w:ascii="Arial" w:hAnsi="Arial" w:cs="Arial"/>
                <w:b/>
                <w:sz w:val="12"/>
                <w:szCs w:val="12"/>
                <w:lang w:val="en-US"/>
              </w:rPr>
            </w:pPr>
            <w:r w:rsidRPr="000A3C1B">
              <w:rPr>
                <w:rFonts w:ascii="Arial" w:hAnsi="Arial" w:cs="Arial"/>
                <w:b/>
                <w:sz w:val="12"/>
                <w:szCs w:val="12"/>
                <w:lang w:val="en-US"/>
              </w:rPr>
              <w:t>Phylum</w:t>
            </w:r>
          </w:p>
        </w:tc>
        <w:tc>
          <w:tcPr>
            <w:tcW w:w="1266" w:type="dxa"/>
            <w:tcBorders>
              <w:top w:val="single" w:sz="4" w:space="0" w:color="auto"/>
              <w:left w:val="nil"/>
              <w:bottom w:val="single" w:sz="4" w:space="0" w:color="auto"/>
              <w:right w:val="nil"/>
            </w:tcBorders>
            <w:shd w:val="clear" w:color="auto" w:fill="auto"/>
          </w:tcPr>
          <w:p w14:paraId="1CB49FD6" w14:textId="77777777" w:rsidR="00CD1106" w:rsidRPr="000A3C1B" w:rsidRDefault="00CD1106" w:rsidP="00A849A2">
            <w:pPr>
              <w:rPr>
                <w:rFonts w:ascii="Arial" w:hAnsi="Arial" w:cs="Arial"/>
                <w:b/>
                <w:sz w:val="12"/>
                <w:szCs w:val="12"/>
                <w:lang w:val="en-US"/>
              </w:rPr>
            </w:pPr>
            <w:r w:rsidRPr="000A3C1B">
              <w:rPr>
                <w:rFonts w:ascii="Arial" w:hAnsi="Arial" w:cs="Arial"/>
                <w:b/>
                <w:sz w:val="12"/>
                <w:szCs w:val="12"/>
                <w:lang w:val="en-US"/>
              </w:rPr>
              <w:t>Family</w:t>
            </w:r>
          </w:p>
        </w:tc>
        <w:tc>
          <w:tcPr>
            <w:tcW w:w="2409" w:type="dxa"/>
            <w:tcBorders>
              <w:top w:val="single" w:sz="4" w:space="0" w:color="auto"/>
              <w:left w:val="nil"/>
              <w:bottom w:val="single" w:sz="4" w:space="0" w:color="auto"/>
              <w:right w:val="nil"/>
            </w:tcBorders>
            <w:shd w:val="clear" w:color="auto" w:fill="auto"/>
          </w:tcPr>
          <w:p w14:paraId="586496C1" w14:textId="77777777" w:rsidR="00CD1106" w:rsidRPr="000A3C1B" w:rsidRDefault="00CD1106" w:rsidP="00A849A2">
            <w:pPr>
              <w:rPr>
                <w:rFonts w:ascii="Arial" w:hAnsi="Arial" w:cs="Arial"/>
                <w:b/>
                <w:sz w:val="12"/>
                <w:szCs w:val="12"/>
                <w:lang w:val="en-US"/>
              </w:rPr>
            </w:pPr>
            <w:r w:rsidRPr="000A3C1B">
              <w:rPr>
                <w:rFonts w:ascii="Arial" w:hAnsi="Arial" w:cs="Arial"/>
                <w:b/>
                <w:sz w:val="12"/>
                <w:szCs w:val="12"/>
                <w:lang w:val="en-US"/>
              </w:rPr>
              <w:t>S</w:t>
            </w:r>
            <w:r>
              <w:rPr>
                <w:rFonts w:ascii="Arial" w:hAnsi="Arial" w:cs="Arial"/>
                <w:b/>
                <w:sz w:val="12"/>
                <w:szCs w:val="12"/>
                <w:lang w:val="en-US"/>
              </w:rPr>
              <w:t>train</w:t>
            </w:r>
          </w:p>
        </w:tc>
        <w:tc>
          <w:tcPr>
            <w:tcW w:w="1419" w:type="dxa"/>
            <w:tcBorders>
              <w:top w:val="single" w:sz="4" w:space="0" w:color="auto"/>
              <w:left w:val="nil"/>
              <w:bottom w:val="single" w:sz="4" w:space="0" w:color="auto"/>
              <w:right w:val="nil"/>
            </w:tcBorders>
            <w:shd w:val="clear" w:color="auto" w:fill="auto"/>
          </w:tcPr>
          <w:p w14:paraId="25F844EE" w14:textId="77777777" w:rsidR="00CD1106" w:rsidRPr="000A3C1B" w:rsidRDefault="00CD1106" w:rsidP="00A849A2">
            <w:pPr>
              <w:rPr>
                <w:rFonts w:ascii="Arial" w:hAnsi="Arial" w:cs="Arial"/>
                <w:b/>
                <w:sz w:val="12"/>
                <w:szCs w:val="12"/>
                <w:lang w:val="en-US"/>
              </w:rPr>
            </w:pPr>
            <w:r w:rsidRPr="000A3C1B">
              <w:rPr>
                <w:rFonts w:ascii="Arial" w:hAnsi="Arial" w:cs="Arial"/>
                <w:b/>
                <w:sz w:val="12"/>
                <w:szCs w:val="12"/>
                <w:lang w:val="en-US"/>
              </w:rPr>
              <w:t xml:space="preserve">Accession number </w:t>
            </w:r>
          </w:p>
        </w:tc>
        <w:tc>
          <w:tcPr>
            <w:tcW w:w="868" w:type="dxa"/>
            <w:tcBorders>
              <w:top w:val="single" w:sz="4" w:space="0" w:color="auto"/>
              <w:left w:val="nil"/>
              <w:bottom w:val="single" w:sz="4" w:space="0" w:color="auto"/>
              <w:right w:val="nil"/>
            </w:tcBorders>
            <w:shd w:val="clear" w:color="auto" w:fill="auto"/>
          </w:tcPr>
          <w:p w14:paraId="407917A2" w14:textId="77777777" w:rsidR="00CD1106" w:rsidRPr="000A3C1B" w:rsidRDefault="00CD1106" w:rsidP="00A849A2">
            <w:pPr>
              <w:rPr>
                <w:rFonts w:ascii="Arial" w:hAnsi="Arial" w:cs="Arial"/>
                <w:b/>
                <w:sz w:val="12"/>
                <w:szCs w:val="12"/>
                <w:lang w:val="en-US"/>
              </w:rPr>
            </w:pPr>
            <w:r>
              <w:rPr>
                <w:rFonts w:ascii="Arial" w:hAnsi="Arial" w:cs="Arial"/>
                <w:b/>
                <w:sz w:val="12"/>
                <w:szCs w:val="12"/>
                <w:lang w:val="en-US"/>
              </w:rPr>
              <w:t xml:space="preserve">Length </w:t>
            </w:r>
            <w:r w:rsidRPr="000A3C1B">
              <w:rPr>
                <w:rFonts w:ascii="Arial" w:hAnsi="Arial" w:cs="Arial"/>
                <w:b/>
                <w:sz w:val="12"/>
                <w:szCs w:val="12"/>
                <w:lang w:val="en-US"/>
              </w:rPr>
              <w:t>(AA)</w:t>
            </w:r>
          </w:p>
        </w:tc>
        <w:tc>
          <w:tcPr>
            <w:tcW w:w="975" w:type="dxa"/>
            <w:tcBorders>
              <w:top w:val="single" w:sz="4" w:space="0" w:color="auto"/>
              <w:left w:val="nil"/>
              <w:bottom w:val="single" w:sz="4" w:space="0" w:color="auto"/>
              <w:right w:val="nil"/>
            </w:tcBorders>
            <w:shd w:val="clear" w:color="auto" w:fill="auto"/>
          </w:tcPr>
          <w:p w14:paraId="008C6C09" w14:textId="77777777" w:rsidR="00CD1106" w:rsidRPr="000A3C1B" w:rsidRDefault="00CD1106" w:rsidP="00A849A2">
            <w:pPr>
              <w:rPr>
                <w:rFonts w:ascii="Arial" w:hAnsi="Arial" w:cs="Arial"/>
                <w:b/>
                <w:sz w:val="12"/>
                <w:szCs w:val="12"/>
                <w:lang w:val="en-US"/>
              </w:rPr>
            </w:pPr>
            <w:r w:rsidRPr="000A3C1B">
              <w:rPr>
                <w:rFonts w:ascii="Arial" w:hAnsi="Arial" w:cs="Arial"/>
                <w:b/>
                <w:sz w:val="12"/>
                <w:szCs w:val="12"/>
                <w:lang w:val="en-US"/>
              </w:rPr>
              <w:t>CBMs</w:t>
            </w:r>
          </w:p>
        </w:tc>
      </w:tr>
      <w:tr w:rsidR="0013208F" w:rsidRPr="000A3C1B" w14:paraId="43C4693F" w14:textId="77777777" w:rsidTr="00601D60">
        <w:tc>
          <w:tcPr>
            <w:tcW w:w="1143" w:type="dxa"/>
            <w:tcBorders>
              <w:top w:val="single" w:sz="4" w:space="0" w:color="auto"/>
              <w:left w:val="nil"/>
              <w:bottom w:val="nil"/>
              <w:right w:val="nil"/>
            </w:tcBorders>
          </w:tcPr>
          <w:p w14:paraId="3205E4B3"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Firmicutes</w:t>
            </w:r>
          </w:p>
        </w:tc>
        <w:tc>
          <w:tcPr>
            <w:tcW w:w="1266" w:type="dxa"/>
            <w:tcBorders>
              <w:top w:val="single" w:sz="4" w:space="0" w:color="auto"/>
              <w:left w:val="nil"/>
              <w:bottom w:val="nil"/>
              <w:right w:val="nil"/>
            </w:tcBorders>
          </w:tcPr>
          <w:p w14:paraId="27237F2F" w14:textId="77777777" w:rsidR="00CD1106" w:rsidRPr="000A3C1B" w:rsidRDefault="00CD1106" w:rsidP="00A849A2">
            <w:pPr>
              <w:rPr>
                <w:rFonts w:ascii="Arial" w:hAnsi="Arial" w:cs="Arial"/>
                <w:sz w:val="12"/>
                <w:szCs w:val="12"/>
                <w:lang w:val="en-US"/>
              </w:rPr>
            </w:pPr>
            <w:proofErr w:type="spellStart"/>
            <w:r w:rsidRPr="000A3C1B">
              <w:rPr>
                <w:rFonts w:ascii="Arial" w:hAnsi="Arial" w:cs="Arial"/>
                <w:sz w:val="12"/>
                <w:szCs w:val="12"/>
                <w:lang w:val="en-US"/>
              </w:rPr>
              <w:t>Lachnospiraceae</w:t>
            </w:r>
            <w:proofErr w:type="spellEnd"/>
          </w:p>
        </w:tc>
        <w:tc>
          <w:tcPr>
            <w:tcW w:w="2409" w:type="dxa"/>
            <w:tcBorders>
              <w:top w:val="single" w:sz="4" w:space="0" w:color="auto"/>
              <w:left w:val="nil"/>
              <w:bottom w:val="nil"/>
              <w:right w:val="nil"/>
            </w:tcBorders>
          </w:tcPr>
          <w:p w14:paraId="17D2E93C"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Roseburia</w:t>
            </w:r>
            <w:proofErr w:type="spellEnd"/>
            <w:r w:rsidRPr="00C425CD">
              <w:rPr>
                <w:rFonts w:ascii="Arial" w:hAnsi="Arial" w:cs="Arial"/>
                <w:i/>
                <w:sz w:val="12"/>
                <w:szCs w:val="12"/>
                <w:lang w:val="en-US"/>
              </w:rPr>
              <w:t xml:space="preserve"> intestinalis </w:t>
            </w:r>
            <w:r w:rsidRPr="00B41E2A">
              <w:rPr>
                <w:rFonts w:ascii="Arial" w:hAnsi="Arial" w:cs="Arial"/>
                <w:sz w:val="12"/>
                <w:szCs w:val="12"/>
                <w:lang w:val="en-US"/>
              </w:rPr>
              <w:t>L1-82</w:t>
            </w:r>
          </w:p>
        </w:tc>
        <w:tc>
          <w:tcPr>
            <w:tcW w:w="1419" w:type="dxa"/>
            <w:tcBorders>
              <w:top w:val="single" w:sz="4" w:space="0" w:color="auto"/>
              <w:left w:val="nil"/>
              <w:bottom w:val="nil"/>
              <w:right w:val="nil"/>
            </w:tcBorders>
          </w:tcPr>
          <w:p w14:paraId="114A52A4"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ROSINTL182_06494</w:t>
            </w:r>
          </w:p>
        </w:tc>
        <w:tc>
          <w:tcPr>
            <w:tcW w:w="868" w:type="dxa"/>
            <w:tcBorders>
              <w:top w:val="single" w:sz="4" w:space="0" w:color="auto"/>
              <w:left w:val="nil"/>
              <w:bottom w:val="nil"/>
              <w:right w:val="nil"/>
            </w:tcBorders>
          </w:tcPr>
          <w:p w14:paraId="6B51235F"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1356</w:t>
            </w:r>
          </w:p>
        </w:tc>
        <w:tc>
          <w:tcPr>
            <w:tcW w:w="975" w:type="dxa"/>
            <w:tcBorders>
              <w:top w:val="single" w:sz="4" w:space="0" w:color="auto"/>
              <w:left w:val="nil"/>
              <w:bottom w:val="nil"/>
              <w:right w:val="nil"/>
            </w:tcBorders>
          </w:tcPr>
          <w:p w14:paraId="22C6E824"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 xml:space="preserve">X, 22, 9, 9 </w:t>
            </w:r>
          </w:p>
        </w:tc>
      </w:tr>
      <w:tr w:rsidR="0013208F" w:rsidRPr="000A3C1B" w14:paraId="0AF24623" w14:textId="77777777" w:rsidTr="00601D60">
        <w:tc>
          <w:tcPr>
            <w:tcW w:w="1143" w:type="dxa"/>
            <w:tcBorders>
              <w:top w:val="nil"/>
              <w:left w:val="nil"/>
              <w:bottom w:val="nil"/>
              <w:right w:val="nil"/>
            </w:tcBorders>
          </w:tcPr>
          <w:p w14:paraId="61066A41"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4E272DAF"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501065E5"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2021DB6F"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ROSINTL182_6338-9</w:t>
            </w:r>
          </w:p>
        </w:tc>
        <w:tc>
          <w:tcPr>
            <w:tcW w:w="868" w:type="dxa"/>
            <w:tcBorders>
              <w:top w:val="nil"/>
              <w:left w:val="nil"/>
              <w:bottom w:val="nil"/>
              <w:right w:val="nil"/>
            </w:tcBorders>
          </w:tcPr>
          <w:p w14:paraId="4DEBF19D"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601</w:t>
            </w:r>
          </w:p>
        </w:tc>
        <w:tc>
          <w:tcPr>
            <w:tcW w:w="975" w:type="dxa"/>
            <w:tcBorders>
              <w:top w:val="nil"/>
              <w:left w:val="nil"/>
              <w:bottom w:val="nil"/>
              <w:right w:val="nil"/>
            </w:tcBorders>
          </w:tcPr>
          <w:p w14:paraId="6FA0E807" w14:textId="77777777" w:rsidR="00CD1106" w:rsidRPr="000A3C1B" w:rsidRDefault="00CD1106" w:rsidP="00A849A2">
            <w:pPr>
              <w:rPr>
                <w:rFonts w:ascii="Arial" w:hAnsi="Arial" w:cs="Arial"/>
                <w:sz w:val="12"/>
                <w:szCs w:val="12"/>
                <w:lang w:val="en-US"/>
              </w:rPr>
            </w:pPr>
          </w:p>
        </w:tc>
      </w:tr>
      <w:tr w:rsidR="0013208F" w:rsidRPr="000A3C1B" w14:paraId="51875A11" w14:textId="77777777" w:rsidTr="00601D60">
        <w:tc>
          <w:tcPr>
            <w:tcW w:w="1143" w:type="dxa"/>
            <w:tcBorders>
              <w:top w:val="nil"/>
              <w:left w:val="nil"/>
              <w:bottom w:val="nil"/>
              <w:right w:val="nil"/>
            </w:tcBorders>
          </w:tcPr>
          <w:p w14:paraId="0B796E48"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4C887129"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296A03CB"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Roseburia</w:t>
            </w:r>
            <w:proofErr w:type="spellEnd"/>
            <w:r w:rsidRPr="00C425CD">
              <w:rPr>
                <w:rFonts w:ascii="Arial" w:hAnsi="Arial" w:cs="Arial"/>
                <w:i/>
                <w:sz w:val="12"/>
                <w:szCs w:val="12"/>
                <w:lang w:val="en-US"/>
              </w:rPr>
              <w:t xml:space="preserve"> intestinalis </w:t>
            </w:r>
            <w:r w:rsidRPr="00B41E2A">
              <w:rPr>
                <w:rFonts w:ascii="Arial" w:hAnsi="Arial" w:cs="Arial"/>
                <w:sz w:val="12"/>
                <w:szCs w:val="12"/>
                <w:lang w:val="en-US"/>
              </w:rPr>
              <w:t>XB6B4</w:t>
            </w:r>
          </w:p>
        </w:tc>
        <w:tc>
          <w:tcPr>
            <w:tcW w:w="1419" w:type="dxa"/>
            <w:tcBorders>
              <w:top w:val="nil"/>
              <w:left w:val="nil"/>
              <w:bottom w:val="nil"/>
              <w:right w:val="nil"/>
            </w:tcBorders>
          </w:tcPr>
          <w:p w14:paraId="63204AAD"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CBL13458.1</w:t>
            </w:r>
          </w:p>
        </w:tc>
        <w:tc>
          <w:tcPr>
            <w:tcW w:w="868" w:type="dxa"/>
            <w:tcBorders>
              <w:top w:val="nil"/>
              <w:left w:val="nil"/>
              <w:bottom w:val="nil"/>
              <w:right w:val="nil"/>
            </w:tcBorders>
          </w:tcPr>
          <w:p w14:paraId="68DDB712"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1356</w:t>
            </w:r>
          </w:p>
        </w:tc>
        <w:tc>
          <w:tcPr>
            <w:tcW w:w="975" w:type="dxa"/>
            <w:tcBorders>
              <w:top w:val="nil"/>
              <w:left w:val="nil"/>
              <w:bottom w:val="nil"/>
              <w:right w:val="nil"/>
            </w:tcBorders>
          </w:tcPr>
          <w:p w14:paraId="1CC520C8"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X, 22, 9, 9</w:t>
            </w:r>
          </w:p>
        </w:tc>
      </w:tr>
      <w:tr w:rsidR="0013208F" w:rsidRPr="000A3C1B" w14:paraId="56EB8DE4" w14:textId="77777777" w:rsidTr="00601D60">
        <w:tc>
          <w:tcPr>
            <w:tcW w:w="1143" w:type="dxa"/>
            <w:tcBorders>
              <w:top w:val="nil"/>
              <w:left w:val="nil"/>
              <w:bottom w:val="nil"/>
              <w:right w:val="nil"/>
            </w:tcBorders>
          </w:tcPr>
          <w:p w14:paraId="50972DF8"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52CB5D3B"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5EC48DFA"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Roseburia</w:t>
            </w:r>
            <w:proofErr w:type="spellEnd"/>
            <w:r w:rsidRPr="00C425CD">
              <w:rPr>
                <w:rFonts w:ascii="Arial" w:hAnsi="Arial" w:cs="Arial"/>
                <w:i/>
                <w:sz w:val="12"/>
                <w:szCs w:val="12"/>
                <w:lang w:val="en-US"/>
              </w:rPr>
              <w:t xml:space="preserve"> intestinalis </w:t>
            </w:r>
            <w:r w:rsidRPr="00B41E2A">
              <w:rPr>
                <w:rFonts w:ascii="Arial" w:hAnsi="Arial" w:cs="Arial"/>
                <w:sz w:val="12"/>
                <w:szCs w:val="12"/>
                <w:lang w:val="en-US"/>
              </w:rPr>
              <w:t>M50/1</w:t>
            </w:r>
          </w:p>
        </w:tc>
        <w:tc>
          <w:tcPr>
            <w:tcW w:w="1419" w:type="dxa"/>
            <w:tcBorders>
              <w:top w:val="nil"/>
              <w:left w:val="nil"/>
              <w:bottom w:val="nil"/>
              <w:right w:val="nil"/>
            </w:tcBorders>
          </w:tcPr>
          <w:p w14:paraId="35879F17" w14:textId="77777777" w:rsidR="00CD1106" w:rsidRPr="000A3C1B" w:rsidRDefault="00CD1106" w:rsidP="00A849A2">
            <w:pPr>
              <w:rPr>
                <w:rFonts w:ascii="Arial" w:hAnsi="Arial" w:cs="Arial"/>
                <w:sz w:val="12"/>
                <w:szCs w:val="12"/>
                <w:lang w:val="en-US"/>
              </w:rPr>
            </w:pPr>
            <w:proofErr w:type="spellStart"/>
            <w:r w:rsidRPr="000A3C1B">
              <w:rPr>
                <w:rFonts w:ascii="Arial" w:hAnsi="Arial" w:cs="Arial"/>
                <w:sz w:val="12"/>
                <w:szCs w:val="12"/>
                <w:lang w:val="en-US"/>
              </w:rPr>
              <w:t>n.a</w:t>
            </w:r>
            <w:proofErr w:type="spellEnd"/>
            <w:r w:rsidRPr="000A3C1B">
              <w:rPr>
                <w:rFonts w:ascii="Arial" w:hAnsi="Arial" w:cs="Arial"/>
                <w:sz w:val="12"/>
                <w:szCs w:val="12"/>
                <w:lang w:val="en-US"/>
              </w:rPr>
              <w:t>.</w:t>
            </w:r>
          </w:p>
        </w:tc>
        <w:tc>
          <w:tcPr>
            <w:tcW w:w="868" w:type="dxa"/>
            <w:tcBorders>
              <w:top w:val="nil"/>
              <w:left w:val="nil"/>
              <w:bottom w:val="nil"/>
              <w:right w:val="nil"/>
            </w:tcBorders>
          </w:tcPr>
          <w:p w14:paraId="2EEF0515"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1356</w:t>
            </w:r>
          </w:p>
        </w:tc>
        <w:tc>
          <w:tcPr>
            <w:tcW w:w="975" w:type="dxa"/>
            <w:tcBorders>
              <w:top w:val="nil"/>
              <w:left w:val="nil"/>
              <w:bottom w:val="nil"/>
              <w:right w:val="nil"/>
            </w:tcBorders>
          </w:tcPr>
          <w:p w14:paraId="22A2B44C"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X, 22, 9, 9</w:t>
            </w:r>
          </w:p>
        </w:tc>
      </w:tr>
      <w:tr w:rsidR="0013208F" w:rsidRPr="000A3C1B" w14:paraId="4F9B9BE9" w14:textId="77777777" w:rsidTr="00601D60">
        <w:tc>
          <w:tcPr>
            <w:tcW w:w="1143" w:type="dxa"/>
            <w:tcBorders>
              <w:top w:val="nil"/>
              <w:left w:val="nil"/>
              <w:bottom w:val="nil"/>
              <w:right w:val="nil"/>
            </w:tcBorders>
          </w:tcPr>
          <w:p w14:paraId="25AF4C35"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510B41B4"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37E475ED"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Roseburia</w:t>
            </w:r>
            <w:proofErr w:type="spellEnd"/>
            <w:r w:rsidRPr="00C425CD">
              <w:rPr>
                <w:rFonts w:ascii="Arial" w:hAnsi="Arial" w:cs="Arial"/>
                <w:i/>
                <w:sz w:val="12"/>
                <w:szCs w:val="12"/>
                <w:lang w:val="en-US"/>
              </w:rPr>
              <w:t xml:space="preserve"> </w:t>
            </w:r>
            <w:proofErr w:type="spellStart"/>
            <w:r w:rsidRPr="00C425CD">
              <w:rPr>
                <w:rFonts w:ascii="Arial" w:hAnsi="Arial" w:cs="Arial"/>
                <w:i/>
                <w:sz w:val="12"/>
                <w:szCs w:val="12"/>
                <w:lang w:val="en-US"/>
              </w:rPr>
              <w:t>faecis</w:t>
            </w:r>
            <w:proofErr w:type="spellEnd"/>
            <w:r w:rsidRPr="00C425CD">
              <w:rPr>
                <w:rFonts w:ascii="Arial" w:hAnsi="Arial" w:cs="Arial"/>
                <w:i/>
                <w:sz w:val="12"/>
                <w:szCs w:val="12"/>
                <w:lang w:val="en-US"/>
              </w:rPr>
              <w:t xml:space="preserve"> </w:t>
            </w:r>
            <w:r w:rsidRPr="00B41E2A">
              <w:rPr>
                <w:rFonts w:ascii="Arial" w:hAnsi="Arial" w:cs="Arial"/>
                <w:sz w:val="12"/>
                <w:szCs w:val="12"/>
                <w:lang w:val="en-US"/>
              </w:rPr>
              <w:t>M72</w:t>
            </w:r>
          </w:p>
        </w:tc>
        <w:tc>
          <w:tcPr>
            <w:tcW w:w="1419" w:type="dxa"/>
            <w:tcBorders>
              <w:top w:val="nil"/>
              <w:left w:val="nil"/>
              <w:bottom w:val="nil"/>
              <w:right w:val="nil"/>
            </w:tcBorders>
          </w:tcPr>
          <w:p w14:paraId="528CCF47"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CRL32809.1</w:t>
            </w:r>
          </w:p>
        </w:tc>
        <w:tc>
          <w:tcPr>
            <w:tcW w:w="868" w:type="dxa"/>
            <w:tcBorders>
              <w:top w:val="nil"/>
              <w:left w:val="nil"/>
              <w:bottom w:val="nil"/>
              <w:right w:val="nil"/>
            </w:tcBorders>
          </w:tcPr>
          <w:p w14:paraId="7EF8A9E3"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1380</w:t>
            </w:r>
          </w:p>
        </w:tc>
        <w:tc>
          <w:tcPr>
            <w:tcW w:w="975" w:type="dxa"/>
            <w:tcBorders>
              <w:top w:val="nil"/>
              <w:left w:val="nil"/>
              <w:bottom w:val="nil"/>
              <w:right w:val="nil"/>
            </w:tcBorders>
          </w:tcPr>
          <w:p w14:paraId="249A542A"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X, 22, 9, 9</w:t>
            </w:r>
          </w:p>
        </w:tc>
      </w:tr>
      <w:tr w:rsidR="0013208F" w:rsidRPr="000A3C1B" w14:paraId="5D9CE0FD" w14:textId="77777777" w:rsidTr="00601D60">
        <w:tc>
          <w:tcPr>
            <w:tcW w:w="1143" w:type="dxa"/>
            <w:tcBorders>
              <w:top w:val="nil"/>
              <w:left w:val="nil"/>
              <w:bottom w:val="nil"/>
              <w:right w:val="nil"/>
            </w:tcBorders>
          </w:tcPr>
          <w:p w14:paraId="1FB90C84"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1921F9C0"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4776ED67"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Eubacterium</w:t>
            </w:r>
            <w:proofErr w:type="spellEnd"/>
            <w:r w:rsidRPr="00C425CD">
              <w:rPr>
                <w:rFonts w:ascii="Arial" w:hAnsi="Arial" w:cs="Arial"/>
                <w:i/>
                <w:sz w:val="12"/>
                <w:szCs w:val="12"/>
                <w:lang w:val="en-US"/>
              </w:rPr>
              <w:t xml:space="preserve"> </w:t>
            </w:r>
            <w:proofErr w:type="spellStart"/>
            <w:r w:rsidRPr="00C425CD">
              <w:rPr>
                <w:rFonts w:ascii="Arial" w:hAnsi="Arial" w:cs="Arial"/>
                <w:i/>
                <w:sz w:val="12"/>
                <w:szCs w:val="12"/>
                <w:lang w:val="en-US"/>
              </w:rPr>
              <w:t>rectale</w:t>
            </w:r>
            <w:proofErr w:type="spellEnd"/>
            <w:r w:rsidRPr="00C425CD">
              <w:rPr>
                <w:rFonts w:ascii="Arial" w:hAnsi="Arial" w:cs="Arial"/>
                <w:i/>
                <w:sz w:val="12"/>
                <w:szCs w:val="12"/>
                <w:lang w:val="en-US"/>
              </w:rPr>
              <w:t xml:space="preserve"> </w:t>
            </w:r>
            <w:r w:rsidRPr="00B41E2A">
              <w:rPr>
                <w:rFonts w:ascii="Arial" w:hAnsi="Arial" w:cs="Arial"/>
                <w:sz w:val="12"/>
                <w:szCs w:val="12"/>
                <w:lang w:val="en-US"/>
              </w:rPr>
              <w:t>T1-815</w:t>
            </w:r>
          </w:p>
        </w:tc>
        <w:tc>
          <w:tcPr>
            <w:tcW w:w="1419" w:type="dxa"/>
            <w:tcBorders>
              <w:top w:val="nil"/>
              <w:left w:val="nil"/>
              <w:bottom w:val="nil"/>
              <w:right w:val="nil"/>
            </w:tcBorders>
          </w:tcPr>
          <w:p w14:paraId="387E5A2A"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CRL34489.1</w:t>
            </w:r>
          </w:p>
        </w:tc>
        <w:tc>
          <w:tcPr>
            <w:tcW w:w="868" w:type="dxa"/>
            <w:tcBorders>
              <w:top w:val="nil"/>
              <w:left w:val="nil"/>
              <w:bottom w:val="nil"/>
              <w:right w:val="nil"/>
            </w:tcBorders>
          </w:tcPr>
          <w:p w14:paraId="6255DD9D"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1028</w:t>
            </w:r>
          </w:p>
        </w:tc>
        <w:tc>
          <w:tcPr>
            <w:tcW w:w="975" w:type="dxa"/>
            <w:tcBorders>
              <w:top w:val="nil"/>
              <w:left w:val="nil"/>
              <w:bottom w:val="nil"/>
              <w:right w:val="nil"/>
            </w:tcBorders>
          </w:tcPr>
          <w:p w14:paraId="1323C081"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X, 9, 9</w:t>
            </w:r>
          </w:p>
        </w:tc>
      </w:tr>
      <w:tr w:rsidR="0013208F" w:rsidRPr="000A3C1B" w14:paraId="7E910185" w14:textId="77777777" w:rsidTr="00601D60">
        <w:tc>
          <w:tcPr>
            <w:tcW w:w="1143" w:type="dxa"/>
            <w:tcBorders>
              <w:top w:val="nil"/>
              <w:left w:val="nil"/>
              <w:bottom w:val="nil"/>
              <w:right w:val="nil"/>
            </w:tcBorders>
          </w:tcPr>
          <w:p w14:paraId="667038BA"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7A3D2A35"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17893003"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Butyrivibrio</w:t>
            </w:r>
            <w:proofErr w:type="spellEnd"/>
            <w:r w:rsidRPr="00C425CD">
              <w:rPr>
                <w:rFonts w:ascii="Arial" w:hAnsi="Arial" w:cs="Arial"/>
                <w:i/>
                <w:sz w:val="12"/>
                <w:szCs w:val="12"/>
                <w:lang w:val="en-US"/>
              </w:rPr>
              <w:t xml:space="preserve"> </w:t>
            </w:r>
            <w:proofErr w:type="spellStart"/>
            <w:r w:rsidRPr="00C425CD">
              <w:rPr>
                <w:rFonts w:ascii="Arial" w:hAnsi="Arial" w:cs="Arial"/>
                <w:i/>
                <w:sz w:val="12"/>
                <w:szCs w:val="12"/>
                <w:lang w:val="en-US"/>
              </w:rPr>
              <w:t>fibrisolvens</w:t>
            </w:r>
            <w:proofErr w:type="spellEnd"/>
            <w:r w:rsidRPr="00C425CD">
              <w:rPr>
                <w:rFonts w:ascii="Arial" w:hAnsi="Arial" w:cs="Arial"/>
                <w:i/>
                <w:sz w:val="12"/>
                <w:szCs w:val="12"/>
                <w:lang w:val="en-US"/>
              </w:rPr>
              <w:t xml:space="preserve"> </w:t>
            </w:r>
            <w:r w:rsidRPr="00B41E2A">
              <w:rPr>
                <w:rFonts w:ascii="Arial" w:hAnsi="Arial" w:cs="Arial"/>
                <w:sz w:val="12"/>
                <w:szCs w:val="12"/>
                <w:lang w:val="en-US"/>
              </w:rPr>
              <w:t>16/4</w:t>
            </w:r>
          </w:p>
        </w:tc>
        <w:tc>
          <w:tcPr>
            <w:tcW w:w="1419" w:type="dxa"/>
            <w:tcBorders>
              <w:top w:val="nil"/>
              <w:left w:val="nil"/>
              <w:bottom w:val="nil"/>
              <w:right w:val="nil"/>
            </w:tcBorders>
          </w:tcPr>
          <w:p w14:paraId="0503A734"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CBK74925.1</w:t>
            </w:r>
          </w:p>
        </w:tc>
        <w:tc>
          <w:tcPr>
            <w:tcW w:w="868" w:type="dxa"/>
            <w:tcBorders>
              <w:top w:val="nil"/>
              <w:left w:val="nil"/>
              <w:bottom w:val="nil"/>
              <w:right w:val="nil"/>
            </w:tcBorders>
          </w:tcPr>
          <w:p w14:paraId="78322DA2"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1153</w:t>
            </w:r>
          </w:p>
        </w:tc>
        <w:tc>
          <w:tcPr>
            <w:tcW w:w="975" w:type="dxa"/>
            <w:tcBorders>
              <w:top w:val="nil"/>
              <w:left w:val="nil"/>
              <w:bottom w:val="nil"/>
              <w:right w:val="nil"/>
            </w:tcBorders>
          </w:tcPr>
          <w:p w14:paraId="380DA573"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9</w:t>
            </w:r>
          </w:p>
        </w:tc>
      </w:tr>
      <w:tr w:rsidR="0013208F" w:rsidRPr="000A3C1B" w14:paraId="78F40DFD" w14:textId="77777777" w:rsidTr="00601D60">
        <w:tc>
          <w:tcPr>
            <w:tcW w:w="1143" w:type="dxa"/>
            <w:tcBorders>
              <w:top w:val="nil"/>
              <w:left w:val="nil"/>
              <w:bottom w:val="nil"/>
              <w:right w:val="nil"/>
            </w:tcBorders>
          </w:tcPr>
          <w:p w14:paraId="1BF435DE"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02C34484"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18283EA4"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5AF7E661"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CBK75021.1</w:t>
            </w:r>
          </w:p>
        </w:tc>
        <w:tc>
          <w:tcPr>
            <w:tcW w:w="868" w:type="dxa"/>
            <w:tcBorders>
              <w:top w:val="nil"/>
              <w:left w:val="nil"/>
              <w:bottom w:val="nil"/>
              <w:right w:val="nil"/>
            </w:tcBorders>
          </w:tcPr>
          <w:p w14:paraId="734E0F0C"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690</w:t>
            </w:r>
          </w:p>
        </w:tc>
        <w:tc>
          <w:tcPr>
            <w:tcW w:w="975" w:type="dxa"/>
            <w:tcBorders>
              <w:top w:val="nil"/>
              <w:left w:val="nil"/>
              <w:bottom w:val="nil"/>
              <w:right w:val="nil"/>
            </w:tcBorders>
          </w:tcPr>
          <w:p w14:paraId="14A42A36"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13, 2</w:t>
            </w:r>
          </w:p>
        </w:tc>
      </w:tr>
      <w:tr w:rsidR="0013208F" w:rsidRPr="000A3C1B" w14:paraId="7DCEB327" w14:textId="77777777" w:rsidTr="00601D60">
        <w:tc>
          <w:tcPr>
            <w:tcW w:w="1143" w:type="dxa"/>
            <w:tcBorders>
              <w:top w:val="nil"/>
              <w:left w:val="nil"/>
              <w:bottom w:val="nil"/>
              <w:right w:val="nil"/>
            </w:tcBorders>
          </w:tcPr>
          <w:p w14:paraId="45C9A1D7"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6352838E"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6F8DBF3E"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Hungatella</w:t>
            </w:r>
            <w:proofErr w:type="spellEnd"/>
            <w:r w:rsidRPr="00C425CD">
              <w:rPr>
                <w:rFonts w:ascii="Arial" w:hAnsi="Arial" w:cs="Arial"/>
                <w:i/>
                <w:sz w:val="12"/>
                <w:szCs w:val="12"/>
                <w:lang w:val="en-US"/>
              </w:rPr>
              <w:t xml:space="preserve"> </w:t>
            </w:r>
            <w:proofErr w:type="spellStart"/>
            <w:r w:rsidRPr="00C425CD">
              <w:rPr>
                <w:rFonts w:ascii="Arial" w:hAnsi="Arial" w:cs="Arial"/>
                <w:i/>
                <w:sz w:val="12"/>
                <w:szCs w:val="12"/>
                <w:lang w:val="en-US"/>
              </w:rPr>
              <w:t>hathewayi</w:t>
            </w:r>
            <w:proofErr w:type="spellEnd"/>
          </w:p>
        </w:tc>
        <w:tc>
          <w:tcPr>
            <w:tcW w:w="1419" w:type="dxa"/>
            <w:tcBorders>
              <w:top w:val="nil"/>
              <w:left w:val="nil"/>
              <w:bottom w:val="nil"/>
              <w:right w:val="nil"/>
            </w:tcBorders>
          </w:tcPr>
          <w:p w14:paraId="2BEE9381"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CUO52114.1</w:t>
            </w:r>
          </w:p>
        </w:tc>
        <w:tc>
          <w:tcPr>
            <w:tcW w:w="868" w:type="dxa"/>
            <w:tcBorders>
              <w:top w:val="nil"/>
              <w:left w:val="nil"/>
              <w:bottom w:val="nil"/>
              <w:right w:val="nil"/>
            </w:tcBorders>
          </w:tcPr>
          <w:p w14:paraId="7A9D7794"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421</w:t>
            </w:r>
          </w:p>
        </w:tc>
        <w:tc>
          <w:tcPr>
            <w:tcW w:w="975" w:type="dxa"/>
            <w:tcBorders>
              <w:top w:val="nil"/>
              <w:left w:val="nil"/>
              <w:bottom w:val="nil"/>
              <w:right w:val="nil"/>
            </w:tcBorders>
          </w:tcPr>
          <w:p w14:paraId="0601600E" w14:textId="77777777" w:rsidR="00CD1106" w:rsidRPr="000A3C1B" w:rsidRDefault="00CD1106" w:rsidP="00A849A2">
            <w:pPr>
              <w:rPr>
                <w:rFonts w:ascii="Arial" w:hAnsi="Arial" w:cs="Arial"/>
                <w:sz w:val="12"/>
                <w:szCs w:val="12"/>
                <w:lang w:val="en-US"/>
              </w:rPr>
            </w:pPr>
          </w:p>
        </w:tc>
      </w:tr>
      <w:tr w:rsidR="0013208F" w:rsidRPr="000A3C1B" w14:paraId="2FF87381" w14:textId="77777777" w:rsidTr="00601D60">
        <w:tc>
          <w:tcPr>
            <w:tcW w:w="1143" w:type="dxa"/>
            <w:tcBorders>
              <w:top w:val="nil"/>
              <w:left w:val="nil"/>
              <w:bottom w:val="nil"/>
              <w:right w:val="nil"/>
            </w:tcBorders>
          </w:tcPr>
          <w:p w14:paraId="7DBBD69A"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2A24C077"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5EF86C12" w14:textId="77777777" w:rsidR="00CD1106" w:rsidRPr="00C425CD" w:rsidRDefault="00CD1106" w:rsidP="00A849A2">
            <w:pPr>
              <w:rPr>
                <w:rFonts w:ascii="Arial" w:hAnsi="Arial" w:cs="Arial"/>
                <w:i/>
                <w:sz w:val="12"/>
                <w:szCs w:val="12"/>
              </w:rPr>
            </w:pPr>
            <w:proofErr w:type="spellStart"/>
            <w:r w:rsidRPr="00C425CD">
              <w:rPr>
                <w:rFonts w:ascii="Arial" w:hAnsi="Arial" w:cs="Arial"/>
                <w:i/>
                <w:sz w:val="12"/>
                <w:szCs w:val="12"/>
              </w:rPr>
              <w:t>Ruminococcus</w:t>
            </w:r>
            <w:proofErr w:type="spellEnd"/>
            <w:r w:rsidRPr="00C425CD">
              <w:rPr>
                <w:rFonts w:ascii="Arial" w:hAnsi="Arial" w:cs="Arial"/>
                <w:i/>
                <w:sz w:val="12"/>
                <w:szCs w:val="12"/>
              </w:rPr>
              <w:t xml:space="preserve"> </w:t>
            </w:r>
            <w:proofErr w:type="spellStart"/>
            <w:r w:rsidRPr="00C425CD">
              <w:rPr>
                <w:rFonts w:ascii="Arial" w:hAnsi="Arial" w:cs="Arial"/>
                <w:i/>
                <w:sz w:val="12"/>
                <w:szCs w:val="12"/>
              </w:rPr>
              <w:t>gnavus</w:t>
            </w:r>
            <w:proofErr w:type="spellEnd"/>
          </w:p>
        </w:tc>
        <w:tc>
          <w:tcPr>
            <w:tcW w:w="1419" w:type="dxa"/>
            <w:tcBorders>
              <w:top w:val="nil"/>
              <w:left w:val="nil"/>
              <w:bottom w:val="nil"/>
              <w:right w:val="nil"/>
            </w:tcBorders>
          </w:tcPr>
          <w:p w14:paraId="7B56DC61"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WP_064787180.1</w:t>
            </w:r>
          </w:p>
        </w:tc>
        <w:tc>
          <w:tcPr>
            <w:tcW w:w="868" w:type="dxa"/>
            <w:tcBorders>
              <w:top w:val="nil"/>
              <w:left w:val="nil"/>
              <w:bottom w:val="nil"/>
              <w:right w:val="nil"/>
            </w:tcBorders>
          </w:tcPr>
          <w:p w14:paraId="4E518061"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394</w:t>
            </w:r>
          </w:p>
        </w:tc>
        <w:tc>
          <w:tcPr>
            <w:tcW w:w="975" w:type="dxa"/>
            <w:tcBorders>
              <w:top w:val="nil"/>
              <w:left w:val="nil"/>
              <w:bottom w:val="nil"/>
              <w:right w:val="nil"/>
            </w:tcBorders>
          </w:tcPr>
          <w:p w14:paraId="27B6EEEB" w14:textId="77777777" w:rsidR="00CD1106" w:rsidRPr="000A3C1B" w:rsidRDefault="00CD1106" w:rsidP="00A849A2">
            <w:pPr>
              <w:rPr>
                <w:rFonts w:ascii="Arial" w:hAnsi="Arial" w:cs="Arial"/>
                <w:sz w:val="12"/>
                <w:szCs w:val="12"/>
                <w:lang w:val="en-US"/>
              </w:rPr>
            </w:pPr>
          </w:p>
        </w:tc>
      </w:tr>
      <w:tr w:rsidR="0013208F" w:rsidRPr="000A3C1B" w14:paraId="1EF24810" w14:textId="77777777" w:rsidTr="00601D60">
        <w:tc>
          <w:tcPr>
            <w:tcW w:w="1143" w:type="dxa"/>
            <w:tcBorders>
              <w:top w:val="nil"/>
              <w:left w:val="nil"/>
              <w:bottom w:val="nil"/>
              <w:right w:val="nil"/>
            </w:tcBorders>
          </w:tcPr>
          <w:p w14:paraId="6973F64D"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20BCCB08"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05C5AA55"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0B2429BE" w14:textId="77777777" w:rsidR="00CD1106" w:rsidRPr="000A3C1B" w:rsidRDefault="00CD1106" w:rsidP="00A849A2">
            <w:pPr>
              <w:rPr>
                <w:rFonts w:ascii="Arial" w:hAnsi="Arial" w:cs="Arial"/>
                <w:sz w:val="12"/>
                <w:szCs w:val="12"/>
                <w:lang w:val="en-US"/>
              </w:rPr>
            </w:pPr>
          </w:p>
        </w:tc>
        <w:tc>
          <w:tcPr>
            <w:tcW w:w="868" w:type="dxa"/>
            <w:tcBorders>
              <w:top w:val="nil"/>
              <w:left w:val="nil"/>
              <w:bottom w:val="nil"/>
              <w:right w:val="nil"/>
            </w:tcBorders>
          </w:tcPr>
          <w:p w14:paraId="05620D9B" w14:textId="77777777" w:rsidR="00CD1106" w:rsidRPr="000A3C1B" w:rsidRDefault="00CD1106" w:rsidP="00A849A2">
            <w:pPr>
              <w:rPr>
                <w:rFonts w:ascii="Arial" w:hAnsi="Arial" w:cs="Arial"/>
                <w:sz w:val="12"/>
                <w:szCs w:val="12"/>
                <w:lang w:val="en-US"/>
              </w:rPr>
            </w:pPr>
          </w:p>
        </w:tc>
        <w:tc>
          <w:tcPr>
            <w:tcW w:w="975" w:type="dxa"/>
            <w:tcBorders>
              <w:top w:val="nil"/>
              <w:left w:val="nil"/>
              <w:bottom w:val="nil"/>
              <w:right w:val="nil"/>
            </w:tcBorders>
          </w:tcPr>
          <w:p w14:paraId="1DB0B3E6" w14:textId="77777777" w:rsidR="00CD1106" w:rsidRPr="000A3C1B" w:rsidRDefault="00CD1106" w:rsidP="00A849A2">
            <w:pPr>
              <w:rPr>
                <w:rFonts w:ascii="Arial" w:hAnsi="Arial" w:cs="Arial"/>
                <w:sz w:val="12"/>
                <w:szCs w:val="12"/>
                <w:lang w:val="en-US"/>
              </w:rPr>
            </w:pPr>
          </w:p>
        </w:tc>
      </w:tr>
      <w:tr w:rsidR="0013208F" w:rsidRPr="000A3C1B" w14:paraId="213F5775" w14:textId="77777777" w:rsidTr="00601D60">
        <w:tc>
          <w:tcPr>
            <w:tcW w:w="1143" w:type="dxa"/>
            <w:tcBorders>
              <w:top w:val="nil"/>
              <w:left w:val="nil"/>
              <w:bottom w:val="nil"/>
              <w:right w:val="nil"/>
            </w:tcBorders>
          </w:tcPr>
          <w:p w14:paraId="4FC3488E"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11C35903" w14:textId="77777777" w:rsidR="00CD1106" w:rsidRPr="000A3C1B" w:rsidRDefault="00CD1106" w:rsidP="00A849A2">
            <w:pPr>
              <w:rPr>
                <w:rFonts w:ascii="Arial" w:hAnsi="Arial" w:cs="Arial"/>
                <w:sz w:val="12"/>
                <w:szCs w:val="12"/>
                <w:lang w:val="en-US"/>
              </w:rPr>
            </w:pPr>
            <w:proofErr w:type="spellStart"/>
            <w:r w:rsidRPr="000A3C1B">
              <w:rPr>
                <w:rFonts w:ascii="Arial" w:hAnsi="Arial" w:cs="Arial"/>
                <w:sz w:val="12"/>
                <w:szCs w:val="12"/>
                <w:lang w:val="en-US"/>
              </w:rPr>
              <w:t>Ruminococcaceae</w:t>
            </w:r>
            <w:proofErr w:type="spellEnd"/>
          </w:p>
        </w:tc>
        <w:tc>
          <w:tcPr>
            <w:tcW w:w="2409" w:type="dxa"/>
            <w:tcBorders>
              <w:top w:val="nil"/>
              <w:left w:val="nil"/>
              <w:bottom w:val="nil"/>
              <w:right w:val="nil"/>
            </w:tcBorders>
          </w:tcPr>
          <w:p w14:paraId="0E3A9160"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Ruminococcus</w:t>
            </w:r>
            <w:proofErr w:type="spellEnd"/>
            <w:r w:rsidRPr="00C425CD">
              <w:rPr>
                <w:rFonts w:ascii="Arial" w:hAnsi="Arial" w:cs="Arial"/>
                <w:i/>
                <w:sz w:val="12"/>
                <w:szCs w:val="12"/>
                <w:lang w:val="en-US"/>
              </w:rPr>
              <w:t xml:space="preserve"> </w:t>
            </w:r>
            <w:proofErr w:type="spellStart"/>
            <w:r w:rsidRPr="00C425CD">
              <w:rPr>
                <w:rFonts w:ascii="Arial" w:hAnsi="Arial" w:cs="Arial"/>
                <w:i/>
                <w:sz w:val="12"/>
                <w:szCs w:val="12"/>
                <w:lang w:val="en-US"/>
              </w:rPr>
              <w:t>champanellensis</w:t>
            </w:r>
            <w:proofErr w:type="spellEnd"/>
            <w:r w:rsidRPr="00C425CD">
              <w:rPr>
                <w:rFonts w:ascii="Arial" w:hAnsi="Arial" w:cs="Arial"/>
                <w:i/>
                <w:sz w:val="12"/>
                <w:szCs w:val="12"/>
                <w:lang w:val="en-US"/>
              </w:rPr>
              <w:t xml:space="preserve"> </w:t>
            </w:r>
            <w:r w:rsidRPr="00B41E2A">
              <w:rPr>
                <w:rFonts w:ascii="Arial" w:hAnsi="Arial" w:cs="Arial"/>
                <w:sz w:val="12"/>
                <w:szCs w:val="12"/>
                <w:lang w:val="en-US"/>
              </w:rPr>
              <w:t>18P13</w:t>
            </w:r>
          </w:p>
        </w:tc>
        <w:tc>
          <w:tcPr>
            <w:tcW w:w="1419" w:type="dxa"/>
            <w:tcBorders>
              <w:top w:val="nil"/>
              <w:left w:val="nil"/>
              <w:bottom w:val="nil"/>
              <w:right w:val="nil"/>
            </w:tcBorders>
          </w:tcPr>
          <w:p w14:paraId="77E7B5B6"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CBL16579.1</w:t>
            </w:r>
          </w:p>
        </w:tc>
        <w:tc>
          <w:tcPr>
            <w:tcW w:w="868" w:type="dxa"/>
            <w:tcBorders>
              <w:top w:val="nil"/>
              <w:left w:val="nil"/>
              <w:bottom w:val="nil"/>
              <w:right w:val="nil"/>
            </w:tcBorders>
          </w:tcPr>
          <w:p w14:paraId="0F32FCE8"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633</w:t>
            </w:r>
          </w:p>
        </w:tc>
        <w:tc>
          <w:tcPr>
            <w:tcW w:w="975" w:type="dxa"/>
            <w:tcBorders>
              <w:top w:val="nil"/>
              <w:left w:val="nil"/>
              <w:bottom w:val="nil"/>
              <w:right w:val="nil"/>
            </w:tcBorders>
          </w:tcPr>
          <w:p w14:paraId="321D1870"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22</w:t>
            </w:r>
          </w:p>
        </w:tc>
      </w:tr>
      <w:tr w:rsidR="0013208F" w:rsidRPr="000A3C1B" w14:paraId="7E127180" w14:textId="77777777" w:rsidTr="00601D60">
        <w:tc>
          <w:tcPr>
            <w:tcW w:w="1143" w:type="dxa"/>
            <w:tcBorders>
              <w:top w:val="nil"/>
              <w:left w:val="nil"/>
              <w:bottom w:val="nil"/>
              <w:right w:val="nil"/>
            </w:tcBorders>
          </w:tcPr>
          <w:p w14:paraId="160AE405"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3ADA565A"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652F9FEC"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6F1709C8"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CBL17682.1</w:t>
            </w:r>
          </w:p>
        </w:tc>
        <w:tc>
          <w:tcPr>
            <w:tcW w:w="868" w:type="dxa"/>
            <w:tcBorders>
              <w:top w:val="nil"/>
              <w:left w:val="nil"/>
              <w:bottom w:val="nil"/>
              <w:right w:val="nil"/>
            </w:tcBorders>
          </w:tcPr>
          <w:p w14:paraId="61DF30D2"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1268</w:t>
            </w:r>
          </w:p>
        </w:tc>
        <w:tc>
          <w:tcPr>
            <w:tcW w:w="975" w:type="dxa"/>
            <w:tcBorders>
              <w:top w:val="nil"/>
              <w:left w:val="nil"/>
              <w:bottom w:val="nil"/>
              <w:right w:val="nil"/>
            </w:tcBorders>
          </w:tcPr>
          <w:p w14:paraId="4A60C92C"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22, 22, 6</w:t>
            </w:r>
          </w:p>
        </w:tc>
      </w:tr>
      <w:tr w:rsidR="0013208F" w:rsidRPr="000A3C1B" w14:paraId="0FAC5715" w14:textId="77777777" w:rsidTr="00601D60">
        <w:tc>
          <w:tcPr>
            <w:tcW w:w="1143" w:type="dxa"/>
            <w:tcBorders>
              <w:top w:val="nil"/>
              <w:left w:val="nil"/>
              <w:bottom w:val="nil"/>
              <w:right w:val="nil"/>
            </w:tcBorders>
          </w:tcPr>
          <w:p w14:paraId="24993782"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24F34162"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23200733"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1EC0E4A7" w14:textId="77777777" w:rsidR="00CD1106" w:rsidRPr="000A3C1B" w:rsidRDefault="00CD1106" w:rsidP="00A849A2">
            <w:pPr>
              <w:rPr>
                <w:rFonts w:ascii="Arial" w:hAnsi="Arial" w:cs="Arial"/>
                <w:sz w:val="12"/>
                <w:szCs w:val="12"/>
                <w:lang w:val="en-US"/>
              </w:rPr>
            </w:pPr>
          </w:p>
        </w:tc>
        <w:tc>
          <w:tcPr>
            <w:tcW w:w="868" w:type="dxa"/>
            <w:tcBorders>
              <w:top w:val="nil"/>
              <w:left w:val="nil"/>
              <w:bottom w:val="nil"/>
              <w:right w:val="nil"/>
            </w:tcBorders>
          </w:tcPr>
          <w:p w14:paraId="6910AC30" w14:textId="77777777" w:rsidR="00CD1106" w:rsidRPr="000A3C1B" w:rsidRDefault="00CD1106" w:rsidP="00A849A2">
            <w:pPr>
              <w:rPr>
                <w:rFonts w:ascii="Arial" w:hAnsi="Arial" w:cs="Arial"/>
                <w:sz w:val="12"/>
                <w:szCs w:val="12"/>
                <w:lang w:val="en-US"/>
              </w:rPr>
            </w:pPr>
          </w:p>
        </w:tc>
        <w:tc>
          <w:tcPr>
            <w:tcW w:w="975" w:type="dxa"/>
            <w:tcBorders>
              <w:top w:val="nil"/>
              <w:left w:val="nil"/>
              <w:bottom w:val="nil"/>
              <w:right w:val="nil"/>
            </w:tcBorders>
          </w:tcPr>
          <w:p w14:paraId="3FAA9F41" w14:textId="77777777" w:rsidR="00CD1106" w:rsidRPr="000A3C1B" w:rsidRDefault="00CD1106" w:rsidP="00A849A2">
            <w:pPr>
              <w:rPr>
                <w:rFonts w:ascii="Arial" w:hAnsi="Arial" w:cs="Arial"/>
                <w:sz w:val="12"/>
                <w:szCs w:val="12"/>
                <w:lang w:val="en-US"/>
              </w:rPr>
            </w:pPr>
          </w:p>
        </w:tc>
      </w:tr>
      <w:tr w:rsidR="0013208F" w:rsidRPr="000A3C1B" w14:paraId="6F3C1662" w14:textId="77777777" w:rsidTr="00601D60">
        <w:tc>
          <w:tcPr>
            <w:tcW w:w="1143" w:type="dxa"/>
            <w:tcBorders>
              <w:top w:val="nil"/>
              <w:left w:val="nil"/>
              <w:bottom w:val="nil"/>
              <w:right w:val="nil"/>
            </w:tcBorders>
          </w:tcPr>
          <w:p w14:paraId="61958BA1"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411A98DF"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346786BE"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Ruminococcus</w:t>
            </w:r>
            <w:proofErr w:type="spellEnd"/>
            <w:r w:rsidRPr="00C425CD">
              <w:rPr>
                <w:rFonts w:ascii="Arial" w:hAnsi="Arial" w:cs="Arial"/>
                <w:i/>
                <w:sz w:val="12"/>
                <w:szCs w:val="12"/>
                <w:lang w:val="en-US"/>
              </w:rPr>
              <w:t xml:space="preserve"> </w:t>
            </w:r>
            <w:proofErr w:type="spellStart"/>
            <w:r w:rsidRPr="00C425CD">
              <w:rPr>
                <w:rFonts w:ascii="Arial" w:hAnsi="Arial" w:cs="Arial"/>
                <w:i/>
                <w:sz w:val="12"/>
                <w:szCs w:val="12"/>
                <w:lang w:val="en-US"/>
              </w:rPr>
              <w:t>callidus</w:t>
            </w:r>
            <w:proofErr w:type="spellEnd"/>
            <w:r w:rsidRPr="00C425CD">
              <w:rPr>
                <w:rFonts w:ascii="Arial" w:hAnsi="Arial" w:cs="Arial"/>
                <w:i/>
                <w:sz w:val="12"/>
                <w:szCs w:val="12"/>
                <w:lang w:val="en-US"/>
              </w:rPr>
              <w:t xml:space="preserve"> </w:t>
            </w:r>
            <w:r w:rsidRPr="00B41E2A">
              <w:rPr>
                <w:rFonts w:ascii="Arial" w:hAnsi="Arial" w:cs="Arial"/>
                <w:sz w:val="12"/>
                <w:szCs w:val="12"/>
                <w:lang w:val="en-US"/>
              </w:rPr>
              <w:t>ATCC 27760</w:t>
            </w:r>
          </w:p>
        </w:tc>
        <w:tc>
          <w:tcPr>
            <w:tcW w:w="1419" w:type="dxa"/>
            <w:tcBorders>
              <w:top w:val="nil"/>
              <w:left w:val="nil"/>
              <w:bottom w:val="nil"/>
              <w:right w:val="nil"/>
            </w:tcBorders>
          </w:tcPr>
          <w:p w14:paraId="02A8F7CD"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ERJ94429.1</w:t>
            </w:r>
          </w:p>
        </w:tc>
        <w:tc>
          <w:tcPr>
            <w:tcW w:w="868" w:type="dxa"/>
            <w:tcBorders>
              <w:top w:val="nil"/>
              <w:left w:val="nil"/>
              <w:bottom w:val="nil"/>
              <w:right w:val="nil"/>
            </w:tcBorders>
          </w:tcPr>
          <w:p w14:paraId="27371F9B"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1158</w:t>
            </w:r>
          </w:p>
        </w:tc>
        <w:tc>
          <w:tcPr>
            <w:tcW w:w="975" w:type="dxa"/>
            <w:tcBorders>
              <w:top w:val="nil"/>
              <w:left w:val="nil"/>
              <w:bottom w:val="nil"/>
              <w:right w:val="nil"/>
            </w:tcBorders>
          </w:tcPr>
          <w:p w14:paraId="08C456A1"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22, 22, 9</w:t>
            </w:r>
          </w:p>
        </w:tc>
      </w:tr>
      <w:tr w:rsidR="0013208F" w:rsidRPr="000A3C1B" w14:paraId="298FB448" w14:textId="77777777" w:rsidTr="00601D60">
        <w:tc>
          <w:tcPr>
            <w:tcW w:w="1143" w:type="dxa"/>
            <w:tcBorders>
              <w:top w:val="nil"/>
              <w:left w:val="nil"/>
              <w:bottom w:val="nil"/>
              <w:right w:val="nil"/>
            </w:tcBorders>
          </w:tcPr>
          <w:p w14:paraId="6F339AC5"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29C56A6F"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1590E956"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735446E1"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ERJ87773.1</w:t>
            </w:r>
          </w:p>
        </w:tc>
        <w:tc>
          <w:tcPr>
            <w:tcW w:w="868" w:type="dxa"/>
            <w:tcBorders>
              <w:top w:val="nil"/>
              <w:left w:val="nil"/>
              <w:bottom w:val="nil"/>
              <w:right w:val="nil"/>
            </w:tcBorders>
          </w:tcPr>
          <w:p w14:paraId="03302040"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630</w:t>
            </w:r>
          </w:p>
        </w:tc>
        <w:tc>
          <w:tcPr>
            <w:tcW w:w="975" w:type="dxa"/>
            <w:tcBorders>
              <w:top w:val="nil"/>
              <w:left w:val="nil"/>
              <w:bottom w:val="nil"/>
              <w:right w:val="nil"/>
            </w:tcBorders>
          </w:tcPr>
          <w:p w14:paraId="6851EA20"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22</w:t>
            </w:r>
          </w:p>
        </w:tc>
      </w:tr>
      <w:tr w:rsidR="0013208F" w:rsidRPr="000A3C1B" w14:paraId="14209EBC" w14:textId="77777777" w:rsidTr="00601D60">
        <w:tc>
          <w:tcPr>
            <w:tcW w:w="1143" w:type="dxa"/>
            <w:tcBorders>
              <w:top w:val="nil"/>
              <w:left w:val="nil"/>
              <w:bottom w:val="nil"/>
              <w:right w:val="nil"/>
            </w:tcBorders>
          </w:tcPr>
          <w:p w14:paraId="0903F2CB"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778617E8"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6E500807"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0F50F25A"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ERJ97032.1</w:t>
            </w:r>
          </w:p>
        </w:tc>
        <w:tc>
          <w:tcPr>
            <w:tcW w:w="868" w:type="dxa"/>
            <w:tcBorders>
              <w:top w:val="nil"/>
              <w:left w:val="nil"/>
              <w:bottom w:val="nil"/>
              <w:right w:val="nil"/>
            </w:tcBorders>
          </w:tcPr>
          <w:p w14:paraId="2F6E1946"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382</w:t>
            </w:r>
          </w:p>
        </w:tc>
        <w:tc>
          <w:tcPr>
            <w:tcW w:w="975" w:type="dxa"/>
            <w:tcBorders>
              <w:top w:val="nil"/>
              <w:left w:val="nil"/>
              <w:bottom w:val="nil"/>
              <w:right w:val="nil"/>
            </w:tcBorders>
          </w:tcPr>
          <w:p w14:paraId="2DCC5D36"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22</w:t>
            </w:r>
          </w:p>
        </w:tc>
      </w:tr>
      <w:tr w:rsidR="0013208F" w:rsidRPr="000A3C1B" w14:paraId="1501A675" w14:textId="77777777" w:rsidTr="00601D60">
        <w:tc>
          <w:tcPr>
            <w:tcW w:w="1143" w:type="dxa"/>
            <w:tcBorders>
              <w:top w:val="nil"/>
              <w:left w:val="nil"/>
              <w:bottom w:val="nil"/>
              <w:right w:val="nil"/>
            </w:tcBorders>
          </w:tcPr>
          <w:p w14:paraId="42765C07"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51B54831"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329F5CDD"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26BA54B1" w14:textId="77777777" w:rsidR="00CD1106" w:rsidRPr="000A3C1B" w:rsidRDefault="00CD1106" w:rsidP="00A849A2">
            <w:pPr>
              <w:rPr>
                <w:rFonts w:ascii="Arial" w:hAnsi="Arial" w:cs="Arial"/>
                <w:sz w:val="12"/>
                <w:szCs w:val="12"/>
                <w:lang w:val="en-US"/>
              </w:rPr>
            </w:pPr>
          </w:p>
        </w:tc>
        <w:tc>
          <w:tcPr>
            <w:tcW w:w="868" w:type="dxa"/>
            <w:tcBorders>
              <w:top w:val="nil"/>
              <w:left w:val="nil"/>
              <w:bottom w:val="nil"/>
              <w:right w:val="nil"/>
            </w:tcBorders>
          </w:tcPr>
          <w:p w14:paraId="554FCBF0" w14:textId="77777777" w:rsidR="00CD1106" w:rsidRPr="000A3C1B" w:rsidRDefault="00CD1106" w:rsidP="00A849A2">
            <w:pPr>
              <w:rPr>
                <w:rFonts w:ascii="Arial" w:hAnsi="Arial" w:cs="Arial"/>
                <w:sz w:val="12"/>
                <w:szCs w:val="12"/>
                <w:lang w:val="en-US"/>
              </w:rPr>
            </w:pPr>
          </w:p>
        </w:tc>
        <w:tc>
          <w:tcPr>
            <w:tcW w:w="975" w:type="dxa"/>
            <w:tcBorders>
              <w:top w:val="nil"/>
              <w:left w:val="nil"/>
              <w:bottom w:val="nil"/>
              <w:right w:val="nil"/>
            </w:tcBorders>
          </w:tcPr>
          <w:p w14:paraId="714F9485" w14:textId="77777777" w:rsidR="00CD1106" w:rsidRPr="000A3C1B" w:rsidRDefault="00CD1106" w:rsidP="00A849A2">
            <w:pPr>
              <w:rPr>
                <w:rFonts w:ascii="Arial" w:hAnsi="Arial" w:cs="Arial"/>
                <w:sz w:val="12"/>
                <w:szCs w:val="12"/>
                <w:lang w:val="en-US"/>
              </w:rPr>
            </w:pPr>
          </w:p>
        </w:tc>
      </w:tr>
      <w:tr w:rsidR="0013208F" w:rsidRPr="000A3C1B" w14:paraId="773A4BBD" w14:textId="77777777" w:rsidTr="00601D60">
        <w:tc>
          <w:tcPr>
            <w:tcW w:w="1143" w:type="dxa"/>
            <w:tcBorders>
              <w:top w:val="nil"/>
              <w:left w:val="nil"/>
              <w:bottom w:val="nil"/>
              <w:right w:val="nil"/>
            </w:tcBorders>
          </w:tcPr>
          <w:p w14:paraId="7B5B9EF5" w14:textId="77777777" w:rsidR="00CD1106" w:rsidRPr="000A3C1B" w:rsidRDefault="00CD1106" w:rsidP="00A849A2">
            <w:pPr>
              <w:rPr>
                <w:rFonts w:ascii="Arial" w:hAnsi="Arial" w:cs="Arial"/>
                <w:sz w:val="12"/>
                <w:szCs w:val="12"/>
                <w:lang w:val="en-US"/>
              </w:rPr>
            </w:pPr>
            <w:proofErr w:type="spellStart"/>
            <w:r w:rsidRPr="000A3C1B">
              <w:rPr>
                <w:rFonts w:ascii="Arial" w:hAnsi="Arial" w:cs="Arial"/>
                <w:sz w:val="12"/>
                <w:szCs w:val="12"/>
                <w:lang w:val="en-US"/>
              </w:rPr>
              <w:t>Bacteroidetes</w:t>
            </w:r>
            <w:proofErr w:type="spellEnd"/>
          </w:p>
        </w:tc>
        <w:tc>
          <w:tcPr>
            <w:tcW w:w="1266" w:type="dxa"/>
            <w:tcBorders>
              <w:top w:val="nil"/>
              <w:left w:val="nil"/>
              <w:bottom w:val="nil"/>
              <w:right w:val="nil"/>
            </w:tcBorders>
          </w:tcPr>
          <w:p w14:paraId="04EE0FA6" w14:textId="77777777" w:rsidR="00CD1106" w:rsidRPr="000A3C1B" w:rsidRDefault="00CD1106" w:rsidP="00A849A2">
            <w:pPr>
              <w:rPr>
                <w:rFonts w:ascii="Arial" w:hAnsi="Arial" w:cs="Arial"/>
                <w:sz w:val="12"/>
                <w:szCs w:val="12"/>
                <w:lang w:val="en-US"/>
              </w:rPr>
            </w:pPr>
            <w:proofErr w:type="spellStart"/>
            <w:r w:rsidRPr="000A3C1B">
              <w:rPr>
                <w:rFonts w:ascii="Arial" w:hAnsi="Arial" w:cs="Arial"/>
                <w:sz w:val="12"/>
                <w:szCs w:val="12"/>
                <w:lang w:val="en-US"/>
              </w:rPr>
              <w:t>Bacteroidaceae</w:t>
            </w:r>
            <w:proofErr w:type="spellEnd"/>
          </w:p>
        </w:tc>
        <w:tc>
          <w:tcPr>
            <w:tcW w:w="2409" w:type="dxa"/>
            <w:tcBorders>
              <w:top w:val="nil"/>
              <w:left w:val="nil"/>
              <w:bottom w:val="nil"/>
              <w:right w:val="nil"/>
            </w:tcBorders>
          </w:tcPr>
          <w:p w14:paraId="3BDB037C"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Bacteroides</w:t>
            </w:r>
            <w:proofErr w:type="spellEnd"/>
            <w:r w:rsidRPr="00C425CD">
              <w:rPr>
                <w:rFonts w:ascii="Arial" w:hAnsi="Arial" w:cs="Arial"/>
                <w:i/>
                <w:sz w:val="12"/>
                <w:szCs w:val="12"/>
                <w:lang w:val="en-US"/>
              </w:rPr>
              <w:t xml:space="preserve"> </w:t>
            </w:r>
            <w:proofErr w:type="spellStart"/>
            <w:r w:rsidRPr="00C425CD">
              <w:rPr>
                <w:rFonts w:ascii="Arial" w:hAnsi="Arial" w:cs="Arial"/>
                <w:i/>
                <w:sz w:val="12"/>
                <w:szCs w:val="12"/>
                <w:lang w:val="en-US"/>
              </w:rPr>
              <w:t>ovatus</w:t>
            </w:r>
            <w:proofErr w:type="spellEnd"/>
          </w:p>
        </w:tc>
        <w:tc>
          <w:tcPr>
            <w:tcW w:w="1419" w:type="dxa"/>
            <w:tcBorders>
              <w:top w:val="nil"/>
              <w:left w:val="nil"/>
              <w:bottom w:val="nil"/>
              <w:right w:val="nil"/>
            </w:tcBorders>
          </w:tcPr>
          <w:p w14:paraId="5C217E04" w14:textId="77777777" w:rsidR="00CD1106" w:rsidRPr="000A3C1B" w:rsidRDefault="00CD1106" w:rsidP="00A849A2">
            <w:pPr>
              <w:rPr>
                <w:rFonts w:ascii="Arial" w:hAnsi="Arial" w:cs="Arial"/>
                <w:sz w:val="12"/>
                <w:szCs w:val="12"/>
                <w:lang w:val="en-US"/>
              </w:rPr>
            </w:pPr>
            <w:r w:rsidRPr="000A3C1B">
              <w:rPr>
                <w:rFonts w:ascii="Arial" w:hAnsi="Arial" w:cs="Arial"/>
                <w:sz w:val="12"/>
                <w:szCs w:val="12"/>
                <w:lang w:val="en-US"/>
              </w:rPr>
              <w:t>EDO13863.1</w:t>
            </w:r>
          </w:p>
        </w:tc>
        <w:tc>
          <w:tcPr>
            <w:tcW w:w="868" w:type="dxa"/>
            <w:tcBorders>
              <w:top w:val="nil"/>
              <w:left w:val="nil"/>
              <w:bottom w:val="nil"/>
              <w:right w:val="nil"/>
            </w:tcBorders>
          </w:tcPr>
          <w:p w14:paraId="0BEC54B8"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372</w:t>
            </w:r>
          </w:p>
        </w:tc>
        <w:tc>
          <w:tcPr>
            <w:tcW w:w="975" w:type="dxa"/>
            <w:tcBorders>
              <w:top w:val="nil"/>
              <w:left w:val="nil"/>
              <w:bottom w:val="nil"/>
              <w:right w:val="nil"/>
            </w:tcBorders>
          </w:tcPr>
          <w:p w14:paraId="047AD497" w14:textId="77777777" w:rsidR="00CD1106" w:rsidRPr="000A3C1B" w:rsidRDefault="00CD1106" w:rsidP="00A849A2">
            <w:pPr>
              <w:rPr>
                <w:rFonts w:ascii="Arial" w:hAnsi="Arial" w:cs="Arial"/>
                <w:sz w:val="12"/>
                <w:szCs w:val="12"/>
                <w:lang w:val="en-US"/>
              </w:rPr>
            </w:pPr>
          </w:p>
        </w:tc>
      </w:tr>
      <w:tr w:rsidR="0013208F" w:rsidRPr="000A3C1B" w14:paraId="38FEB21C" w14:textId="77777777" w:rsidTr="00601D60">
        <w:tc>
          <w:tcPr>
            <w:tcW w:w="1143" w:type="dxa"/>
            <w:tcBorders>
              <w:top w:val="nil"/>
              <w:left w:val="nil"/>
              <w:bottom w:val="nil"/>
              <w:right w:val="nil"/>
            </w:tcBorders>
          </w:tcPr>
          <w:p w14:paraId="12789C48"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38102B22"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5F537AEF"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20A01CE2" w14:textId="2A1F7803" w:rsidR="00CD1106" w:rsidRPr="000A3C1B" w:rsidRDefault="00CD1106" w:rsidP="0013208F">
            <w:pPr>
              <w:rPr>
                <w:rFonts w:ascii="Arial" w:hAnsi="Arial" w:cs="Arial"/>
                <w:sz w:val="12"/>
                <w:szCs w:val="12"/>
                <w:lang w:val="en-US"/>
              </w:rPr>
            </w:pPr>
            <w:r w:rsidRPr="000A3C1B">
              <w:rPr>
                <w:rFonts w:ascii="Arial" w:hAnsi="Arial" w:cs="Arial"/>
                <w:sz w:val="12"/>
                <w:szCs w:val="12"/>
                <w:lang w:val="en-US"/>
              </w:rPr>
              <w:t>EDO10007.1</w:t>
            </w:r>
            <w:r>
              <w:rPr>
                <w:rFonts w:ascii="Arial" w:hAnsi="Arial" w:cs="Arial"/>
                <w:sz w:val="12"/>
                <w:szCs w:val="12"/>
                <w:lang w:val="en-US"/>
              </w:rPr>
              <w:fldChar w:fldCharType="begin" w:fldLock="1"/>
            </w:r>
            <w:r w:rsidR="00973108">
              <w:rPr>
                <w:rFonts w:ascii="Arial" w:hAnsi="Arial" w:cs="Arial"/>
                <w:sz w:val="12"/>
                <w:szCs w:val="12"/>
                <w:lang w:val="en-US"/>
              </w:rPr>
              <w:instrText>ADDIN CSL_CITATION { "citationItems" : [ { "id" : "ITEM-1", "itemData" : { "DOI" : "10.1038/ncomms8481", "ISSN" : "2041-1723", "PMID" : "26112186", "abstract" : "The structure of the human gut microbiota is controlled primarily through the degradation of complex dietary carbohydrates, but the extent to which carbohydrate breakdown products are shared between members of the microbiota is unclear. We show here, using xylan as a model, that sharing the breakdown products of complex carbohydrates by key members of the microbiota, such as Bacteroides ovatus, is dependent on the complexity of the target glycan. Characterization of the extensive xylan degrading apparatus expressed by B. ovatus reveals that the breakdown of the polysaccharide by the human gut microbiota is significantly more complex than previous models suggested, which were based on the deconstruction of xylans containing limited monosaccharide side chains. Our report presents a highly complex and dynamic xylan degrading apparatus that is fine-tuned to recognize the different forms of the polysaccharide presented to the human gut microbiota.", "author" : [ { "dropping-particle" : "", "family" : "Rogowski", "given" : "Artur", "non-dropping-particle" : "", "parse-names" : false, "suffix" : "" }, { "dropping-particle" : "", "family" : "Briggs", "given" : "Jonathon A", "non-dropping-particle" : "", "parse-names" : false, "suffix" : "" }, { "dropping-particle" : "", "family" : "Mortimer", "given" : "Jennifer C", "non-dropping-particle" : "", "parse-names" : false, "suffix" : "" }, { "dropping-particle" : "", "family" : "Tryfona", "given" : "Theodora", "non-dropping-particle" : "", "parse-names" : false, "suffix" : "" }, { "dropping-particle" : "", "family" : "Terrapon", "given" : "Nicolas", "non-dropping-particle" : "", "parse-names" : false, "suffix" : "" }, { "dropping-particle" : "", "family" : "Lowe", "given" : "Elisabeth C", "non-dropping-particle" : "", "parse-names" : false, "suffix" : "" }, { "dropping-particle" : "", "family" : "Basl\u00e9", "given" : "Arnaud", "non-dropping-particle" : "", "parse-names" : false, "suffix" : "" }, { "dropping-particle" : "", "family" : "Morland", "given" : "Carl", "non-dropping-particle" : "", "parse-names" : false, "suffix" : "" }, { "dropping-particle" : "", "family" : "Day", "given" : "Alison M", "non-dropping-particle" : "", "parse-names" : false, "suffix" : "" }, { "dropping-particle" : "", "family" : "Zheng", "given" : "Hongjun", "non-dropping-particle" : "", "parse-names" : false, "suffix" : "" }, { "dropping-particle" : "", "family" : "Rogers", "given" : "Theresa E", "non-dropping-particle" : "", "parse-names" : false, "suffix" : "" }, { "dropping-particle" : "", "family" : "Thompson", "given" : "Paul", "non-dropping-particle" : "", "parse-names" : false, "suffix" : "" }, { "dropping-particle" : "", "family" : "Hawkins", "given" : "Alastair R", "non-dropping-particle" : "", "parse-names" : false, "suffix" : "" }, { "dropping-particle" : "", "family" : "Yadav", "given" : "Madhav P", "non-dropping-particle" : "", "parse-names" : false, "suffix" : "" }, { "dropping-particle" : "", "family" : "Henrissat", "given" : "Bernard", "non-dropping-particle" : "", "parse-names" : false, "suffix" : "" }, { "dropping-particle" : "", "family" : "Martens", "given" : "Eric C", "non-dropping-particle" : "", "parse-names" : false, "suffix" : "" }, { "dropping-particle" : "", "family" : "Dupree", "given" : "Paul", "non-dropping-particle" : "", "parse-names" : false, "suffix" : "" }, { "dropping-particle" : "", "family" : "Gilbert", "given" : "Harry J", "non-dropping-particle" : "", "parse-names" : false, "suffix" : "" }, { "dropping-particle" : "", "family" : "Bolam", "given" : "David N", "non-dropping-particle" : "", "parse-names" : false, "suffix" : "" } ], "container-title" : "Nature communications", "id" : "ITEM-1", "issue" : "May", "issued" : { "date-parts" : [ [ "2015" ] ] }, "page" : "7481", "title" : "Glycan complexity dictates microbial resource allocation in the large intestine.", "type" : "article-journal", "volume" : "6" }, "uris" : [ "http://www.mendeley.com/documents/?uuid=71cfe4f2-aa1d-4156-970a-274cb1bfc892" ] } ], "mendeley" : { "formattedCitation" : "&lt;sup&gt;20&lt;/sup&gt;", "plainTextFormattedCitation" : "20", "previouslyFormattedCitation" : "&lt;sup&gt;20&lt;/sup&gt;" }, "properties" : { "noteIndex" : 0 }, "schema" : "https://github.com/citation-style-language/schema/raw/master/csl-citation.json" }</w:instrText>
            </w:r>
            <w:r>
              <w:rPr>
                <w:rFonts w:ascii="Arial" w:hAnsi="Arial" w:cs="Arial"/>
                <w:sz w:val="12"/>
                <w:szCs w:val="12"/>
                <w:lang w:val="en-US"/>
              </w:rPr>
              <w:fldChar w:fldCharType="separate"/>
            </w:r>
            <w:r w:rsidR="0013208F" w:rsidRPr="0013208F">
              <w:rPr>
                <w:rFonts w:ascii="Arial" w:hAnsi="Arial" w:cs="Arial"/>
                <w:noProof/>
                <w:sz w:val="12"/>
                <w:szCs w:val="12"/>
                <w:vertAlign w:val="superscript"/>
                <w:lang w:val="en-US"/>
              </w:rPr>
              <w:t>20</w:t>
            </w:r>
            <w:r>
              <w:rPr>
                <w:rFonts w:ascii="Arial" w:hAnsi="Arial" w:cs="Arial"/>
                <w:sz w:val="12"/>
                <w:szCs w:val="12"/>
                <w:lang w:val="en-US"/>
              </w:rPr>
              <w:fldChar w:fldCharType="end"/>
            </w:r>
          </w:p>
        </w:tc>
        <w:tc>
          <w:tcPr>
            <w:tcW w:w="868" w:type="dxa"/>
            <w:tcBorders>
              <w:top w:val="nil"/>
              <w:left w:val="nil"/>
              <w:bottom w:val="nil"/>
              <w:right w:val="nil"/>
            </w:tcBorders>
          </w:tcPr>
          <w:p w14:paraId="3980DFD2"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376</w:t>
            </w:r>
          </w:p>
        </w:tc>
        <w:tc>
          <w:tcPr>
            <w:tcW w:w="975" w:type="dxa"/>
            <w:tcBorders>
              <w:top w:val="nil"/>
              <w:left w:val="nil"/>
              <w:bottom w:val="nil"/>
              <w:right w:val="nil"/>
            </w:tcBorders>
          </w:tcPr>
          <w:p w14:paraId="20174D56" w14:textId="77777777" w:rsidR="00CD1106" w:rsidRPr="000A3C1B" w:rsidRDefault="00CD1106" w:rsidP="00A849A2">
            <w:pPr>
              <w:rPr>
                <w:rFonts w:ascii="Arial" w:hAnsi="Arial" w:cs="Arial"/>
                <w:sz w:val="12"/>
                <w:szCs w:val="12"/>
                <w:lang w:val="en-US"/>
              </w:rPr>
            </w:pPr>
          </w:p>
        </w:tc>
      </w:tr>
      <w:tr w:rsidR="0013208F" w:rsidRPr="000A3C1B" w14:paraId="7E46CB33" w14:textId="77777777" w:rsidTr="00601D60">
        <w:tc>
          <w:tcPr>
            <w:tcW w:w="1143" w:type="dxa"/>
            <w:tcBorders>
              <w:top w:val="nil"/>
              <w:left w:val="nil"/>
              <w:bottom w:val="nil"/>
              <w:right w:val="nil"/>
            </w:tcBorders>
          </w:tcPr>
          <w:p w14:paraId="1E03BC28"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10561829"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51E99743"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095CD24A" w14:textId="77777777" w:rsidR="00CD1106" w:rsidRPr="000A3C1B" w:rsidRDefault="00CD1106" w:rsidP="00A849A2">
            <w:pPr>
              <w:rPr>
                <w:rFonts w:ascii="Arial" w:hAnsi="Arial" w:cs="Arial"/>
                <w:sz w:val="12"/>
                <w:szCs w:val="12"/>
                <w:lang w:val="en-US"/>
              </w:rPr>
            </w:pPr>
            <w:r w:rsidRPr="005118F1">
              <w:rPr>
                <w:rFonts w:ascii="Arial" w:hAnsi="Arial" w:cs="Arial"/>
                <w:sz w:val="12"/>
                <w:szCs w:val="12"/>
                <w:lang w:val="en-US"/>
              </w:rPr>
              <w:t>EDO14247.1</w:t>
            </w:r>
          </w:p>
        </w:tc>
        <w:tc>
          <w:tcPr>
            <w:tcW w:w="868" w:type="dxa"/>
            <w:tcBorders>
              <w:top w:val="nil"/>
              <w:left w:val="nil"/>
              <w:bottom w:val="nil"/>
              <w:right w:val="nil"/>
            </w:tcBorders>
          </w:tcPr>
          <w:p w14:paraId="48FC1868"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573</w:t>
            </w:r>
          </w:p>
        </w:tc>
        <w:tc>
          <w:tcPr>
            <w:tcW w:w="975" w:type="dxa"/>
            <w:tcBorders>
              <w:top w:val="nil"/>
              <w:left w:val="nil"/>
              <w:bottom w:val="nil"/>
              <w:right w:val="nil"/>
            </w:tcBorders>
          </w:tcPr>
          <w:p w14:paraId="0A41181D" w14:textId="77777777" w:rsidR="00CD1106" w:rsidRPr="000A3C1B" w:rsidRDefault="00CD1106" w:rsidP="00A849A2">
            <w:pPr>
              <w:rPr>
                <w:rFonts w:ascii="Arial" w:hAnsi="Arial" w:cs="Arial"/>
                <w:sz w:val="12"/>
                <w:szCs w:val="12"/>
                <w:lang w:val="en-US"/>
              </w:rPr>
            </w:pPr>
          </w:p>
        </w:tc>
      </w:tr>
      <w:tr w:rsidR="0013208F" w:rsidRPr="000A3C1B" w14:paraId="46096474" w14:textId="77777777" w:rsidTr="00601D60">
        <w:tc>
          <w:tcPr>
            <w:tcW w:w="1143" w:type="dxa"/>
            <w:tcBorders>
              <w:top w:val="nil"/>
              <w:left w:val="nil"/>
              <w:bottom w:val="nil"/>
              <w:right w:val="nil"/>
            </w:tcBorders>
          </w:tcPr>
          <w:p w14:paraId="7CEE6C58"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61BF5FE2"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05CE3AF2"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53B80139" w14:textId="352C4711" w:rsidR="00CD1106" w:rsidRPr="000A3C1B" w:rsidRDefault="00CD1106" w:rsidP="0013208F">
            <w:pPr>
              <w:rPr>
                <w:rFonts w:ascii="Arial" w:hAnsi="Arial" w:cs="Arial"/>
                <w:sz w:val="12"/>
                <w:szCs w:val="12"/>
                <w:lang w:val="en-US"/>
              </w:rPr>
            </w:pPr>
            <w:r w:rsidRPr="005118F1">
              <w:rPr>
                <w:rFonts w:ascii="Arial" w:hAnsi="Arial" w:cs="Arial"/>
                <w:sz w:val="12"/>
                <w:szCs w:val="12"/>
                <w:lang w:val="en-US"/>
              </w:rPr>
              <w:t>EDO10010.1</w:t>
            </w:r>
            <w:r>
              <w:rPr>
                <w:rFonts w:ascii="Arial" w:hAnsi="Arial" w:cs="Arial"/>
                <w:sz w:val="12"/>
                <w:szCs w:val="12"/>
                <w:lang w:val="en-US"/>
              </w:rPr>
              <w:fldChar w:fldCharType="begin" w:fldLock="1"/>
            </w:r>
            <w:r w:rsidR="00973108">
              <w:rPr>
                <w:rFonts w:ascii="Arial" w:hAnsi="Arial" w:cs="Arial"/>
                <w:sz w:val="12"/>
                <w:szCs w:val="12"/>
                <w:lang w:val="en-US"/>
              </w:rPr>
              <w:instrText>ADDIN CSL_CITATION { "citationItems" : [ { "id" : "ITEM-1", "itemData" : { "DOI" : "10.1038/ncomms8481", "ISSN" : "2041-1723", "PMID" : "26112186", "abstract" : "The structure of the human gut microbiota is controlled primarily through the degradation of complex dietary carbohydrates, but the extent to which carbohydrate breakdown products are shared between members of the microbiota is unclear. We show here, using xylan as a model, that sharing the breakdown products of complex carbohydrates by key members of the microbiota, such as Bacteroides ovatus, is dependent on the complexity of the target glycan. Characterization of the extensive xylan degrading apparatus expressed by B. ovatus reveals that the breakdown of the polysaccharide by the human gut microbiota is significantly more complex than previous models suggested, which were based on the deconstruction of xylans containing limited monosaccharide side chains. Our report presents a highly complex and dynamic xylan degrading apparatus that is fine-tuned to recognize the different forms of the polysaccharide presented to the human gut microbiota.", "author" : [ { "dropping-particle" : "", "family" : "Rogowski", "given" : "Artur", "non-dropping-particle" : "", "parse-names" : false, "suffix" : "" }, { "dropping-particle" : "", "family" : "Briggs", "given" : "Jonathon A", "non-dropping-particle" : "", "parse-names" : false, "suffix" : "" }, { "dropping-particle" : "", "family" : "Mortimer", "given" : "Jennifer C", "non-dropping-particle" : "", "parse-names" : false, "suffix" : "" }, { "dropping-particle" : "", "family" : "Tryfona", "given" : "Theodora", "non-dropping-particle" : "", "parse-names" : false, "suffix" : "" }, { "dropping-particle" : "", "family" : "Terrapon", "given" : "Nicolas", "non-dropping-particle" : "", "parse-names" : false, "suffix" : "" }, { "dropping-particle" : "", "family" : "Lowe", "given" : "Elisabeth C", "non-dropping-particle" : "", "parse-names" : false, "suffix" : "" }, { "dropping-particle" : "", "family" : "Basl\u00e9", "given" : "Arnaud", "non-dropping-particle" : "", "parse-names" : false, "suffix" : "" }, { "dropping-particle" : "", "family" : "Morland", "given" : "Carl", "non-dropping-particle" : "", "parse-names" : false, "suffix" : "" }, { "dropping-particle" : "", "family" : "Day", "given" : "Alison M", "non-dropping-particle" : "", "parse-names" : false, "suffix" : "" }, { "dropping-particle" : "", "family" : "Zheng", "given" : "Hongjun", "non-dropping-particle" : "", "parse-names" : false, "suffix" : "" }, { "dropping-particle" : "", "family" : "Rogers", "given" : "Theresa E", "non-dropping-particle" : "", "parse-names" : false, "suffix" : "" }, { "dropping-particle" : "", "family" : "Thompson", "given" : "Paul", "non-dropping-particle" : "", "parse-names" : false, "suffix" : "" }, { "dropping-particle" : "", "family" : "Hawkins", "given" : "Alastair R", "non-dropping-particle" : "", "parse-names" : false, "suffix" : "" }, { "dropping-particle" : "", "family" : "Yadav", "given" : "Madhav P", "non-dropping-particle" : "", "parse-names" : false, "suffix" : "" }, { "dropping-particle" : "", "family" : "Henrissat", "given" : "Bernard", "non-dropping-particle" : "", "parse-names" : false, "suffix" : "" }, { "dropping-particle" : "", "family" : "Martens", "given" : "Eric C", "non-dropping-particle" : "", "parse-names" : false, "suffix" : "" }, { "dropping-particle" : "", "family" : "Dupree", "given" : "Paul", "non-dropping-particle" : "", "parse-names" : false, "suffix" : "" }, { "dropping-particle" : "", "family" : "Gilbert", "given" : "Harry J", "non-dropping-particle" : "", "parse-names" : false, "suffix" : "" }, { "dropping-particle" : "", "family" : "Bolam", "given" : "David N", "non-dropping-particle" : "", "parse-names" : false, "suffix" : "" } ], "container-title" : "Nature communications", "id" : "ITEM-1", "issue" : "May", "issued" : { "date-parts" : [ [ "2015" ] ] }, "page" : "7481", "title" : "Glycan complexity dictates microbial resource allocation in the large intestine.", "type" : "article-journal", "volume" : "6" }, "uris" : [ "http://www.mendeley.com/documents/?uuid=71cfe4f2-aa1d-4156-970a-274cb1bfc892" ] } ], "mendeley" : { "formattedCitation" : "&lt;sup&gt;20&lt;/sup&gt;", "plainTextFormattedCitation" : "20", "previouslyFormattedCitation" : "&lt;sup&gt;20&lt;/sup&gt;" }, "properties" : { "noteIndex" : 0 }, "schema" : "https://github.com/citation-style-language/schema/raw/master/csl-citation.json" }</w:instrText>
            </w:r>
            <w:r>
              <w:rPr>
                <w:rFonts w:ascii="Arial" w:hAnsi="Arial" w:cs="Arial"/>
                <w:sz w:val="12"/>
                <w:szCs w:val="12"/>
                <w:lang w:val="en-US"/>
              </w:rPr>
              <w:fldChar w:fldCharType="separate"/>
            </w:r>
            <w:r w:rsidR="0013208F" w:rsidRPr="0013208F">
              <w:rPr>
                <w:rFonts w:ascii="Arial" w:hAnsi="Arial" w:cs="Arial"/>
                <w:noProof/>
                <w:sz w:val="12"/>
                <w:szCs w:val="12"/>
                <w:vertAlign w:val="superscript"/>
                <w:lang w:val="en-US"/>
              </w:rPr>
              <w:t>20</w:t>
            </w:r>
            <w:r>
              <w:rPr>
                <w:rFonts w:ascii="Arial" w:hAnsi="Arial" w:cs="Arial"/>
                <w:sz w:val="12"/>
                <w:szCs w:val="12"/>
                <w:lang w:val="en-US"/>
              </w:rPr>
              <w:fldChar w:fldCharType="end"/>
            </w:r>
          </w:p>
        </w:tc>
        <w:tc>
          <w:tcPr>
            <w:tcW w:w="868" w:type="dxa"/>
            <w:tcBorders>
              <w:top w:val="nil"/>
              <w:left w:val="nil"/>
              <w:bottom w:val="nil"/>
              <w:right w:val="nil"/>
            </w:tcBorders>
          </w:tcPr>
          <w:p w14:paraId="5513C118"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740</w:t>
            </w:r>
          </w:p>
        </w:tc>
        <w:tc>
          <w:tcPr>
            <w:tcW w:w="975" w:type="dxa"/>
            <w:tcBorders>
              <w:top w:val="nil"/>
              <w:left w:val="nil"/>
              <w:bottom w:val="nil"/>
              <w:right w:val="nil"/>
            </w:tcBorders>
          </w:tcPr>
          <w:p w14:paraId="71E3AA4E"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4, 4</w:t>
            </w:r>
          </w:p>
        </w:tc>
      </w:tr>
      <w:tr w:rsidR="0013208F" w:rsidRPr="000A3C1B" w14:paraId="3C75542B" w14:textId="77777777" w:rsidTr="00601D60">
        <w:tc>
          <w:tcPr>
            <w:tcW w:w="1143" w:type="dxa"/>
            <w:tcBorders>
              <w:top w:val="nil"/>
              <w:left w:val="nil"/>
              <w:bottom w:val="nil"/>
              <w:right w:val="nil"/>
            </w:tcBorders>
          </w:tcPr>
          <w:p w14:paraId="715F8231"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781279A6"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77D1CC36"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46943E02" w14:textId="77777777" w:rsidR="00CD1106" w:rsidRPr="000A3C1B" w:rsidRDefault="00CD1106" w:rsidP="00A849A2">
            <w:pPr>
              <w:rPr>
                <w:rFonts w:ascii="Arial" w:hAnsi="Arial" w:cs="Arial"/>
                <w:sz w:val="12"/>
                <w:szCs w:val="12"/>
                <w:lang w:val="en-US"/>
              </w:rPr>
            </w:pPr>
            <w:r w:rsidRPr="006F1C21">
              <w:rPr>
                <w:rFonts w:ascii="Arial" w:hAnsi="Arial" w:cs="Arial"/>
                <w:sz w:val="12"/>
                <w:szCs w:val="12"/>
                <w:lang w:val="en-US"/>
              </w:rPr>
              <w:t>EDO14052.1</w:t>
            </w:r>
          </w:p>
        </w:tc>
        <w:tc>
          <w:tcPr>
            <w:tcW w:w="868" w:type="dxa"/>
            <w:tcBorders>
              <w:top w:val="nil"/>
              <w:left w:val="nil"/>
              <w:bottom w:val="nil"/>
              <w:right w:val="nil"/>
            </w:tcBorders>
          </w:tcPr>
          <w:p w14:paraId="401BBF73"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584</w:t>
            </w:r>
          </w:p>
        </w:tc>
        <w:tc>
          <w:tcPr>
            <w:tcW w:w="975" w:type="dxa"/>
            <w:tcBorders>
              <w:top w:val="nil"/>
              <w:left w:val="nil"/>
              <w:bottom w:val="nil"/>
              <w:right w:val="nil"/>
            </w:tcBorders>
          </w:tcPr>
          <w:p w14:paraId="038C67C3" w14:textId="77777777" w:rsidR="00CD1106" w:rsidRPr="000A3C1B" w:rsidRDefault="00CD1106" w:rsidP="00A849A2">
            <w:pPr>
              <w:rPr>
                <w:rFonts w:ascii="Arial" w:hAnsi="Arial" w:cs="Arial"/>
                <w:sz w:val="12"/>
                <w:szCs w:val="12"/>
                <w:lang w:val="en-US"/>
              </w:rPr>
            </w:pPr>
          </w:p>
        </w:tc>
      </w:tr>
      <w:tr w:rsidR="0013208F" w:rsidRPr="000A3C1B" w14:paraId="5D10CEA6" w14:textId="77777777" w:rsidTr="00601D60">
        <w:tc>
          <w:tcPr>
            <w:tcW w:w="1143" w:type="dxa"/>
            <w:tcBorders>
              <w:top w:val="nil"/>
              <w:left w:val="nil"/>
              <w:bottom w:val="nil"/>
              <w:right w:val="nil"/>
            </w:tcBorders>
          </w:tcPr>
          <w:p w14:paraId="7C2AD587"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124E8911"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69ED0FBD"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4681B933" w14:textId="77777777" w:rsidR="00CD1106" w:rsidRPr="000A3C1B" w:rsidRDefault="00CD1106" w:rsidP="00A849A2">
            <w:pPr>
              <w:rPr>
                <w:rFonts w:ascii="Arial" w:hAnsi="Arial" w:cs="Arial"/>
                <w:sz w:val="12"/>
                <w:szCs w:val="12"/>
                <w:lang w:val="en-US"/>
              </w:rPr>
            </w:pPr>
            <w:r w:rsidRPr="006F1C21">
              <w:rPr>
                <w:rFonts w:ascii="Arial" w:hAnsi="Arial" w:cs="Arial"/>
                <w:sz w:val="12"/>
                <w:szCs w:val="12"/>
                <w:lang w:val="en-US"/>
              </w:rPr>
              <w:t>EDO10798.1</w:t>
            </w:r>
          </w:p>
        </w:tc>
        <w:tc>
          <w:tcPr>
            <w:tcW w:w="868" w:type="dxa"/>
            <w:tcBorders>
              <w:top w:val="nil"/>
              <w:left w:val="nil"/>
              <w:bottom w:val="nil"/>
              <w:right w:val="nil"/>
            </w:tcBorders>
          </w:tcPr>
          <w:p w14:paraId="79AAB6CF"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750</w:t>
            </w:r>
          </w:p>
        </w:tc>
        <w:tc>
          <w:tcPr>
            <w:tcW w:w="975" w:type="dxa"/>
            <w:tcBorders>
              <w:top w:val="nil"/>
              <w:left w:val="nil"/>
              <w:bottom w:val="nil"/>
              <w:right w:val="nil"/>
            </w:tcBorders>
          </w:tcPr>
          <w:p w14:paraId="253428E0" w14:textId="77777777" w:rsidR="00CD1106" w:rsidRPr="000A3C1B" w:rsidRDefault="00CD1106" w:rsidP="00A849A2">
            <w:pPr>
              <w:rPr>
                <w:rFonts w:ascii="Arial" w:hAnsi="Arial" w:cs="Arial"/>
                <w:sz w:val="12"/>
                <w:szCs w:val="12"/>
                <w:lang w:val="en-US"/>
              </w:rPr>
            </w:pPr>
          </w:p>
        </w:tc>
      </w:tr>
      <w:tr w:rsidR="0013208F" w:rsidRPr="000A3C1B" w14:paraId="0C063730" w14:textId="77777777" w:rsidTr="00601D60">
        <w:tc>
          <w:tcPr>
            <w:tcW w:w="1143" w:type="dxa"/>
            <w:tcBorders>
              <w:top w:val="nil"/>
              <w:left w:val="nil"/>
              <w:bottom w:val="nil"/>
              <w:right w:val="nil"/>
            </w:tcBorders>
          </w:tcPr>
          <w:p w14:paraId="68D495C3"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3E82436A"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266110BA"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Bacteroides</w:t>
            </w:r>
            <w:proofErr w:type="spellEnd"/>
            <w:r w:rsidRPr="00C425CD">
              <w:rPr>
                <w:rFonts w:ascii="Arial" w:hAnsi="Arial" w:cs="Arial"/>
                <w:i/>
                <w:sz w:val="12"/>
                <w:szCs w:val="12"/>
                <w:lang w:val="en-US"/>
              </w:rPr>
              <w:t xml:space="preserve"> intestinalis </w:t>
            </w:r>
            <w:r w:rsidRPr="00B41E2A">
              <w:rPr>
                <w:rFonts w:ascii="Arial" w:hAnsi="Arial" w:cs="Arial"/>
                <w:sz w:val="12"/>
                <w:szCs w:val="12"/>
                <w:lang w:val="en-US"/>
              </w:rPr>
              <w:t>DSM 17393</w:t>
            </w:r>
          </w:p>
        </w:tc>
        <w:tc>
          <w:tcPr>
            <w:tcW w:w="1419" w:type="dxa"/>
            <w:tcBorders>
              <w:top w:val="nil"/>
              <w:left w:val="nil"/>
              <w:bottom w:val="nil"/>
              <w:right w:val="nil"/>
            </w:tcBorders>
          </w:tcPr>
          <w:p w14:paraId="74CB7387" w14:textId="77777777" w:rsidR="00CD1106" w:rsidRPr="000A3C1B" w:rsidRDefault="00CD1106" w:rsidP="00A849A2">
            <w:pPr>
              <w:rPr>
                <w:rFonts w:ascii="Arial" w:hAnsi="Arial" w:cs="Arial"/>
                <w:sz w:val="12"/>
                <w:szCs w:val="12"/>
                <w:lang w:val="en-US"/>
              </w:rPr>
            </w:pPr>
            <w:r w:rsidRPr="006F1C21">
              <w:rPr>
                <w:rFonts w:ascii="Arial" w:hAnsi="Arial" w:cs="Arial"/>
                <w:sz w:val="12"/>
                <w:szCs w:val="12"/>
                <w:lang w:val="en-US"/>
              </w:rPr>
              <w:t>EDV05054.1</w:t>
            </w:r>
          </w:p>
        </w:tc>
        <w:tc>
          <w:tcPr>
            <w:tcW w:w="868" w:type="dxa"/>
            <w:tcBorders>
              <w:top w:val="nil"/>
              <w:left w:val="nil"/>
              <w:bottom w:val="nil"/>
              <w:right w:val="nil"/>
            </w:tcBorders>
          </w:tcPr>
          <w:p w14:paraId="3C1BF895"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782</w:t>
            </w:r>
          </w:p>
        </w:tc>
        <w:tc>
          <w:tcPr>
            <w:tcW w:w="975" w:type="dxa"/>
            <w:tcBorders>
              <w:top w:val="nil"/>
              <w:left w:val="nil"/>
              <w:bottom w:val="nil"/>
              <w:right w:val="nil"/>
            </w:tcBorders>
          </w:tcPr>
          <w:p w14:paraId="181C2D65"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4, 4</w:t>
            </w:r>
          </w:p>
        </w:tc>
      </w:tr>
      <w:tr w:rsidR="0013208F" w:rsidRPr="000A3C1B" w14:paraId="1A59E7E9" w14:textId="77777777" w:rsidTr="00601D60">
        <w:tc>
          <w:tcPr>
            <w:tcW w:w="1143" w:type="dxa"/>
            <w:tcBorders>
              <w:top w:val="nil"/>
              <w:left w:val="nil"/>
              <w:bottom w:val="nil"/>
              <w:right w:val="nil"/>
            </w:tcBorders>
          </w:tcPr>
          <w:p w14:paraId="657FE874"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770596EF"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2C7C4523"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3675225D" w14:textId="02EF2364" w:rsidR="00CD1106" w:rsidRPr="000A3C1B" w:rsidRDefault="00CD1106" w:rsidP="0013208F">
            <w:pPr>
              <w:rPr>
                <w:rFonts w:ascii="Arial" w:hAnsi="Arial" w:cs="Arial"/>
                <w:sz w:val="12"/>
                <w:szCs w:val="12"/>
                <w:lang w:val="en-US"/>
              </w:rPr>
            </w:pPr>
            <w:r w:rsidRPr="006F1C21">
              <w:rPr>
                <w:rFonts w:ascii="Arial" w:hAnsi="Arial" w:cs="Arial"/>
                <w:sz w:val="12"/>
                <w:szCs w:val="12"/>
                <w:lang w:val="en-US"/>
              </w:rPr>
              <w:t>EDV05072.1</w:t>
            </w:r>
            <w:r>
              <w:rPr>
                <w:rFonts w:ascii="Arial" w:hAnsi="Arial" w:cs="Arial"/>
                <w:sz w:val="12"/>
                <w:szCs w:val="12"/>
                <w:lang w:val="en-US"/>
              </w:rPr>
              <w:fldChar w:fldCharType="begin" w:fldLock="1"/>
            </w:r>
            <w:r w:rsidR="00373FE9">
              <w:rPr>
                <w:rFonts w:ascii="Arial" w:hAnsi="Arial" w:cs="Arial"/>
                <w:sz w:val="12"/>
                <w:szCs w:val="12"/>
                <w:lang w:val="en-US"/>
              </w:rPr>
              <w:instrText>ADDIN CSL_CITATION { "citationItems" : [ { "id" : "ITEM-1", "itemData" : { "DOI" : "10.1073/pnas.1406156111", "ISSN" : "1091-6490", "PMID" : "25136124", "abstract" : "Enzymes that degrade dietary and host-derived glycans represent the most abundant functional activities encoded by genes unique to the human gut microbiome. However, the biochemical activities of a vast majority of the glycan-degrading enzymes are poorly understood. Here, we use transcriptome sequencing to understand the diversity of genes expressed by the human gut bacteria Bacteroides intestinalis and Bacteroides ovatus grown in monoculture with the abundant dietary polysaccharide xylan. The most highly induced carbohydrate active genes encode a unique glycoside hydrolase (GH) family 10 endoxylanase (BiXyn10A or BACINT_04215 and BACOVA_04390) that is highly conserved in the Bacteroidetes xylan utilization system. The BiXyn10A modular architecture consists of a GH10 catalytic module disrupted by a 250 amino acid sequence of unknown function. Biochemical analysis of BiXyn10A demonstrated that such insertion sequences encode a new family of carbohydrate-binding modules (CBMs) that binds to xylose-configured oligosaccharide/polysaccharide ligands, the substrate of the BiXyn10A enzymatic activity. The crystal structures of CBM1 from BiXyn10A (1.8 \u00c5), a cocomplex of BiXyn10A CBM1 with xylohexaose (1.14 \u00c5), and the CBM from its homolog in the Prevotella bryantii B14 Xyn10C (1.68 \u00c5) reveal an unanticipated mode for ligand binding. A minimal enzyme mix, composed of the gene products of four of the most highly up-regulated genes during growth on wheat arabinoxylan, depolymerizes the polysaccharide into its component sugars. The combined biochemical and biophysical studies presented here provide a framework for understanding fiber metabolism by an important group within the commensal bacterial population known to influence human health.", "author" : [ { "dropping-particle" : "", "family" : "Zhang", "given" : "Meiling", "non-dropping-particle" : "", "parse-names" : false, "suffix" : "" }, { "dropping-particle" : "", "family" : "Chekan", "given" : "Jonathan R", "non-dropping-particle" : "", "parse-names" : false, "suffix" : "" }, { "dropping-particle" : "", "family" : "Dodd", "given" : "Dylan", "non-dropping-particle" : "", "parse-names" : false, "suffix" : "" }, { "dropping-particle" : "", "family" : "Hong", "given" : "Pei-Ying", "non-dropping-particle" : "", "parse-names" : false, "suffix" : "" }, { "dropping-particle" : "", "family" : "Radlinski", "given" : "Lauren", "non-dropping-particle" : "", "parse-names" : false, "suffix" : "" }, { "dropping-particle" : "", "family" : "Revindran", "given" : "Vanessa", "non-dropping-particle" : "", "parse-names" : false, "suffix" : "" }, { "dropping-particle" : "", "family" : "Nair", "given" : "Satish K", "non-dropping-particle" : "", "parse-names" : false, "suffix" : "" }, { "dropping-particle" : "", "family" : "Mackie", "given" : "Roderick I", "non-dropping-particle" : "", "parse-names" : false, "suffix" : "" }, { "dropping-particle" : "", "family" : "Cann", "given" : "Isaac", "non-dropping-particle" : "", "parse-names" : false, "suffix" : "" } ], "container-title" : "Proceedings of the National Academy of Sciences of the United States of America", "id" : "ITEM-1", "issued" : { "date-parts" : [ [ "2014" ] ] }, "page" : "E3708\u2013E3717 |", "title" : "Xylan utilization in human gut commensal bacteria is orchestrated by unique modular organization of polysaccharide-degrading enzymes.", "type" : "article-journal", "volume" : "111" }, "uris" : [ "http://www.mendeley.com/documents/?uuid=b6158126-02ac-415f-b7e9-5e60c123b93e" ] } ], "mendeley" : { "formattedCitation" : "&lt;sup&gt;21&lt;/sup&gt;", "plainTextFormattedCitation" : "21", "previouslyFormattedCitation" : "&lt;sup&gt;21&lt;/sup&gt;" }, "properties" : { "noteIndex" : 0 }, "schema" : "https://github.com/citation-style-language/schema/raw/master/csl-citation.json" }</w:instrText>
            </w:r>
            <w:r>
              <w:rPr>
                <w:rFonts w:ascii="Arial" w:hAnsi="Arial" w:cs="Arial"/>
                <w:sz w:val="12"/>
                <w:szCs w:val="12"/>
                <w:lang w:val="en-US"/>
              </w:rPr>
              <w:fldChar w:fldCharType="separate"/>
            </w:r>
            <w:r w:rsidR="0013208F" w:rsidRPr="0013208F">
              <w:rPr>
                <w:rFonts w:ascii="Arial" w:hAnsi="Arial" w:cs="Arial"/>
                <w:noProof/>
                <w:sz w:val="12"/>
                <w:szCs w:val="12"/>
                <w:vertAlign w:val="superscript"/>
                <w:lang w:val="en-US"/>
              </w:rPr>
              <w:t>21</w:t>
            </w:r>
            <w:r>
              <w:rPr>
                <w:rFonts w:ascii="Arial" w:hAnsi="Arial" w:cs="Arial"/>
                <w:sz w:val="12"/>
                <w:szCs w:val="12"/>
                <w:lang w:val="en-US"/>
              </w:rPr>
              <w:fldChar w:fldCharType="end"/>
            </w:r>
          </w:p>
        </w:tc>
        <w:tc>
          <w:tcPr>
            <w:tcW w:w="868" w:type="dxa"/>
            <w:tcBorders>
              <w:top w:val="nil"/>
              <w:left w:val="nil"/>
              <w:bottom w:val="nil"/>
              <w:right w:val="nil"/>
            </w:tcBorders>
          </w:tcPr>
          <w:p w14:paraId="46B40AAC"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746</w:t>
            </w:r>
          </w:p>
        </w:tc>
        <w:tc>
          <w:tcPr>
            <w:tcW w:w="975" w:type="dxa"/>
            <w:tcBorders>
              <w:top w:val="nil"/>
              <w:left w:val="nil"/>
              <w:bottom w:val="nil"/>
              <w:right w:val="nil"/>
            </w:tcBorders>
          </w:tcPr>
          <w:p w14:paraId="040A4DDE"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4, 4</w:t>
            </w:r>
          </w:p>
        </w:tc>
      </w:tr>
      <w:tr w:rsidR="0013208F" w:rsidRPr="000A3C1B" w14:paraId="677E0FB1" w14:textId="77777777" w:rsidTr="00601D60">
        <w:tc>
          <w:tcPr>
            <w:tcW w:w="1143" w:type="dxa"/>
            <w:tcBorders>
              <w:top w:val="nil"/>
              <w:left w:val="nil"/>
              <w:bottom w:val="nil"/>
              <w:right w:val="nil"/>
            </w:tcBorders>
          </w:tcPr>
          <w:p w14:paraId="06229A35"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78829E72"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46056849"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587E8F83" w14:textId="77777777" w:rsidR="00CD1106" w:rsidRPr="000A3C1B" w:rsidRDefault="00CD1106" w:rsidP="00A849A2">
            <w:pPr>
              <w:rPr>
                <w:rFonts w:ascii="Arial" w:hAnsi="Arial" w:cs="Arial"/>
                <w:sz w:val="12"/>
                <w:szCs w:val="12"/>
                <w:lang w:val="en-US"/>
              </w:rPr>
            </w:pPr>
            <w:r w:rsidRPr="00217D64">
              <w:rPr>
                <w:rFonts w:ascii="Arial" w:hAnsi="Arial" w:cs="Arial"/>
                <w:sz w:val="12"/>
                <w:szCs w:val="12"/>
                <w:lang w:val="en-US"/>
              </w:rPr>
              <w:t>EDV03684.1</w:t>
            </w:r>
          </w:p>
        </w:tc>
        <w:tc>
          <w:tcPr>
            <w:tcW w:w="868" w:type="dxa"/>
            <w:tcBorders>
              <w:top w:val="nil"/>
              <w:left w:val="nil"/>
              <w:bottom w:val="nil"/>
              <w:right w:val="nil"/>
            </w:tcBorders>
          </w:tcPr>
          <w:p w14:paraId="0A546A03"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738</w:t>
            </w:r>
          </w:p>
        </w:tc>
        <w:tc>
          <w:tcPr>
            <w:tcW w:w="975" w:type="dxa"/>
            <w:tcBorders>
              <w:top w:val="nil"/>
              <w:left w:val="nil"/>
              <w:bottom w:val="nil"/>
              <w:right w:val="nil"/>
            </w:tcBorders>
          </w:tcPr>
          <w:p w14:paraId="6373AB43" w14:textId="77777777" w:rsidR="00CD1106" w:rsidRPr="000A3C1B" w:rsidRDefault="00CD1106" w:rsidP="00A849A2">
            <w:pPr>
              <w:rPr>
                <w:rFonts w:ascii="Arial" w:hAnsi="Arial" w:cs="Arial"/>
                <w:sz w:val="12"/>
                <w:szCs w:val="12"/>
                <w:lang w:val="en-US"/>
              </w:rPr>
            </w:pPr>
          </w:p>
        </w:tc>
      </w:tr>
      <w:tr w:rsidR="0013208F" w:rsidRPr="000A3C1B" w14:paraId="267E5036" w14:textId="77777777" w:rsidTr="00601D60">
        <w:tc>
          <w:tcPr>
            <w:tcW w:w="1143" w:type="dxa"/>
            <w:tcBorders>
              <w:top w:val="nil"/>
              <w:left w:val="nil"/>
              <w:bottom w:val="nil"/>
              <w:right w:val="nil"/>
            </w:tcBorders>
          </w:tcPr>
          <w:p w14:paraId="6A2CD7C8"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555F15BB"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3BD18D5C"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7128E7DF" w14:textId="77777777" w:rsidR="00CD1106" w:rsidRPr="000A3C1B" w:rsidRDefault="00CD1106" w:rsidP="00A849A2">
            <w:pPr>
              <w:rPr>
                <w:rFonts w:ascii="Arial" w:hAnsi="Arial" w:cs="Arial"/>
                <w:sz w:val="12"/>
                <w:szCs w:val="12"/>
                <w:lang w:val="en-US"/>
              </w:rPr>
            </w:pPr>
            <w:r w:rsidRPr="00217D64">
              <w:rPr>
                <w:rFonts w:ascii="Arial" w:hAnsi="Arial" w:cs="Arial"/>
                <w:sz w:val="12"/>
                <w:szCs w:val="12"/>
                <w:lang w:val="en-US"/>
              </w:rPr>
              <w:t>EDV05059.1</w:t>
            </w:r>
          </w:p>
        </w:tc>
        <w:tc>
          <w:tcPr>
            <w:tcW w:w="868" w:type="dxa"/>
            <w:tcBorders>
              <w:top w:val="nil"/>
              <w:left w:val="nil"/>
              <w:bottom w:val="nil"/>
              <w:right w:val="nil"/>
            </w:tcBorders>
          </w:tcPr>
          <w:p w14:paraId="495453F7"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910</w:t>
            </w:r>
          </w:p>
        </w:tc>
        <w:tc>
          <w:tcPr>
            <w:tcW w:w="975" w:type="dxa"/>
            <w:tcBorders>
              <w:top w:val="nil"/>
              <w:left w:val="nil"/>
              <w:bottom w:val="nil"/>
              <w:right w:val="nil"/>
            </w:tcBorders>
          </w:tcPr>
          <w:p w14:paraId="4326119B" w14:textId="77777777" w:rsidR="00CD1106" w:rsidRPr="000A3C1B" w:rsidRDefault="00CD1106" w:rsidP="00A849A2">
            <w:pPr>
              <w:rPr>
                <w:rFonts w:ascii="Arial" w:hAnsi="Arial" w:cs="Arial"/>
                <w:sz w:val="12"/>
                <w:szCs w:val="12"/>
                <w:lang w:val="en-US"/>
              </w:rPr>
            </w:pPr>
          </w:p>
        </w:tc>
      </w:tr>
      <w:tr w:rsidR="0013208F" w:rsidRPr="000A3C1B" w14:paraId="10B50538" w14:textId="77777777" w:rsidTr="00601D60">
        <w:tc>
          <w:tcPr>
            <w:tcW w:w="1143" w:type="dxa"/>
            <w:tcBorders>
              <w:top w:val="nil"/>
              <w:left w:val="nil"/>
              <w:bottom w:val="nil"/>
              <w:right w:val="nil"/>
            </w:tcBorders>
          </w:tcPr>
          <w:p w14:paraId="56D7E67B"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33B1E5BC"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4AC72A19"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55A6E1E3" w14:textId="77777777" w:rsidR="00CD1106" w:rsidRPr="000A3C1B" w:rsidRDefault="00CD1106" w:rsidP="00A849A2">
            <w:pPr>
              <w:rPr>
                <w:rFonts w:ascii="Arial" w:hAnsi="Arial" w:cs="Arial"/>
                <w:sz w:val="12"/>
                <w:szCs w:val="12"/>
                <w:lang w:val="en-US"/>
              </w:rPr>
            </w:pPr>
            <w:r w:rsidRPr="00217D64">
              <w:rPr>
                <w:rFonts w:ascii="Arial" w:hAnsi="Arial" w:cs="Arial"/>
                <w:sz w:val="12"/>
                <w:szCs w:val="12"/>
                <w:lang w:val="en-US"/>
              </w:rPr>
              <w:t>EDV07678.1</w:t>
            </w:r>
          </w:p>
        </w:tc>
        <w:tc>
          <w:tcPr>
            <w:tcW w:w="868" w:type="dxa"/>
            <w:tcBorders>
              <w:top w:val="nil"/>
              <w:left w:val="nil"/>
              <w:bottom w:val="nil"/>
              <w:right w:val="nil"/>
            </w:tcBorders>
          </w:tcPr>
          <w:p w14:paraId="7E34B560"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725</w:t>
            </w:r>
          </w:p>
        </w:tc>
        <w:tc>
          <w:tcPr>
            <w:tcW w:w="975" w:type="dxa"/>
            <w:tcBorders>
              <w:top w:val="nil"/>
              <w:left w:val="nil"/>
              <w:bottom w:val="nil"/>
              <w:right w:val="nil"/>
            </w:tcBorders>
          </w:tcPr>
          <w:p w14:paraId="471F2401" w14:textId="77777777" w:rsidR="00CD1106" w:rsidRPr="000A3C1B" w:rsidRDefault="00CD1106" w:rsidP="00A849A2">
            <w:pPr>
              <w:rPr>
                <w:rFonts w:ascii="Arial" w:hAnsi="Arial" w:cs="Arial"/>
                <w:sz w:val="12"/>
                <w:szCs w:val="12"/>
                <w:lang w:val="en-US"/>
              </w:rPr>
            </w:pPr>
          </w:p>
        </w:tc>
      </w:tr>
      <w:tr w:rsidR="0013208F" w:rsidRPr="000A3C1B" w14:paraId="63CD88CA" w14:textId="77777777" w:rsidTr="00601D60">
        <w:tc>
          <w:tcPr>
            <w:tcW w:w="1143" w:type="dxa"/>
            <w:tcBorders>
              <w:top w:val="nil"/>
              <w:left w:val="nil"/>
              <w:bottom w:val="nil"/>
              <w:right w:val="nil"/>
            </w:tcBorders>
          </w:tcPr>
          <w:p w14:paraId="0B95FA6E"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13B51393"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24BC9811" w14:textId="77777777" w:rsidR="00CD1106" w:rsidRPr="00C425CD" w:rsidRDefault="00CD1106" w:rsidP="00A849A2">
            <w:pPr>
              <w:rPr>
                <w:rFonts w:ascii="Arial" w:hAnsi="Arial" w:cs="Arial"/>
                <w:i/>
                <w:sz w:val="12"/>
                <w:szCs w:val="12"/>
                <w:lang w:val="en-US"/>
              </w:rPr>
            </w:pPr>
          </w:p>
        </w:tc>
        <w:tc>
          <w:tcPr>
            <w:tcW w:w="1419" w:type="dxa"/>
            <w:tcBorders>
              <w:top w:val="nil"/>
              <w:left w:val="nil"/>
              <w:bottom w:val="nil"/>
              <w:right w:val="nil"/>
            </w:tcBorders>
          </w:tcPr>
          <w:p w14:paraId="72227759" w14:textId="439360F3" w:rsidR="00CD1106" w:rsidRPr="000A3C1B" w:rsidRDefault="00CD1106" w:rsidP="0013208F">
            <w:pPr>
              <w:rPr>
                <w:rFonts w:ascii="Arial" w:hAnsi="Arial" w:cs="Arial"/>
                <w:sz w:val="12"/>
                <w:szCs w:val="12"/>
                <w:lang w:val="en-US"/>
              </w:rPr>
            </w:pPr>
            <w:r w:rsidRPr="00217D64">
              <w:rPr>
                <w:rFonts w:ascii="Arial" w:hAnsi="Arial" w:cs="Arial"/>
                <w:sz w:val="12"/>
                <w:szCs w:val="12"/>
                <w:lang w:val="en-US"/>
              </w:rPr>
              <w:t>EDV07007.1</w:t>
            </w:r>
            <w:r>
              <w:rPr>
                <w:rFonts w:ascii="Arial" w:hAnsi="Arial" w:cs="Arial"/>
                <w:sz w:val="12"/>
                <w:szCs w:val="12"/>
                <w:lang w:val="en-US"/>
              </w:rPr>
              <w:fldChar w:fldCharType="begin" w:fldLock="1"/>
            </w:r>
            <w:r w:rsidR="00373FE9">
              <w:rPr>
                <w:rFonts w:ascii="Arial" w:hAnsi="Arial" w:cs="Arial"/>
                <w:sz w:val="12"/>
                <w:szCs w:val="12"/>
                <w:lang w:val="en-US"/>
              </w:rPr>
              <w:instrText>ADDIN CSL_CITATION { "citationItems" : [ { "id" : "ITEM-1", "itemData" : { "DOI" : "10.1073/pnas.1406156111", "ISSN" : "1091-6490", "PMID" : "25136124", "abstract" : "Enzymes that degrade dietary and host-derived glycans represent the most abundant functional activities encoded by genes unique to the human gut microbiome. However, the biochemical activities of a vast majority of the glycan-degrading enzymes are poorly understood. Here, we use transcriptome sequencing to understand the diversity of genes expressed by the human gut bacteria Bacteroides intestinalis and Bacteroides ovatus grown in monoculture with the abundant dietary polysaccharide xylan. The most highly induced carbohydrate active genes encode a unique glycoside hydrolase (GH) family 10 endoxylanase (BiXyn10A or BACINT_04215 and BACOVA_04390) that is highly conserved in the Bacteroidetes xylan utilization system. The BiXyn10A modular architecture consists of a GH10 catalytic module disrupted by a 250 amino acid sequence of unknown function. Biochemical analysis of BiXyn10A demonstrated that such insertion sequences encode a new family of carbohydrate-binding modules (CBMs) that binds to xylose-configured oligosaccharide/polysaccharide ligands, the substrate of the BiXyn10A enzymatic activity. The crystal structures of CBM1 from BiXyn10A (1.8 \u00c5), a cocomplex of BiXyn10A CBM1 with xylohexaose (1.14 \u00c5), and the CBM from its homolog in the Prevotella bryantii B14 Xyn10C (1.68 \u00c5) reveal an unanticipated mode for ligand binding. A minimal enzyme mix, composed of the gene products of four of the most highly up-regulated genes during growth on wheat arabinoxylan, depolymerizes the polysaccharide into its component sugars. The combined biochemical and biophysical studies presented here provide a framework for understanding fiber metabolism by an important group within the commensal bacterial population known to influence human health.", "author" : [ { "dropping-particle" : "", "family" : "Zhang", "given" : "Meiling", "non-dropping-particle" : "", "parse-names" : false, "suffix" : "" }, { "dropping-particle" : "", "family" : "Chekan", "given" : "Jonathan R", "non-dropping-particle" : "", "parse-names" : false, "suffix" : "" }, { "dropping-particle" : "", "family" : "Dodd", "given" : "Dylan", "non-dropping-particle" : "", "parse-names" : false, "suffix" : "" }, { "dropping-particle" : "", "family" : "Hong", "given" : "Pei-Ying", "non-dropping-particle" : "", "parse-names" : false, "suffix" : "" }, { "dropping-particle" : "", "family" : "Radlinski", "given" : "Lauren", "non-dropping-particle" : "", "parse-names" : false, "suffix" : "" }, { "dropping-particle" : "", "family" : "Revindran", "given" : "Vanessa", "non-dropping-particle" : "", "parse-names" : false, "suffix" : "" }, { "dropping-particle" : "", "family" : "Nair", "given" : "Satish K", "non-dropping-particle" : "", "parse-names" : false, "suffix" : "" }, { "dropping-particle" : "", "family" : "Mackie", "given" : "Roderick I", "non-dropping-particle" : "", "parse-names" : false, "suffix" : "" }, { "dropping-particle" : "", "family" : "Cann", "given" : "Isaac", "non-dropping-particle" : "", "parse-names" : false, "suffix" : "" } ], "container-title" : "Proceedings of the National Academy of Sciences of the United States of America", "id" : "ITEM-1", "issued" : { "date-parts" : [ [ "2014" ] ] }, "page" : "E3708\u2013E3717 |", "title" : "Xylan utilization in human gut commensal bacteria is orchestrated by unique modular organization of polysaccharide-degrading enzymes.", "type" : "article-journal", "volume" : "111" }, "uris" : [ "http://www.mendeley.com/documents/?uuid=b6158126-02ac-415f-b7e9-5e60c123b93e" ] } ], "mendeley" : { "formattedCitation" : "&lt;sup&gt;21&lt;/sup&gt;", "plainTextFormattedCitation" : "21", "previouslyFormattedCitation" : "&lt;sup&gt;21&lt;/sup&gt;" }, "properties" : { "noteIndex" : 0 }, "schema" : "https://github.com/citation-style-language/schema/raw/master/csl-citation.json" }</w:instrText>
            </w:r>
            <w:r>
              <w:rPr>
                <w:rFonts w:ascii="Arial" w:hAnsi="Arial" w:cs="Arial"/>
                <w:sz w:val="12"/>
                <w:szCs w:val="12"/>
                <w:lang w:val="en-US"/>
              </w:rPr>
              <w:fldChar w:fldCharType="separate"/>
            </w:r>
            <w:r w:rsidR="0013208F" w:rsidRPr="0013208F">
              <w:rPr>
                <w:rFonts w:ascii="Arial" w:hAnsi="Arial" w:cs="Arial"/>
                <w:noProof/>
                <w:sz w:val="12"/>
                <w:szCs w:val="12"/>
                <w:vertAlign w:val="superscript"/>
                <w:lang w:val="en-US"/>
              </w:rPr>
              <w:t>21</w:t>
            </w:r>
            <w:r>
              <w:rPr>
                <w:rFonts w:ascii="Arial" w:hAnsi="Arial" w:cs="Arial"/>
                <w:sz w:val="12"/>
                <w:szCs w:val="12"/>
                <w:lang w:val="en-US"/>
              </w:rPr>
              <w:fldChar w:fldCharType="end"/>
            </w:r>
          </w:p>
        </w:tc>
        <w:tc>
          <w:tcPr>
            <w:tcW w:w="868" w:type="dxa"/>
            <w:tcBorders>
              <w:top w:val="nil"/>
              <w:left w:val="nil"/>
              <w:bottom w:val="nil"/>
              <w:right w:val="nil"/>
            </w:tcBorders>
          </w:tcPr>
          <w:p w14:paraId="2F4993DC"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899</w:t>
            </w:r>
          </w:p>
        </w:tc>
        <w:tc>
          <w:tcPr>
            <w:tcW w:w="975" w:type="dxa"/>
            <w:tcBorders>
              <w:top w:val="nil"/>
              <w:left w:val="nil"/>
              <w:bottom w:val="nil"/>
              <w:right w:val="nil"/>
            </w:tcBorders>
          </w:tcPr>
          <w:p w14:paraId="34BA2295" w14:textId="77777777" w:rsidR="00CD1106" w:rsidRPr="000A3C1B" w:rsidRDefault="00CD1106" w:rsidP="00A849A2">
            <w:pPr>
              <w:rPr>
                <w:rFonts w:ascii="Arial" w:hAnsi="Arial" w:cs="Arial"/>
                <w:sz w:val="12"/>
                <w:szCs w:val="12"/>
                <w:lang w:val="en-US"/>
              </w:rPr>
            </w:pPr>
          </w:p>
        </w:tc>
      </w:tr>
      <w:tr w:rsidR="0013208F" w:rsidRPr="000A3C1B" w14:paraId="67BA9B1B" w14:textId="77777777" w:rsidTr="00601D60">
        <w:tc>
          <w:tcPr>
            <w:tcW w:w="1143" w:type="dxa"/>
            <w:tcBorders>
              <w:top w:val="nil"/>
              <w:left w:val="nil"/>
              <w:bottom w:val="nil"/>
              <w:right w:val="nil"/>
            </w:tcBorders>
          </w:tcPr>
          <w:p w14:paraId="5F05A557" w14:textId="77777777" w:rsidR="00CD1106" w:rsidRPr="000A3C1B" w:rsidRDefault="00CD1106" w:rsidP="00A849A2">
            <w:pPr>
              <w:rPr>
                <w:rFonts w:ascii="Arial" w:hAnsi="Arial" w:cs="Arial"/>
                <w:sz w:val="12"/>
                <w:szCs w:val="12"/>
                <w:lang w:val="en-US"/>
              </w:rPr>
            </w:pPr>
          </w:p>
        </w:tc>
        <w:tc>
          <w:tcPr>
            <w:tcW w:w="1266" w:type="dxa"/>
            <w:tcBorders>
              <w:top w:val="nil"/>
              <w:left w:val="nil"/>
              <w:bottom w:val="nil"/>
              <w:right w:val="nil"/>
            </w:tcBorders>
          </w:tcPr>
          <w:p w14:paraId="76A4F363" w14:textId="77777777" w:rsidR="00CD1106" w:rsidRPr="000A3C1B" w:rsidRDefault="00CD1106" w:rsidP="00A849A2">
            <w:pPr>
              <w:rPr>
                <w:rFonts w:ascii="Arial" w:hAnsi="Arial" w:cs="Arial"/>
                <w:sz w:val="12"/>
                <w:szCs w:val="12"/>
                <w:lang w:val="en-US"/>
              </w:rPr>
            </w:pPr>
          </w:p>
        </w:tc>
        <w:tc>
          <w:tcPr>
            <w:tcW w:w="2409" w:type="dxa"/>
            <w:tcBorders>
              <w:top w:val="nil"/>
              <w:left w:val="nil"/>
              <w:bottom w:val="nil"/>
              <w:right w:val="nil"/>
            </w:tcBorders>
          </w:tcPr>
          <w:p w14:paraId="311A15AD" w14:textId="77777777" w:rsidR="00CD1106" w:rsidRPr="00C425CD" w:rsidRDefault="00CD1106" w:rsidP="00A849A2">
            <w:pPr>
              <w:rPr>
                <w:rFonts w:ascii="Arial" w:hAnsi="Arial" w:cs="Arial"/>
                <w:i/>
                <w:sz w:val="12"/>
                <w:szCs w:val="12"/>
                <w:lang w:val="en-US"/>
              </w:rPr>
            </w:pPr>
            <w:proofErr w:type="spellStart"/>
            <w:r w:rsidRPr="00C425CD">
              <w:rPr>
                <w:rFonts w:ascii="Arial" w:hAnsi="Arial" w:cs="Arial"/>
                <w:i/>
                <w:sz w:val="12"/>
                <w:szCs w:val="12"/>
                <w:lang w:val="en-US"/>
              </w:rPr>
              <w:t>Bacteroides</w:t>
            </w:r>
            <w:proofErr w:type="spellEnd"/>
            <w:r w:rsidRPr="00C425CD">
              <w:rPr>
                <w:rFonts w:ascii="Arial" w:hAnsi="Arial" w:cs="Arial"/>
                <w:i/>
                <w:sz w:val="12"/>
                <w:szCs w:val="12"/>
                <w:lang w:val="en-US"/>
              </w:rPr>
              <w:t xml:space="preserve"> </w:t>
            </w:r>
            <w:proofErr w:type="spellStart"/>
            <w:r w:rsidRPr="00C425CD">
              <w:rPr>
                <w:rFonts w:ascii="Arial" w:hAnsi="Arial" w:cs="Arial"/>
                <w:i/>
                <w:sz w:val="12"/>
                <w:szCs w:val="12"/>
                <w:lang w:val="en-US"/>
              </w:rPr>
              <w:t>xylanisolvens</w:t>
            </w:r>
            <w:proofErr w:type="spellEnd"/>
            <w:r w:rsidRPr="00C425CD">
              <w:rPr>
                <w:rFonts w:ascii="Arial" w:hAnsi="Arial" w:cs="Arial"/>
                <w:i/>
                <w:sz w:val="12"/>
                <w:szCs w:val="12"/>
                <w:lang w:val="en-US"/>
              </w:rPr>
              <w:t xml:space="preserve"> </w:t>
            </w:r>
            <w:r w:rsidRPr="00B41E2A">
              <w:rPr>
                <w:rFonts w:ascii="Arial" w:hAnsi="Arial" w:cs="Arial"/>
                <w:sz w:val="12"/>
                <w:szCs w:val="12"/>
                <w:lang w:val="en-US"/>
              </w:rPr>
              <w:t>XB1A</w:t>
            </w:r>
          </w:p>
        </w:tc>
        <w:tc>
          <w:tcPr>
            <w:tcW w:w="1419" w:type="dxa"/>
            <w:tcBorders>
              <w:top w:val="nil"/>
              <w:left w:val="nil"/>
              <w:bottom w:val="nil"/>
              <w:right w:val="nil"/>
            </w:tcBorders>
          </w:tcPr>
          <w:p w14:paraId="50BE594D" w14:textId="4BE855F9" w:rsidR="00CD1106" w:rsidRPr="000A3C1B" w:rsidRDefault="00CD1106" w:rsidP="00152291">
            <w:pPr>
              <w:rPr>
                <w:rFonts w:ascii="Arial" w:hAnsi="Arial" w:cs="Arial"/>
                <w:sz w:val="12"/>
                <w:szCs w:val="12"/>
                <w:lang w:val="en-US"/>
              </w:rPr>
            </w:pPr>
            <w:r w:rsidRPr="00217D64">
              <w:rPr>
                <w:rFonts w:ascii="Arial" w:hAnsi="Arial" w:cs="Arial"/>
                <w:sz w:val="12"/>
                <w:szCs w:val="12"/>
                <w:lang w:val="en-US"/>
              </w:rPr>
              <w:t>CBK67953.1</w:t>
            </w:r>
            <w:r>
              <w:rPr>
                <w:rFonts w:ascii="Arial" w:hAnsi="Arial" w:cs="Arial"/>
                <w:sz w:val="12"/>
                <w:szCs w:val="12"/>
                <w:lang w:val="en-US"/>
              </w:rPr>
              <w:fldChar w:fldCharType="begin" w:fldLock="1"/>
            </w:r>
            <w:r w:rsidR="00152291">
              <w:rPr>
                <w:rFonts w:ascii="Arial" w:hAnsi="Arial" w:cs="Arial"/>
                <w:sz w:val="12"/>
                <w:szCs w:val="12"/>
                <w:lang w:val="en-US"/>
              </w:rPr>
              <w:instrText>ADDIN CSL_CITATION { "citationItems" : [ { "id" : "ITEM-1", "itemData" : { "DOI" : "10.1186/s12864-016-2680-8", "ISSN" : "1471-2164", "PMID" : "27142817", "author" : [ { "dropping-particle" : "", "family" : "Despres", "given" : "Jordane", "non-dropping-particle" : "", "parse-names" : false, "suffix" : "" }, { "dropping-particle" : "", "family" : "Forano", "given" : "Evelyne", "non-dropping-particle" : "", "parse-names" : false, "suffix" : "" }, { "dropping-particle" : "", "family" : "Lepercq", "given" : "Pascale", "non-dropping-particle" : "", "parse-names" : false, "suffix" : "" }, { "dropping-particle" : "", "family" : "Comtet-Marre", "given" : "Sophie", "non-dropping-particle" : "", "parse-names" : false, "suffix" : "" }, { "dropping-particle" : "", "family" : "Jubelin", "given" : "Gregory", "non-dropping-particle" : "", "parse-names" : false, "suffix" : "" }, { "dropping-particle" : "", "family" : "Chambon", "given" : "Christophe", "non-dropping-particle" : "", "parse-names" : false, "suffix" : "" }, { "dropping-particle" : "", "family" : "Yeoman", "given" : "Carl J.", "non-dropping-particle" : "", "parse-names" : false, "suffix" : "" }, { "dropping-particle" : "", "family" : "Berg Miller", "given" : "Margaret E.", "non-dropping-particle" : "", "parse-names" : false, "suffix" : "" }, { "dropping-particle" : "", "family" : "Fields", "given" : "Christopher J.", "non-dropping-particle" : "", "parse-names" : false, "suffix" : "" }, { "dropping-particle" : "", "family" : "Martens", "given" : "Eric", "non-dropping-particle" : "", "parse-names" : false, "suffix" : "" }, { "dropping-particle" : "", "family" : "Terrapon", "given" : "Nicolas", "non-dropping-particle" : "", "parse-names" : false, "suffix" : "" }, { "dropping-particle" : "", "family" : "Henrissat", "given" : "Bernard", "non-dropping-particle" : "", "parse-names" : false, "suffix" : "" }, { "dropping-particle" : "", "family" : "White", "given" : "Bryan A.", "non-dropping-particle" : "", "parse-names" : false, "suffix" : "" }, { "dropping-particle" : "", "family" : "Mosoni", "given" : "Pascale", "non-dropping-particle" : "", "parse-names" : false, "suffix" : "" } ], "container-title" : "BMC Genomics", "id" : "ITEM-1", "issue" : "1", "issued" : { "date-parts" : [ [ "2016" ] ] }, "page" : "326", "publisher" : "BMC Genomics", "title" : "Xylan degradation by the human gut &lt;i&gt;Bacteroides xylanisolvens&lt;/i&gt; XB1AT involves two distinct gene clusters that are linked at the transcriptional level", "type" : "article-journal", "volume" : "17" }, "uris" : [ "http://www.mendeley.com/documents/?uuid=16feed6f-34d0-45a4-a17d-1e49d25b82bd" ] } ], "mendeley" : { "formattedCitation" : "&lt;sup&gt;56&lt;/sup&gt;", "plainTextFormattedCitation" : "56", "previouslyFormattedCitation" : "&lt;sup&gt;57&lt;/sup&gt;" }, "properties" : { "noteIndex" : 0 }, "schema" : "https://github.com/citation-style-language/schema/raw/master/csl-citation.json" }</w:instrText>
            </w:r>
            <w:r>
              <w:rPr>
                <w:rFonts w:ascii="Arial" w:hAnsi="Arial" w:cs="Arial"/>
                <w:sz w:val="12"/>
                <w:szCs w:val="12"/>
                <w:lang w:val="en-US"/>
              </w:rPr>
              <w:fldChar w:fldCharType="separate"/>
            </w:r>
            <w:r w:rsidR="00152291" w:rsidRPr="00152291">
              <w:rPr>
                <w:rFonts w:ascii="Arial" w:hAnsi="Arial" w:cs="Arial"/>
                <w:noProof/>
                <w:sz w:val="12"/>
                <w:szCs w:val="12"/>
                <w:vertAlign w:val="superscript"/>
                <w:lang w:val="en-US"/>
              </w:rPr>
              <w:t>56</w:t>
            </w:r>
            <w:r>
              <w:rPr>
                <w:rFonts w:ascii="Arial" w:hAnsi="Arial" w:cs="Arial"/>
                <w:sz w:val="12"/>
                <w:szCs w:val="12"/>
                <w:lang w:val="en-US"/>
              </w:rPr>
              <w:fldChar w:fldCharType="end"/>
            </w:r>
          </w:p>
        </w:tc>
        <w:tc>
          <w:tcPr>
            <w:tcW w:w="868" w:type="dxa"/>
            <w:tcBorders>
              <w:top w:val="nil"/>
              <w:left w:val="nil"/>
              <w:bottom w:val="nil"/>
              <w:right w:val="nil"/>
            </w:tcBorders>
          </w:tcPr>
          <w:p w14:paraId="3174B571"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754</w:t>
            </w:r>
          </w:p>
        </w:tc>
        <w:tc>
          <w:tcPr>
            <w:tcW w:w="975" w:type="dxa"/>
            <w:tcBorders>
              <w:top w:val="nil"/>
              <w:left w:val="nil"/>
              <w:bottom w:val="nil"/>
              <w:right w:val="nil"/>
            </w:tcBorders>
          </w:tcPr>
          <w:p w14:paraId="65617B0D"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4, 4</w:t>
            </w:r>
          </w:p>
        </w:tc>
      </w:tr>
      <w:tr w:rsidR="0013208F" w:rsidRPr="000A3C1B" w14:paraId="3E69AF74" w14:textId="77777777" w:rsidTr="00601D60">
        <w:tc>
          <w:tcPr>
            <w:tcW w:w="1143" w:type="dxa"/>
            <w:tcBorders>
              <w:top w:val="nil"/>
              <w:left w:val="nil"/>
              <w:bottom w:val="single" w:sz="4" w:space="0" w:color="auto"/>
              <w:right w:val="nil"/>
            </w:tcBorders>
          </w:tcPr>
          <w:p w14:paraId="7CDD3E89" w14:textId="77777777" w:rsidR="00CD1106" w:rsidRPr="000A3C1B" w:rsidRDefault="00CD1106" w:rsidP="00A849A2">
            <w:pPr>
              <w:rPr>
                <w:rFonts w:ascii="Arial" w:hAnsi="Arial" w:cs="Arial"/>
                <w:sz w:val="12"/>
                <w:szCs w:val="12"/>
                <w:lang w:val="en-US"/>
              </w:rPr>
            </w:pPr>
          </w:p>
        </w:tc>
        <w:tc>
          <w:tcPr>
            <w:tcW w:w="1266" w:type="dxa"/>
            <w:tcBorders>
              <w:top w:val="nil"/>
              <w:left w:val="nil"/>
              <w:bottom w:val="single" w:sz="4" w:space="0" w:color="auto"/>
              <w:right w:val="nil"/>
            </w:tcBorders>
          </w:tcPr>
          <w:p w14:paraId="4EB504E8" w14:textId="77777777" w:rsidR="00CD1106" w:rsidRPr="000A3C1B" w:rsidRDefault="00CD1106" w:rsidP="00A849A2">
            <w:pPr>
              <w:rPr>
                <w:rFonts w:ascii="Arial" w:hAnsi="Arial" w:cs="Arial"/>
                <w:sz w:val="12"/>
                <w:szCs w:val="12"/>
                <w:lang w:val="en-US"/>
              </w:rPr>
            </w:pPr>
          </w:p>
        </w:tc>
        <w:tc>
          <w:tcPr>
            <w:tcW w:w="2409" w:type="dxa"/>
            <w:tcBorders>
              <w:top w:val="nil"/>
              <w:left w:val="nil"/>
              <w:bottom w:val="single" w:sz="4" w:space="0" w:color="auto"/>
              <w:right w:val="nil"/>
            </w:tcBorders>
          </w:tcPr>
          <w:p w14:paraId="118A0AEE" w14:textId="77777777" w:rsidR="00CD1106" w:rsidRPr="00C425CD" w:rsidRDefault="00CD1106" w:rsidP="00A849A2">
            <w:pPr>
              <w:rPr>
                <w:rFonts w:ascii="Arial" w:hAnsi="Arial" w:cs="Arial"/>
                <w:i/>
                <w:sz w:val="12"/>
                <w:szCs w:val="12"/>
                <w:lang w:val="en-US"/>
              </w:rPr>
            </w:pPr>
          </w:p>
        </w:tc>
        <w:tc>
          <w:tcPr>
            <w:tcW w:w="1419" w:type="dxa"/>
            <w:tcBorders>
              <w:top w:val="nil"/>
              <w:left w:val="nil"/>
              <w:bottom w:val="single" w:sz="4" w:space="0" w:color="auto"/>
              <w:right w:val="nil"/>
            </w:tcBorders>
          </w:tcPr>
          <w:p w14:paraId="77D20D59" w14:textId="77777777" w:rsidR="00CD1106" w:rsidRPr="000A3C1B" w:rsidRDefault="00CD1106" w:rsidP="00A849A2">
            <w:pPr>
              <w:rPr>
                <w:rFonts w:ascii="Arial" w:hAnsi="Arial" w:cs="Arial"/>
                <w:sz w:val="12"/>
                <w:szCs w:val="12"/>
                <w:lang w:val="en-US"/>
              </w:rPr>
            </w:pPr>
            <w:r w:rsidRPr="00C425CD">
              <w:rPr>
                <w:rFonts w:ascii="Arial" w:hAnsi="Arial" w:cs="Arial"/>
                <w:sz w:val="12"/>
                <w:szCs w:val="12"/>
                <w:lang w:val="en-US"/>
              </w:rPr>
              <w:t>CBH32823.1</w:t>
            </w:r>
          </w:p>
        </w:tc>
        <w:tc>
          <w:tcPr>
            <w:tcW w:w="868" w:type="dxa"/>
            <w:tcBorders>
              <w:top w:val="nil"/>
              <w:left w:val="nil"/>
              <w:bottom w:val="single" w:sz="4" w:space="0" w:color="auto"/>
              <w:right w:val="nil"/>
            </w:tcBorders>
          </w:tcPr>
          <w:p w14:paraId="5056F4B6"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378</w:t>
            </w:r>
          </w:p>
        </w:tc>
        <w:tc>
          <w:tcPr>
            <w:tcW w:w="975" w:type="dxa"/>
            <w:tcBorders>
              <w:top w:val="nil"/>
              <w:left w:val="nil"/>
              <w:bottom w:val="single" w:sz="4" w:space="0" w:color="auto"/>
              <w:right w:val="nil"/>
            </w:tcBorders>
          </w:tcPr>
          <w:p w14:paraId="32F6BAD1" w14:textId="77777777" w:rsidR="00CD1106" w:rsidRPr="000A3C1B" w:rsidRDefault="00CD1106" w:rsidP="00A849A2">
            <w:pPr>
              <w:rPr>
                <w:rFonts w:ascii="Arial" w:hAnsi="Arial" w:cs="Arial"/>
                <w:sz w:val="12"/>
                <w:szCs w:val="12"/>
                <w:lang w:val="en-US"/>
              </w:rPr>
            </w:pPr>
          </w:p>
        </w:tc>
      </w:tr>
      <w:tr w:rsidR="00CD1106" w:rsidRPr="00417CA4" w14:paraId="0AA73EA7" w14:textId="77777777" w:rsidTr="00A849A2">
        <w:tc>
          <w:tcPr>
            <w:tcW w:w="8080" w:type="dxa"/>
            <w:gridSpan w:val="6"/>
            <w:tcBorders>
              <w:top w:val="single" w:sz="4" w:space="0" w:color="auto"/>
              <w:left w:val="nil"/>
              <w:bottom w:val="single" w:sz="4" w:space="0" w:color="auto"/>
              <w:right w:val="nil"/>
            </w:tcBorders>
          </w:tcPr>
          <w:p w14:paraId="777CD293" w14:textId="77777777" w:rsidR="00CD1106" w:rsidRPr="000A3C1B" w:rsidRDefault="00CD1106" w:rsidP="00A849A2">
            <w:pPr>
              <w:rPr>
                <w:rFonts w:ascii="Arial" w:hAnsi="Arial" w:cs="Arial"/>
                <w:sz w:val="12"/>
                <w:szCs w:val="12"/>
                <w:lang w:val="en-US"/>
              </w:rPr>
            </w:pPr>
            <w:r>
              <w:rPr>
                <w:rFonts w:ascii="Arial" w:hAnsi="Arial" w:cs="Arial"/>
                <w:sz w:val="12"/>
                <w:szCs w:val="12"/>
                <w:lang w:val="en-US"/>
              </w:rPr>
              <w:t xml:space="preserve">AA: amino acids, </w:t>
            </w:r>
            <w:proofErr w:type="spellStart"/>
            <w:r>
              <w:rPr>
                <w:rFonts w:ascii="Arial" w:hAnsi="Arial" w:cs="Arial"/>
                <w:sz w:val="12"/>
                <w:szCs w:val="12"/>
                <w:lang w:val="en-US"/>
              </w:rPr>
              <w:t>n.a</w:t>
            </w:r>
            <w:proofErr w:type="spellEnd"/>
            <w:r>
              <w:rPr>
                <w:rFonts w:ascii="Arial" w:hAnsi="Arial" w:cs="Arial"/>
                <w:sz w:val="12"/>
                <w:szCs w:val="12"/>
                <w:lang w:val="en-US"/>
              </w:rPr>
              <w:t xml:space="preserve">.: GH10 is present, but not assigned in the genome, </w:t>
            </w:r>
          </w:p>
        </w:tc>
      </w:tr>
    </w:tbl>
    <w:p w14:paraId="20A61279" w14:textId="77777777" w:rsidR="00A51E62" w:rsidRDefault="00A51E62" w:rsidP="00A51E62">
      <w:pPr>
        <w:spacing w:after="0" w:line="240" w:lineRule="auto"/>
        <w:rPr>
          <w:b/>
          <w:sz w:val="18"/>
          <w:lang w:val="en-US"/>
        </w:rPr>
      </w:pPr>
    </w:p>
    <w:p w14:paraId="1E1F7E9B" w14:textId="77777777" w:rsidR="00A51E62" w:rsidRDefault="00A51E62" w:rsidP="00A51E62">
      <w:pPr>
        <w:spacing w:after="0" w:line="240" w:lineRule="auto"/>
        <w:rPr>
          <w:b/>
          <w:sz w:val="18"/>
          <w:lang w:val="en-US"/>
        </w:rPr>
      </w:pPr>
    </w:p>
    <w:p w14:paraId="3948C132" w14:textId="35014FAF" w:rsidR="00A51E62" w:rsidRPr="00F1175F" w:rsidRDefault="00A51E62" w:rsidP="00A51E62">
      <w:pPr>
        <w:spacing w:after="0" w:line="240" w:lineRule="auto"/>
        <w:rPr>
          <w:sz w:val="18"/>
          <w:lang w:val="en-US"/>
        </w:rPr>
      </w:pPr>
      <w:r w:rsidRPr="00F1175F">
        <w:rPr>
          <w:b/>
          <w:sz w:val="18"/>
          <w:lang w:val="en-US"/>
        </w:rPr>
        <w:t xml:space="preserve">Supplementary Figure </w:t>
      </w:r>
      <w:r w:rsidR="0013208F">
        <w:rPr>
          <w:b/>
          <w:sz w:val="18"/>
          <w:lang w:val="en-US"/>
        </w:rPr>
        <w:t>3</w:t>
      </w:r>
      <w:r w:rsidRPr="00F1175F">
        <w:rPr>
          <w:b/>
          <w:sz w:val="18"/>
          <w:lang w:val="en-US"/>
        </w:rPr>
        <w:t xml:space="preserve"> Conservation of </w:t>
      </w:r>
      <w:r w:rsidRPr="00F1175F">
        <w:rPr>
          <w:b/>
          <w:i/>
          <w:sz w:val="18"/>
          <w:lang w:val="en-US"/>
        </w:rPr>
        <w:t xml:space="preserve">R. intestinalis </w:t>
      </w:r>
      <w:r>
        <w:rPr>
          <w:b/>
          <w:sz w:val="18"/>
          <w:lang w:val="en-US"/>
        </w:rPr>
        <w:t xml:space="preserve">core </w:t>
      </w:r>
      <w:proofErr w:type="spellStart"/>
      <w:r>
        <w:rPr>
          <w:b/>
          <w:sz w:val="18"/>
          <w:lang w:val="en-US"/>
        </w:rPr>
        <w:t>xylan</w:t>
      </w:r>
      <w:proofErr w:type="spellEnd"/>
      <w:r>
        <w:rPr>
          <w:b/>
          <w:sz w:val="18"/>
          <w:lang w:val="en-US"/>
        </w:rPr>
        <w:t xml:space="preserve"> utilization genes within the </w:t>
      </w:r>
      <w:proofErr w:type="spellStart"/>
      <w:r w:rsidRPr="00F1175F">
        <w:rPr>
          <w:b/>
          <w:i/>
          <w:sz w:val="18"/>
          <w:lang w:val="en-US"/>
        </w:rPr>
        <w:t>Roseburia</w:t>
      </w:r>
      <w:proofErr w:type="spellEnd"/>
      <w:r>
        <w:rPr>
          <w:b/>
          <w:i/>
          <w:sz w:val="18"/>
          <w:lang w:val="en-US"/>
        </w:rPr>
        <w:t xml:space="preserve"> </w:t>
      </w:r>
      <w:r w:rsidRPr="00B51BCB">
        <w:rPr>
          <w:b/>
          <w:sz w:val="18"/>
          <w:lang w:val="en-US"/>
        </w:rPr>
        <w:t>genus</w:t>
      </w:r>
      <w:r>
        <w:rPr>
          <w:b/>
          <w:sz w:val="18"/>
          <w:lang w:val="en-US"/>
        </w:rPr>
        <w:t xml:space="preserve"> and the modular organization of human gut Firmicutes and </w:t>
      </w:r>
      <w:proofErr w:type="spellStart"/>
      <w:r>
        <w:rPr>
          <w:b/>
          <w:sz w:val="18"/>
          <w:lang w:val="en-US"/>
        </w:rPr>
        <w:t>Bacteriodetes</w:t>
      </w:r>
      <w:proofErr w:type="spellEnd"/>
      <w:r>
        <w:rPr>
          <w:b/>
          <w:sz w:val="18"/>
          <w:lang w:val="en-US"/>
        </w:rPr>
        <w:t xml:space="preserve"> xylanases</w:t>
      </w:r>
      <w:r w:rsidRPr="00F1175F">
        <w:rPr>
          <w:b/>
          <w:sz w:val="18"/>
          <w:lang w:val="en-US"/>
        </w:rPr>
        <w:t xml:space="preserve">. </w:t>
      </w:r>
      <w:r>
        <w:rPr>
          <w:sz w:val="18"/>
          <w:lang w:val="en-US"/>
        </w:rPr>
        <w:t>(</w:t>
      </w:r>
      <w:r w:rsidRPr="00F1175F">
        <w:rPr>
          <w:b/>
          <w:sz w:val="18"/>
          <w:lang w:val="en-US"/>
        </w:rPr>
        <w:t>a</w:t>
      </w:r>
      <w:r>
        <w:rPr>
          <w:sz w:val="18"/>
          <w:lang w:val="en-US"/>
        </w:rPr>
        <w:t xml:space="preserve">) </w:t>
      </w:r>
      <w:r w:rsidRPr="00F1175F">
        <w:rPr>
          <w:sz w:val="18"/>
          <w:lang w:val="en-US"/>
        </w:rPr>
        <w:t xml:space="preserve">Genes are denoted according to their </w:t>
      </w:r>
      <w:r>
        <w:rPr>
          <w:sz w:val="18"/>
          <w:lang w:val="en-US"/>
        </w:rPr>
        <w:t xml:space="preserve">protein </w:t>
      </w:r>
      <w:r w:rsidRPr="00F1175F">
        <w:rPr>
          <w:sz w:val="18"/>
          <w:lang w:val="en-US"/>
        </w:rPr>
        <w:t>products; glycoside hydrolase (GH), carbohydrate esterase (CE), transcriptional regulators (</w:t>
      </w:r>
      <w:proofErr w:type="spellStart"/>
      <w:r w:rsidRPr="00F1175F">
        <w:rPr>
          <w:sz w:val="18"/>
          <w:lang w:val="en-US"/>
        </w:rPr>
        <w:t>Trans.R</w:t>
      </w:r>
      <w:proofErr w:type="spellEnd"/>
      <w:r w:rsidRPr="00F1175F">
        <w:rPr>
          <w:sz w:val="18"/>
          <w:lang w:val="en-US"/>
        </w:rPr>
        <w:t>.), ABC transporter solute binding protein (SBP), ABC transporter permease protein (PP) and hypothetical proteins (</w:t>
      </w:r>
      <w:proofErr w:type="spellStart"/>
      <w:r>
        <w:rPr>
          <w:sz w:val="18"/>
          <w:lang w:val="en-US"/>
        </w:rPr>
        <w:t>Hypothe</w:t>
      </w:r>
      <w:proofErr w:type="spellEnd"/>
      <w:r>
        <w:rPr>
          <w:sz w:val="18"/>
          <w:lang w:val="en-US"/>
        </w:rPr>
        <w:t xml:space="preserve">.). Sequence identities to </w:t>
      </w:r>
      <w:r w:rsidRPr="00F1175F">
        <w:rPr>
          <w:i/>
          <w:sz w:val="18"/>
          <w:lang w:val="en-US"/>
        </w:rPr>
        <w:t xml:space="preserve">R. intestinalis </w:t>
      </w:r>
      <w:r>
        <w:rPr>
          <w:sz w:val="18"/>
          <w:lang w:val="en-US"/>
        </w:rPr>
        <w:t xml:space="preserve">L1-82 genes are shown </w:t>
      </w:r>
      <w:r w:rsidRPr="00F1175F">
        <w:rPr>
          <w:sz w:val="18"/>
          <w:lang w:val="en-US"/>
        </w:rPr>
        <w:t>above the</w:t>
      </w:r>
      <w:r>
        <w:rPr>
          <w:sz w:val="18"/>
          <w:lang w:val="en-US"/>
        </w:rPr>
        <w:t xml:space="preserve"> genes; L</w:t>
      </w:r>
      <w:r w:rsidRPr="00F1175F">
        <w:rPr>
          <w:sz w:val="18"/>
          <w:lang w:val="en-US"/>
        </w:rPr>
        <w:t>ocus ID</w:t>
      </w:r>
      <w:r>
        <w:rPr>
          <w:sz w:val="18"/>
          <w:lang w:val="en-US"/>
        </w:rPr>
        <w:t>s</w:t>
      </w:r>
      <w:r w:rsidRPr="00F1175F">
        <w:rPr>
          <w:sz w:val="18"/>
          <w:lang w:val="en-US"/>
        </w:rPr>
        <w:t xml:space="preserve"> for the genes are denoted under the respective strains. </w:t>
      </w:r>
      <w:r w:rsidR="007D07AD" w:rsidRPr="00321C1F">
        <w:rPr>
          <w:sz w:val="18"/>
          <w:lang w:val="en-US"/>
        </w:rPr>
        <w:t xml:space="preserve">, </w:t>
      </w:r>
      <w:r w:rsidR="007D07AD">
        <w:rPr>
          <w:sz w:val="18"/>
          <w:lang w:val="en-US"/>
        </w:rPr>
        <w:t xml:space="preserve">Asterisk indicate that the </w:t>
      </w:r>
      <w:r w:rsidR="007D07AD" w:rsidRPr="00321C1F">
        <w:rPr>
          <w:sz w:val="18"/>
          <w:lang w:val="en-US"/>
        </w:rPr>
        <w:t xml:space="preserve">GH10 </w:t>
      </w:r>
      <w:r w:rsidR="007D07AD">
        <w:rPr>
          <w:sz w:val="18"/>
          <w:lang w:val="en-US"/>
        </w:rPr>
        <w:t xml:space="preserve">is not </w:t>
      </w:r>
      <w:r w:rsidR="007D07AD" w:rsidRPr="00321C1F">
        <w:rPr>
          <w:sz w:val="18"/>
          <w:lang w:val="en-US"/>
        </w:rPr>
        <w:t>assigned in the genome</w:t>
      </w:r>
      <w:r w:rsidR="007D07AD">
        <w:rPr>
          <w:sz w:val="18"/>
          <w:lang w:val="en-US"/>
        </w:rPr>
        <w:t xml:space="preserve">. </w:t>
      </w:r>
      <w:r>
        <w:rPr>
          <w:sz w:val="18"/>
          <w:lang w:val="en-US"/>
        </w:rPr>
        <w:t>(</w:t>
      </w:r>
      <w:r>
        <w:rPr>
          <w:b/>
          <w:sz w:val="18"/>
          <w:lang w:val="en-US"/>
        </w:rPr>
        <w:t>b</w:t>
      </w:r>
      <w:r>
        <w:rPr>
          <w:sz w:val="18"/>
          <w:lang w:val="en-US"/>
        </w:rPr>
        <w:t xml:space="preserve">) </w:t>
      </w:r>
      <w:r w:rsidRPr="00B0131D">
        <w:rPr>
          <w:sz w:val="18"/>
          <w:lang w:val="en-US"/>
        </w:rPr>
        <w:t xml:space="preserve">Xylanases of GH10 from human gut Firmicutes and </w:t>
      </w:r>
      <w:proofErr w:type="spellStart"/>
      <w:r w:rsidRPr="00B0131D">
        <w:rPr>
          <w:sz w:val="18"/>
          <w:lang w:val="en-US"/>
        </w:rPr>
        <w:t>Bacteroidetes</w:t>
      </w:r>
      <w:proofErr w:type="spellEnd"/>
      <w:r>
        <w:rPr>
          <w:sz w:val="18"/>
          <w:lang w:val="en-US"/>
        </w:rPr>
        <w:t xml:space="preserve">. </w:t>
      </w:r>
      <w:r w:rsidRPr="00321C1F">
        <w:rPr>
          <w:sz w:val="18"/>
          <w:lang w:val="en-US"/>
        </w:rPr>
        <w:t>AA: amino acids</w:t>
      </w:r>
      <w:r w:rsidR="007D07AD">
        <w:rPr>
          <w:sz w:val="18"/>
          <w:lang w:val="en-US"/>
        </w:rPr>
        <w:t>.</w:t>
      </w:r>
    </w:p>
    <w:p w14:paraId="3728808B" w14:textId="77777777" w:rsidR="00A51E62" w:rsidRDefault="00A51E62" w:rsidP="00A51E62">
      <w:pPr>
        <w:jc w:val="both"/>
        <w:rPr>
          <w:b/>
          <w:lang w:val="en-US"/>
        </w:rPr>
      </w:pPr>
    </w:p>
    <w:p w14:paraId="27D8251F" w14:textId="77777777" w:rsidR="00A51E62" w:rsidRPr="007C3CC1" w:rsidRDefault="00A51E62" w:rsidP="00A51E62">
      <w:pPr>
        <w:rPr>
          <w:lang w:val="en-US"/>
        </w:rPr>
      </w:pPr>
      <w:r w:rsidRPr="007C3CC1">
        <w:rPr>
          <w:lang w:val="en-US"/>
        </w:rPr>
        <w:br w:type="page"/>
      </w:r>
    </w:p>
    <w:p w14:paraId="2A14DAD3" w14:textId="2F439D5F" w:rsidR="00A51E62" w:rsidRDefault="00A51E62" w:rsidP="00A51E62">
      <w:pPr>
        <w:jc w:val="both"/>
        <w:rPr>
          <w:b/>
          <w:lang w:val="en-US"/>
        </w:rPr>
      </w:pPr>
      <w:r w:rsidRPr="00C20F56">
        <w:rPr>
          <w:b/>
          <w:lang w:val="en-US"/>
        </w:rPr>
        <w:lastRenderedPageBreak/>
        <w:t>S</w:t>
      </w:r>
      <w:r>
        <w:rPr>
          <w:b/>
          <w:lang w:val="en-US"/>
        </w:rPr>
        <w:t xml:space="preserve">upplementary Figure </w:t>
      </w:r>
      <w:r w:rsidR="0013208F">
        <w:rPr>
          <w:b/>
          <w:lang w:val="en-US"/>
        </w:rPr>
        <w:t>4</w:t>
      </w:r>
    </w:p>
    <w:p w14:paraId="7D1B8BD8" w14:textId="3028462A" w:rsidR="00A51E62" w:rsidRDefault="00373FE9" w:rsidP="00A51E62">
      <w:pPr>
        <w:jc w:val="center"/>
        <w:rPr>
          <w:b/>
          <w:lang w:val="en-US"/>
        </w:rPr>
      </w:pPr>
      <w:r>
        <w:rPr>
          <w:b/>
          <w:noProof/>
          <w:lang w:val="nb-NO" w:eastAsia="nb-NO"/>
        </w:rPr>
        <w:drawing>
          <wp:inline distT="0" distB="0" distL="0" distR="0" wp14:anchorId="1CFE2F2F" wp14:editId="22453F09">
            <wp:extent cx="5731510" cy="8091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 3 Gh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091805"/>
                    </a:xfrm>
                    <a:prstGeom prst="rect">
                      <a:avLst/>
                    </a:prstGeom>
                  </pic:spPr>
                </pic:pic>
              </a:graphicData>
            </a:graphic>
          </wp:inline>
        </w:drawing>
      </w:r>
    </w:p>
    <w:p w14:paraId="24D0CA57" w14:textId="17E08581" w:rsidR="00A51E62" w:rsidRPr="00F1175F" w:rsidRDefault="00A51E62" w:rsidP="00A51E62">
      <w:pPr>
        <w:spacing w:after="0" w:line="240" w:lineRule="auto"/>
        <w:rPr>
          <w:b/>
          <w:sz w:val="18"/>
          <w:lang w:val="en-US"/>
        </w:rPr>
      </w:pPr>
      <w:r w:rsidRPr="00F1175F">
        <w:rPr>
          <w:b/>
          <w:sz w:val="18"/>
          <w:lang w:val="en-US"/>
        </w:rPr>
        <w:t>Supplementar</w:t>
      </w:r>
      <w:r>
        <w:rPr>
          <w:b/>
          <w:sz w:val="18"/>
          <w:lang w:val="en-US"/>
        </w:rPr>
        <w:t xml:space="preserve">y Figure </w:t>
      </w:r>
      <w:r w:rsidR="0013208F">
        <w:rPr>
          <w:b/>
          <w:sz w:val="18"/>
          <w:lang w:val="en-US"/>
        </w:rPr>
        <w:t>4</w:t>
      </w:r>
      <w:r>
        <w:rPr>
          <w:b/>
          <w:sz w:val="18"/>
          <w:lang w:val="en-US"/>
        </w:rPr>
        <w:t xml:space="preserve"> </w:t>
      </w:r>
      <w:r w:rsidR="00373FE9">
        <w:rPr>
          <w:b/>
          <w:sz w:val="18"/>
          <w:lang w:val="en-US"/>
        </w:rPr>
        <w:t xml:space="preserve">Properties of extracellular xylanase from </w:t>
      </w:r>
      <w:r w:rsidR="00373FE9">
        <w:rPr>
          <w:b/>
          <w:i/>
          <w:sz w:val="18"/>
          <w:lang w:val="en-US"/>
        </w:rPr>
        <w:t xml:space="preserve">R. intestinalis </w:t>
      </w:r>
      <w:r w:rsidRPr="00F1175F">
        <w:rPr>
          <w:sz w:val="18"/>
          <w:lang w:val="en-US"/>
        </w:rPr>
        <w:t>(</w:t>
      </w:r>
      <w:r w:rsidRPr="00F1175F">
        <w:rPr>
          <w:b/>
          <w:sz w:val="18"/>
          <w:lang w:val="en-US"/>
        </w:rPr>
        <w:t>a</w:t>
      </w:r>
      <w:r w:rsidRPr="00F1175F">
        <w:rPr>
          <w:sz w:val="18"/>
          <w:lang w:val="en-US"/>
        </w:rPr>
        <w:t>)</w:t>
      </w:r>
      <w:r w:rsidRPr="00F1175F">
        <w:rPr>
          <w:b/>
          <w:sz w:val="18"/>
          <w:lang w:val="en-US"/>
        </w:rPr>
        <w:t xml:space="preserve"> </w:t>
      </w:r>
      <w:r>
        <w:rPr>
          <w:sz w:val="18"/>
          <w:lang w:val="en-US"/>
        </w:rPr>
        <w:t xml:space="preserve">Action patterns of </w:t>
      </w:r>
      <w:r w:rsidRPr="00F1175F">
        <w:rPr>
          <w:i/>
          <w:sz w:val="18"/>
          <w:lang w:val="en-US"/>
        </w:rPr>
        <w:t>Ri</w:t>
      </w:r>
      <w:r w:rsidRPr="00F1175F">
        <w:rPr>
          <w:sz w:val="18"/>
          <w:lang w:val="en-US"/>
        </w:rPr>
        <w:t xml:space="preserve">Xyn10A </w:t>
      </w:r>
      <w:r>
        <w:rPr>
          <w:sz w:val="18"/>
          <w:lang w:val="en-US"/>
        </w:rPr>
        <w:t>on X2</w:t>
      </w:r>
      <w:r>
        <w:rPr>
          <w:rFonts w:cstheme="minorHAnsi"/>
          <w:sz w:val="18"/>
          <w:lang w:val="en-US"/>
        </w:rPr>
        <w:t>−</w:t>
      </w:r>
      <w:r>
        <w:rPr>
          <w:sz w:val="18"/>
          <w:lang w:val="en-US"/>
        </w:rPr>
        <w:t>X5</w:t>
      </w:r>
      <w:r w:rsidR="007D07AD">
        <w:rPr>
          <w:sz w:val="18"/>
          <w:lang w:val="en-US"/>
        </w:rPr>
        <w:t xml:space="preserve"> </w:t>
      </w:r>
      <w:r>
        <w:rPr>
          <w:sz w:val="18"/>
          <w:lang w:val="en-US"/>
        </w:rPr>
        <w:t xml:space="preserve">analyzed </w:t>
      </w:r>
      <w:r w:rsidRPr="00F1175F">
        <w:rPr>
          <w:sz w:val="18"/>
          <w:lang w:val="en-US"/>
        </w:rPr>
        <w:t>by TLC. (</w:t>
      </w:r>
      <w:r w:rsidRPr="00F1175F">
        <w:rPr>
          <w:b/>
          <w:sz w:val="18"/>
          <w:lang w:val="en-US"/>
        </w:rPr>
        <w:t>b</w:t>
      </w:r>
      <w:r w:rsidRPr="00F1175F">
        <w:rPr>
          <w:sz w:val="18"/>
          <w:lang w:val="en-US"/>
        </w:rPr>
        <w:t xml:space="preserve">) Specific activity of </w:t>
      </w:r>
      <w:r w:rsidRPr="00F1175F">
        <w:rPr>
          <w:i/>
          <w:sz w:val="18"/>
          <w:lang w:val="en-US"/>
        </w:rPr>
        <w:t>Ri</w:t>
      </w:r>
      <w:r w:rsidRPr="00F1175F">
        <w:rPr>
          <w:sz w:val="18"/>
          <w:lang w:val="en-US"/>
        </w:rPr>
        <w:t xml:space="preserve">Xyn10A and the truncated variants; </w:t>
      </w:r>
      <w:r w:rsidRPr="00F1175F">
        <w:rPr>
          <w:i/>
          <w:sz w:val="18"/>
          <w:lang w:val="en-US"/>
        </w:rPr>
        <w:t>Ri</w:t>
      </w:r>
      <w:r w:rsidRPr="00F1175F">
        <w:rPr>
          <w:sz w:val="18"/>
          <w:lang w:val="en-US"/>
        </w:rPr>
        <w:t>Xyn10A</w:t>
      </w:r>
      <w:r w:rsidRPr="00F1175F">
        <w:rPr>
          <w:rFonts w:cstheme="minorHAnsi"/>
          <w:sz w:val="18"/>
          <w:lang w:val="en-US"/>
        </w:rPr>
        <w:t>∆</w:t>
      </w:r>
      <w:r w:rsidRPr="00F1175F">
        <w:rPr>
          <w:sz w:val="18"/>
          <w:lang w:val="en-US"/>
        </w:rPr>
        <w:t>CBMx</w:t>
      </w:r>
      <w:r>
        <w:rPr>
          <w:sz w:val="18"/>
          <w:lang w:val="en-US"/>
        </w:rPr>
        <w:t xml:space="preserve"> lacking the N-terminal module </w:t>
      </w:r>
      <w:r w:rsidRPr="00F1175F">
        <w:rPr>
          <w:sz w:val="18"/>
          <w:lang w:val="en-US"/>
        </w:rPr>
        <w:t xml:space="preserve">and </w:t>
      </w:r>
      <w:r w:rsidRPr="00F1175F">
        <w:rPr>
          <w:i/>
          <w:sz w:val="18"/>
          <w:lang w:val="en-US"/>
        </w:rPr>
        <w:t>Ri</w:t>
      </w:r>
      <w:r w:rsidRPr="00F1175F">
        <w:rPr>
          <w:sz w:val="18"/>
          <w:lang w:val="en-US"/>
        </w:rPr>
        <w:t>Xyn10A-cata</w:t>
      </w:r>
      <w:r>
        <w:rPr>
          <w:sz w:val="18"/>
          <w:lang w:val="en-US"/>
        </w:rPr>
        <w:t>, the catalytic module</w:t>
      </w:r>
      <w:r w:rsidRPr="00F1175F">
        <w:rPr>
          <w:sz w:val="18"/>
          <w:lang w:val="en-US"/>
        </w:rPr>
        <w:t xml:space="preserve"> on WAX, </w:t>
      </w:r>
      <w:proofErr w:type="spellStart"/>
      <w:r w:rsidRPr="00F1175F">
        <w:rPr>
          <w:sz w:val="18"/>
          <w:lang w:val="en-US"/>
        </w:rPr>
        <w:t>InWAX</w:t>
      </w:r>
      <w:proofErr w:type="spellEnd"/>
      <w:r w:rsidRPr="00F1175F">
        <w:rPr>
          <w:sz w:val="18"/>
          <w:lang w:val="en-US"/>
        </w:rPr>
        <w:t xml:space="preserve"> and BGX. The data are </w:t>
      </w:r>
      <w:r w:rsidR="004C568B">
        <w:rPr>
          <w:sz w:val="18"/>
          <w:lang w:val="en-US"/>
        </w:rPr>
        <w:t>means</w:t>
      </w:r>
      <w:r w:rsidRPr="00F1175F">
        <w:rPr>
          <w:sz w:val="18"/>
          <w:lang w:val="en-US"/>
        </w:rPr>
        <w:t xml:space="preserve"> of triplicate</w:t>
      </w:r>
      <w:r w:rsidR="004C568B">
        <w:rPr>
          <w:sz w:val="18"/>
          <w:lang w:val="en-US"/>
        </w:rPr>
        <w:t>s</w:t>
      </w:r>
      <w:r w:rsidRPr="00F1175F">
        <w:rPr>
          <w:sz w:val="18"/>
          <w:lang w:val="en-US"/>
        </w:rPr>
        <w:t xml:space="preserve"> with standard </w:t>
      </w:r>
      <w:r w:rsidRPr="00F1175F">
        <w:rPr>
          <w:sz w:val="18"/>
          <w:lang w:val="en-US"/>
        </w:rPr>
        <w:lastRenderedPageBreak/>
        <w:t>deviations. (</w:t>
      </w:r>
      <w:r w:rsidRPr="00F1175F">
        <w:rPr>
          <w:b/>
          <w:sz w:val="18"/>
          <w:lang w:val="en-US"/>
        </w:rPr>
        <w:t>c</w:t>
      </w:r>
      <w:r w:rsidRPr="00F1175F">
        <w:rPr>
          <w:sz w:val="18"/>
          <w:lang w:val="en-US"/>
        </w:rPr>
        <w:t xml:space="preserve">) Binding of </w:t>
      </w:r>
      <w:proofErr w:type="spellStart"/>
      <w:r w:rsidRPr="00F1175F">
        <w:rPr>
          <w:sz w:val="18"/>
          <w:lang w:val="en-US"/>
        </w:rPr>
        <w:t>xylans</w:t>
      </w:r>
      <w:proofErr w:type="spellEnd"/>
      <w:r w:rsidRPr="00F1175F">
        <w:rPr>
          <w:sz w:val="18"/>
          <w:lang w:val="en-US"/>
        </w:rPr>
        <w:t xml:space="preserve"> to </w:t>
      </w:r>
      <w:r w:rsidRPr="00F1175F">
        <w:rPr>
          <w:i/>
          <w:sz w:val="18"/>
          <w:lang w:val="en-US"/>
        </w:rPr>
        <w:t>Ri</w:t>
      </w:r>
      <w:r w:rsidRPr="00F1175F">
        <w:rPr>
          <w:sz w:val="18"/>
          <w:lang w:val="en-US"/>
        </w:rPr>
        <w:t>Xyn10CBMx by affinity gel electrophoresis using native polyacrylamide gels with different concentrations of WAX (0.0-0.1%</w:t>
      </w:r>
      <w:r>
        <w:rPr>
          <w:sz w:val="18"/>
          <w:lang w:val="en-US"/>
        </w:rPr>
        <w:t xml:space="preserve"> w/v</w:t>
      </w:r>
      <w:r w:rsidRPr="00F1175F">
        <w:rPr>
          <w:sz w:val="18"/>
          <w:lang w:val="en-US"/>
        </w:rPr>
        <w:t>) or BGX (0.0-1.0%</w:t>
      </w:r>
      <w:r>
        <w:rPr>
          <w:sz w:val="18"/>
          <w:lang w:val="en-US"/>
        </w:rPr>
        <w:t xml:space="preserve"> w/v). No polysaccharides were</w:t>
      </w:r>
      <w:r w:rsidR="004C568B">
        <w:rPr>
          <w:sz w:val="18"/>
          <w:lang w:val="en-US"/>
        </w:rPr>
        <w:t xml:space="preserve"> </w:t>
      </w:r>
      <w:r w:rsidRPr="00F1175F">
        <w:rPr>
          <w:sz w:val="18"/>
          <w:lang w:val="en-US"/>
        </w:rPr>
        <w:t xml:space="preserve">added to the control. Lane 1+2; </w:t>
      </w:r>
      <w:r w:rsidRPr="00F1175F">
        <w:rPr>
          <w:i/>
          <w:sz w:val="18"/>
          <w:lang w:val="en-US"/>
        </w:rPr>
        <w:t>Ri</w:t>
      </w:r>
      <w:r w:rsidRPr="00F1175F">
        <w:rPr>
          <w:sz w:val="18"/>
          <w:lang w:val="en-US"/>
        </w:rPr>
        <w:t>Xyn10ACBMx (3.0 µg), Lane 3 ß-lactoglobulin (1.5 µg), M; marker. (</w:t>
      </w:r>
      <w:r w:rsidRPr="00F1175F">
        <w:rPr>
          <w:b/>
          <w:sz w:val="18"/>
          <w:lang w:val="en-US"/>
        </w:rPr>
        <w:t>d</w:t>
      </w:r>
      <w:r w:rsidRPr="00F1175F">
        <w:rPr>
          <w:sz w:val="18"/>
          <w:lang w:val="en-US"/>
        </w:rPr>
        <w:t>) Plot of 1/</w:t>
      </w:r>
      <w:r w:rsidRPr="00F1175F">
        <w:rPr>
          <w:i/>
          <w:sz w:val="18"/>
          <w:lang w:val="en-US"/>
        </w:rPr>
        <w:t>r</w:t>
      </w:r>
      <w:r w:rsidRPr="00F1175F">
        <w:rPr>
          <w:sz w:val="18"/>
          <w:lang w:val="en-US"/>
        </w:rPr>
        <w:t xml:space="preserve"> against </w:t>
      </w:r>
      <w:proofErr w:type="spellStart"/>
      <w:r w:rsidRPr="00F1175F">
        <w:rPr>
          <w:sz w:val="18"/>
          <w:lang w:val="en-US"/>
        </w:rPr>
        <w:t>xylan</w:t>
      </w:r>
      <w:proofErr w:type="spellEnd"/>
      <w:r w:rsidRPr="00F1175F">
        <w:rPr>
          <w:sz w:val="18"/>
          <w:lang w:val="en-US"/>
        </w:rPr>
        <w:t xml:space="preserve"> concentration, where </w:t>
      </w:r>
      <w:r w:rsidRPr="00F1175F">
        <w:rPr>
          <w:i/>
          <w:sz w:val="18"/>
          <w:lang w:val="en-US"/>
        </w:rPr>
        <w:t>r</w:t>
      </w:r>
      <w:r w:rsidRPr="00F1175F">
        <w:rPr>
          <w:sz w:val="18"/>
          <w:lang w:val="en-US"/>
        </w:rPr>
        <w:t xml:space="preserve"> is the relative migration distance of </w:t>
      </w:r>
      <w:r w:rsidRPr="00F1175F">
        <w:rPr>
          <w:i/>
          <w:sz w:val="18"/>
          <w:lang w:val="en-US"/>
        </w:rPr>
        <w:t>Ri</w:t>
      </w:r>
      <w:r w:rsidRPr="00F1175F">
        <w:rPr>
          <w:sz w:val="18"/>
          <w:lang w:val="en-US"/>
        </w:rPr>
        <w:t>Xyn10</w:t>
      </w:r>
      <w:r w:rsidRPr="00F1175F">
        <w:rPr>
          <w:rFonts w:cstheme="minorHAnsi"/>
          <w:sz w:val="18"/>
          <w:lang w:val="en-US"/>
        </w:rPr>
        <w:t>∆</w:t>
      </w:r>
      <w:r w:rsidRPr="00F1175F">
        <w:rPr>
          <w:sz w:val="18"/>
          <w:lang w:val="en-US"/>
        </w:rPr>
        <w:t>CBMx in th</w:t>
      </w:r>
      <w:r>
        <w:rPr>
          <w:sz w:val="18"/>
          <w:lang w:val="en-US"/>
        </w:rPr>
        <w:t>e presence</w:t>
      </w:r>
      <w:r w:rsidRPr="00F1175F">
        <w:rPr>
          <w:sz w:val="18"/>
          <w:lang w:val="en-US"/>
        </w:rPr>
        <w:t xml:space="preserve"> of </w:t>
      </w:r>
      <w:proofErr w:type="spellStart"/>
      <w:r w:rsidRPr="00F1175F">
        <w:rPr>
          <w:sz w:val="18"/>
          <w:lang w:val="en-US"/>
        </w:rPr>
        <w:t>xylan</w:t>
      </w:r>
      <w:proofErr w:type="spellEnd"/>
      <w:r w:rsidRPr="00F1175F">
        <w:rPr>
          <w:sz w:val="18"/>
          <w:lang w:val="en-US"/>
        </w:rPr>
        <w:t xml:space="preserve"> in the gel.</w:t>
      </w:r>
      <w:r>
        <w:rPr>
          <w:sz w:val="18"/>
          <w:lang w:val="en-US"/>
        </w:rPr>
        <w:t xml:space="preserve"> (</w:t>
      </w:r>
      <w:r w:rsidRPr="00F1175F">
        <w:rPr>
          <w:b/>
          <w:sz w:val="18"/>
          <w:lang w:val="en-US"/>
        </w:rPr>
        <w:t>e</w:t>
      </w:r>
      <w:r>
        <w:rPr>
          <w:sz w:val="18"/>
          <w:lang w:val="en-US"/>
        </w:rPr>
        <w:t xml:space="preserve">) Close homologs of </w:t>
      </w:r>
      <w:proofErr w:type="spellStart"/>
      <w:r>
        <w:rPr>
          <w:sz w:val="18"/>
          <w:lang w:val="en-US"/>
        </w:rPr>
        <w:t>CBMx</w:t>
      </w:r>
      <w:proofErr w:type="spellEnd"/>
      <w:r>
        <w:rPr>
          <w:sz w:val="18"/>
          <w:lang w:val="en-US"/>
        </w:rPr>
        <w:t xml:space="preserve"> identified by BLAST</w:t>
      </w:r>
      <w:r w:rsidR="00B1403F">
        <w:rPr>
          <w:sz w:val="18"/>
          <w:lang w:val="en-US"/>
        </w:rPr>
        <w:t>P</w:t>
      </w:r>
      <w:r>
        <w:rPr>
          <w:sz w:val="18"/>
          <w:lang w:val="en-US"/>
        </w:rPr>
        <w:t xml:space="preserve"> against the non-redundant sequence database in NCBI.</w:t>
      </w:r>
      <w:r w:rsidR="00373FE9">
        <w:rPr>
          <w:sz w:val="18"/>
          <w:lang w:val="en-US"/>
        </w:rPr>
        <w:t xml:space="preserve"> </w:t>
      </w:r>
      <w:r w:rsidR="00373FE9" w:rsidRPr="00F1175F">
        <w:rPr>
          <w:sz w:val="18"/>
          <w:lang w:val="en-US"/>
        </w:rPr>
        <w:t>(</w:t>
      </w:r>
      <w:r w:rsidR="00373FE9">
        <w:rPr>
          <w:b/>
          <w:sz w:val="18"/>
          <w:lang w:val="en-US"/>
        </w:rPr>
        <w:t>f</w:t>
      </w:r>
      <w:r w:rsidR="00373FE9" w:rsidRPr="00F1175F">
        <w:rPr>
          <w:sz w:val="18"/>
          <w:lang w:val="en-US"/>
        </w:rPr>
        <w:t>)</w:t>
      </w:r>
      <w:r w:rsidR="00373FE9" w:rsidRPr="00F1175F">
        <w:rPr>
          <w:b/>
          <w:sz w:val="18"/>
          <w:lang w:val="en-US"/>
        </w:rPr>
        <w:t xml:space="preserve"> </w:t>
      </w:r>
      <w:r w:rsidR="00373FE9" w:rsidRPr="00F1175F">
        <w:rPr>
          <w:sz w:val="18"/>
          <w:lang w:val="en-US"/>
        </w:rPr>
        <w:t xml:space="preserve">Domain organization of </w:t>
      </w:r>
      <w:r w:rsidR="00373FE9">
        <w:rPr>
          <w:sz w:val="18"/>
          <w:lang w:val="en-US"/>
        </w:rPr>
        <w:t xml:space="preserve">the </w:t>
      </w:r>
      <w:r w:rsidR="00373FE9" w:rsidRPr="00F1175F">
        <w:rPr>
          <w:sz w:val="18"/>
          <w:lang w:val="en-US"/>
        </w:rPr>
        <w:t xml:space="preserve">xylanase </w:t>
      </w:r>
      <w:r w:rsidR="00373FE9" w:rsidRPr="00F1175F">
        <w:rPr>
          <w:i/>
          <w:sz w:val="18"/>
          <w:lang w:val="en-US"/>
        </w:rPr>
        <w:t>Ri</w:t>
      </w:r>
      <w:r w:rsidR="00373FE9" w:rsidRPr="00F1175F">
        <w:rPr>
          <w:sz w:val="18"/>
          <w:lang w:val="en-US"/>
        </w:rPr>
        <w:t>Xyn10B</w:t>
      </w:r>
      <w:r w:rsidR="00373FE9">
        <w:rPr>
          <w:sz w:val="18"/>
          <w:lang w:val="en-US"/>
        </w:rPr>
        <w:t xml:space="preserve"> encoded by a locus upregulated on </w:t>
      </w:r>
      <w:proofErr w:type="spellStart"/>
      <w:r w:rsidR="00373FE9">
        <w:rPr>
          <w:sz w:val="18"/>
          <w:lang w:val="en-US"/>
        </w:rPr>
        <w:t>xylan</w:t>
      </w:r>
      <w:proofErr w:type="spellEnd"/>
      <w:r w:rsidR="00373FE9">
        <w:rPr>
          <w:sz w:val="18"/>
          <w:lang w:val="en-US"/>
        </w:rPr>
        <w:t xml:space="preserve"> and unique for the </w:t>
      </w:r>
      <w:r w:rsidR="00373FE9" w:rsidRPr="00F1175F">
        <w:rPr>
          <w:sz w:val="18"/>
          <w:lang w:val="en-US"/>
        </w:rPr>
        <w:t xml:space="preserve">of </w:t>
      </w:r>
      <w:r w:rsidR="00373FE9" w:rsidRPr="00F1175F">
        <w:rPr>
          <w:i/>
          <w:sz w:val="18"/>
          <w:lang w:val="en-US"/>
        </w:rPr>
        <w:t xml:space="preserve">R. intestinalis </w:t>
      </w:r>
      <w:r w:rsidR="00373FE9">
        <w:rPr>
          <w:sz w:val="18"/>
          <w:lang w:val="en-US"/>
        </w:rPr>
        <w:t xml:space="preserve">L1-82 strain used in the study </w:t>
      </w:r>
      <w:r w:rsidR="00373FE9" w:rsidRPr="00F1175F">
        <w:rPr>
          <w:sz w:val="18"/>
          <w:lang w:val="en-US"/>
        </w:rPr>
        <w:t>(</w:t>
      </w:r>
      <w:r w:rsidR="00373FE9" w:rsidRPr="003A13FD">
        <w:rPr>
          <w:b/>
          <w:sz w:val="18"/>
          <w:lang w:val="en-US"/>
        </w:rPr>
        <w:t>g</w:t>
      </w:r>
      <w:r w:rsidR="00373FE9" w:rsidRPr="00F1175F">
        <w:rPr>
          <w:sz w:val="18"/>
          <w:lang w:val="en-US"/>
        </w:rPr>
        <w:t xml:space="preserve">) </w:t>
      </w:r>
      <w:proofErr w:type="spellStart"/>
      <w:r w:rsidR="00373FE9" w:rsidRPr="00F1175F">
        <w:rPr>
          <w:sz w:val="18"/>
          <w:lang w:val="en-US"/>
        </w:rPr>
        <w:t>Xylan</w:t>
      </w:r>
      <w:proofErr w:type="spellEnd"/>
      <w:r w:rsidR="00373FE9" w:rsidRPr="00F1175F">
        <w:rPr>
          <w:sz w:val="18"/>
          <w:lang w:val="en-US"/>
        </w:rPr>
        <w:t xml:space="preserve"> hydrolysis kinetics of </w:t>
      </w:r>
      <w:r w:rsidR="00373FE9" w:rsidRPr="00F1175F">
        <w:rPr>
          <w:i/>
          <w:sz w:val="18"/>
          <w:lang w:val="en-US"/>
        </w:rPr>
        <w:t>Ri</w:t>
      </w:r>
      <w:r w:rsidR="00373FE9" w:rsidRPr="00F1175F">
        <w:rPr>
          <w:sz w:val="18"/>
          <w:lang w:val="en-US"/>
        </w:rPr>
        <w:t>Xyn10B on BGX, WAX</w:t>
      </w:r>
      <w:r w:rsidR="00373FE9">
        <w:rPr>
          <w:sz w:val="18"/>
          <w:lang w:val="en-US"/>
        </w:rPr>
        <w:t xml:space="preserve"> and</w:t>
      </w:r>
      <w:r w:rsidR="00373FE9" w:rsidRPr="00F1175F">
        <w:rPr>
          <w:sz w:val="18"/>
          <w:lang w:val="en-US"/>
        </w:rPr>
        <w:t xml:space="preserve"> </w:t>
      </w:r>
      <w:proofErr w:type="spellStart"/>
      <w:r w:rsidR="00373FE9" w:rsidRPr="00F1175F">
        <w:rPr>
          <w:sz w:val="18"/>
          <w:lang w:val="en-US"/>
        </w:rPr>
        <w:t>InWAX</w:t>
      </w:r>
      <w:proofErr w:type="spellEnd"/>
      <w:r w:rsidR="00373FE9" w:rsidRPr="00F1175F">
        <w:rPr>
          <w:sz w:val="18"/>
          <w:lang w:val="en-US"/>
        </w:rPr>
        <w:t>. (</w:t>
      </w:r>
      <w:r w:rsidR="00373FE9">
        <w:rPr>
          <w:b/>
          <w:sz w:val="18"/>
          <w:lang w:val="en-US"/>
        </w:rPr>
        <w:t>h</w:t>
      </w:r>
      <w:r w:rsidR="00373FE9" w:rsidRPr="00F1175F">
        <w:rPr>
          <w:sz w:val="18"/>
          <w:lang w:val="en-US"/>
        </w:rPr>
        <w:t xml:space="preserve">) Extracellular localization of </w:t>
      </w:r>
      <w:r w:rsidR="00373FE9" w:rsidRPr="00F1175F">
        <w:rPr>
          <w:i/>
          <w:sz w:val="18"/>
          <w:lang w:val="en-US"/>
        </w:rPr>
        <w:t>Ri</w:t>
      </w:r>
      <w:r w:rsidR="00373FE9" w:rsidRPr="00F1175F">
        <w:rPr>
          <w:sz w:val="18"/>
          <w:lang w:val="en-US"/>
        </w:rPr>
        <w:t xml:space="preserve">Xyn10B visualized by fluorescence microscopy images of </w:t>
      </w:r>
      <w:r w:rsidR="00373FE9" w:rsidRPr="00F1175F">
        <w:rPr>
          <w:i/>
          <w:sz w:val="18"/>
          <w:lang w:val="en-US"/>
        </w:rPr>
        <w:t xml:space="preserve">R. intestinalis </w:t>
      </w:r>
      <w:r w:rsidR="00373FE9" w:rsidRPr="00F1175F">
        <w:rPr>
          <w:sz w:val="18"/>
          <w:lang w:val="en-US"/>
        </w:rPr>
        <w:t>cells labeled with anti-</w:t>
      </w:r>
      <w:r w:rsidR="00373FE9" w:rsidRPr="00F1175F">
        <w:rPr>
          <w:i/>
          <w:sz w:val="18"/>
          <w:lang w:val="en-US"/>
        </w:rPr>
        <w:t>Ri</w:t>
      </w:r>
      <w:r w:rsidR="00373FE9" w:rsidRPr="00F1175F">
        <w:rPr>
          <w:sz w:val="18"/>
          <w:lang w:val="en-US"/>
        </w:rPr>
        <w:t>Xyn10B</w:t>
      </w:r>
      <w:r w:rsidR="00373FE9">
        <w:rPr>
          <w:sz w:val="18"/>
          <w:lang w:val="en-US"/>
        </w:rPr>
        <w:t xml:space="preserve"> </w:t>
      </w:r>
      <w:r w:rsidR="00373FE9" w:rsidRPr="00F1175F">
        <w:rPr>
          <w:sz w:val="18"/>
          <w:lang w:val="en-US"/>
        </w:rPr>
        <w:t>primary antibodies. No auto fluorescence was observed for cell without primary antibody (data not shown).</w:t>
      </w:r>
    </w:p>
    <w:p w14:paraId="78EF4298" w14:textId="77777777" w:rsidR="00A51E62" w:rsidRDefault="00A51E62" w:rsidP="00A51E62">
      <w:pPr>
        <w:jc w:val="both"/>
        <w:rPr>
          <w:b/>
          <w:lang w:val="en-US"/>
        </w:rPr>
      </w:pPr>
    </w:p>
    <w:p w14:paraId="0DDABD01" w14:textId="77777777" w:rsidR="00A51E62" w:rsidRDefault="00A51E62" w:rsidP="00A51E62">
      <w:pPr>
        <w:jc w:val="both"/>
        <w:rPr>
          <w:b/>
          <w:lang w:val="en-US"/>
        </w:rPr>
      </w:pPr>
    </w:p>
    <w:p w14:paraId="1B91858A" w14:textId="77777777" w:rsidR="00A51E62" w:rsidRDefault="00A51E62" w:rsidP="00A51E62">
      <w:pPr>
        <w:jc w:val="both"/>
        <w:rPr>
          <w:b/>
          <w:lang w:val="en-US"/>
        </w:rPr>
      </w:pPr>
      <w:r>
        <w:rPr>
          <w:b/>
          <w:lang w:val="en-US"/>
        </w:rPr>
        <w:br w:type="page"/>
      </w:r>
    </w:p>
    <w:p w14:paraId="0114D64F" w14:textId="74DDD1A6" w:rsidR="00A51E62" w:rsidRDefault="00A51E62" w:rsidP="00A51E62">
      <w:pPr>
        <w:jc w:val="both"/>
        <w:rPr>
          <w:b/>
          <w:lang w:val="en-US"/>
        </w:rPr>
      </w:pPr>
      <w:r>
        <w:rPr>
          <w:b/>
          <w:lang w:val="en-US"/>
        </w:rPr>
        <w:lastRenderedPageBreak/>
        <w:t xml:space="preserve">Supplementary Figure </w:t>
      </w:r>
      <w:r w:rsidR="00373FE9">
        <w:rPr>
          <w:b/>
          <w:lang w:val="en-US"/>
        </w:rPr>
        <w:t>5</w:t>
      </w:r>
    </w:p>
    <w:p w14:paraId="176E4BED" w14:textId="42DCCB43" w:rsidR="00A51E62" w:rsidRDefault="00682946" w:rsidP="00A51E62">
      <w:pPr>
        <w:jc w:val="both"/>
        <w:rPr>
          <w:b/>
          <w:lang w:val="en-US"/>
        </w:rPr>
      </w:pPr>
      <w:r>
        <w:rPr>
          <w:b/>
          <w:noProof/>
          <w:lang w:val="nb-NO" w:eastAsia="nb-NO"/>
        </w:rPr>
        <w:drawing>
          <wp:inline distT="0" distB="0" distL="0" distR="0" wp14:anchorId="6A58187A" wp14:editId="09563A45">
            <wp:extent cx="5303531" cy="6384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 CBMX.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3531" cy="6384354"/>
                    </a:xfrm>
                    <a:prstGeom prst="rect">
                      <a:avLst/>
                    </a:prstGeom>
                  </pic:spPr>
                </pic:pic>
              </a:graphicData>
            </a:graphic>
          </wp:inline>
        </w:drawing>
      </w:r>
    </w:p>
    <w:p w14:paraId="7D63718D" w14:textId="00C8D141" w:rsidR="00A51E62" w:rsidRPr="00F1175F" w:rsidRDefault="00A51E62" w:rsidP="00A51E62">
      <w:pPr>
        <w:spacing w:after="0" w:line="240" w:lineRule="auto"/>
        <w:rPr>
          <w:b/>
          <w:sz w:val="18"/>
          <w:lang w:val="en-US"/>
        </w:rPr>
      </w:pPr>
      <w:r w:rsidRPr="00F1175F">
        <w:rPr>
          <w:b/>
          <w:sz w:val="18"/>
          <w:lang w:val="en-US"/>
        </w:rPr>
        <w:t xml:space="preserve">Supplementary Figure </w:t>
      </w:r>
      <w:r w:rsidR="00373FE9">
        <w:rPr>
          <w:b/>
          <w:sz w:val="18"/>
          <w:lang w:val="en-US"/>
        </w:rPr>
        <w:t>5</w:t>
      </w:r>
      <w:r w:rsidRPr="00F1175F">
        <w:rPr>
          <w:b/>
          <w:sz w:val="18"/>
          <w:lang w:val="en-US"/>
        </w:rPr>
        <w:t xml:space="preserve"> Binding </w:t>
      </w:r>
      <w:r>
        <w:rPr>
          <w:b/>
          <w:sz w:val="18"/>
          <w:lang w:val="en-US"/>
        </w:rPr>
        <w:t xml:space="preserve">of </w:t>
      </w:r>
      <w:proofErr w:type="spellStart"/>
      <w:r w:rsidRPr="00F1175F">
        <w:rPr>
          <w:b/>
          <w:sz w:val="18"/>
          <w:lang w:val="en-US"/>
        </w:rPr>
        <w:t>CBMx</w:t>
      </w:r>
      <w:proofErr w:type="spellEnd"/>
      <w:r w:rsidRPr="00F1175F">
        <w:rPr>
          <w:b/>
          <w:sz w:val="18"/>
          <w:lang w:val="en-US"/>
        </w:rPr>
        <w:t xml:space="preserve"> </w:t>
      </w:r>
      <w:r>
        <w:rPr>
          <w:b/>
          <w:sz w:val="18"/>
          <w:lang w:val="en-US"/>
        </w:rPr>
        <w:t xml:space="preserve">and </w:t>
      </w:r>
      <w:r w:rsidRPr="00B51BCB">
        <w:rPr>
          <w:b/>
          <w:i/>
          <w:sz w:val="18"/>
          <w:lang w:val="en-US"/>
        </w:rPr>
        <w:t>Ri</w:t>
      </w:r>
      <w:r>
        <w:rPr>
          <w:b/>
          <w:sz w:val="18"/>
          <w:lang w:val="en-US"/>
        </w:rPr>
        <w:t xml:space="preserve">Xyn10A to </w:t>
      </w:r>
      <w:r w:rsidRPr="00F1175F">
        <w:rPr>
          <w:b/>
          <w:sz w:val="18"/>
          <w:lang w:val="en-US"/>
        </w:rPr>
        <w:t xml:space="preserve">oligosaccharides. </w:t>
      </w:r>
      <w:r w:rsidR="00682946" w:rsidRPr="00F1175F">
        <w:rPr>
          <w:sz w:val="18"/>
          <w:lang w:val="en-US"/>
        </w:rPr>
        <w:t>(</w:t>
      </w:r>
      <w:r w:rsidR="00682946" w:rsidRPr="00F1175F">
        <w:rPr>
          <w:b/>
          <w:sz w:val="18"/>
          <w:lang w:val="en-US"/>
        </w:rPr>
        <w:t>a</w:t>
      </w:r>
      <w:r w:rsidR="00682946">
        <w:rPr>
          <w:b/>
          <w:sz w:val="18"/>
          <w:lang w:val="en-US"/>
        </w:rPr>
        <w:t>-e</w:t>
      </w:r>
      <w:r w:rsidR="00682946" w:rsidRPr="00F1175F">
        <w:rPr>
          <w:sz w:val="18"/>
          <w:lang w:val="en-US"/>
        </w:rPr>
        <w:t>)</w:t>
      </w:r>
      <w:r w:rsidR="00682946">
        <w:rPr>
          <w:sz w:val="18"/>
          <w:lang w:val="en-US"/>
        </w:rPr>
        <w:t xml:space="preserve"> </w:t>
      </w:r>
      <w:r>
        <w:rPr>
          <w:sz w:val="18"/>
          <w:lang w:val="en-US"/>
        </w:rPr>
        <w:t xml:space="preserve">Reference and blank corrected </w:t>
      </w:r>
      <w:proofErr w:type="spellStart"/>
      <w:r>
        <w:rPr>
          <w:sz w:val="18"/>
          <w:lang w:val="en-US"/>
        </w:rPr>
        <w:t>sensograms</w:t>
      </w:r>
      <w:proofErr w:type="spellEnd"/>
      <w:r>
        <w:rPr>
          <w:sz w:val="18"/>
          <w:lang w:val="en-US"/>
        </w:rPr>
        <w:t xml:space="preserve"> depict the b</w:t>
      </w:r>
      <w:r w:rsidRPr="00F1175F">
        <w:rPr>
          <w:sz w:val="18"/>
          <w:lang w:val="en-US"/>
        </w:rPr>
        <w:t xml:space="preserve">inding of oligosaccharides to </w:t>
      </w:r>
      <w:r w:rsidRPr="00F1175F">
        <w:rPr>
          <w:i/>
          <w:sz w:val="18"/>
          <w:lang w:val="en-US"/>
        </w:rPr>
        <w:t>Ri</w:t>
      </w:r>
      <w:r w:rsidRPr="00F1175F">
        <w:rPr>
          <w:sz w:val="18"/>
          <w:lang w:val="en-US"/>
        </w:rPr>
        <w:t>Xyn10ACBMx</w:t>
      </w:r>
      <w:r w:rsidR="00682946">
        <w:rPr>
          <w:sz w:val="18"/>
          <w:lang w:val="en-US"/>
        </w:rPr>
        <w:t xml:space="preserve">. Analysis performed </w:t>
      </w:r>
      <w:r w:rsidR="00682946" w:rsidRPr="00F1175F">
        <w:rPr>
          <w:sz w:val="18"/>
          <w:lang w:val="en-US"/>
        </w:rPr>
        <w:t>by SPR</w:t>
      </w:r>
      <w:r w:rsidR="00682946">
        <w:rPr>
          <w:sz w:val="18"/>
          <w:lang w:val="en-US"/>
        </w:rPr>
        <w:t xml:space="preserve"> (</w:t>
      </w:r>
      <w:proofErr w:type="spellStart"/>
      <w:r w:rsidR="00682946">
        <w:rPr>
          <w:b/>
          <w:sz w:val="18"/>
          <w:lang w:val="en-US"/>
        </w:rPr>
        <w:t>f,g</w:t>
      </w:r>
      <w:proofErr w:type="spellEnd"/>
      <w:r w:rsidR="00682946">
        <w:rPr>
          <w:sz w:val="18"/>
          <w:lang w:val="en-US"/>
        </w:rPr>
        <w:t xml:space="preserve">) </w:t>
      </w:r>
      <w:r w:rsidR="00682946" w:rsidRPr="00F1175F">
        <w:rPr>
          <w:sz w:val="18"/>
          <w:lang w:val="en-US"/>
        </w:rPr>
        <w:t xml:space="preserve">ITC analysis of </w:t>
      </w:r>
      <w:r w:rsidR="00682946" w:rsidRPr="00F1175F">
        <w:rPr>
          <w:i/>
          <w:sz w:val="18"/>
          <w:lang w:val="en-US"/>
        </w:rPr>
        <w:t>Ri</w:t>
      </w:r>
      <w:r w:rsidR="00682946" w:rsidRPr="00F1175F">
        <w:rPr>
          <w:sz w:val="18"/>
          <w:lang w:val="en-US"/>
        </w:rPr>
        <w:t>Xyn10ACBMx binding to X6</w:t>
      </w:r>
      <w:r w:rsidR="00682946">
        <w:rPr>
          <w:sz w:val="18"/>
          <w:lang w:val="en-US"/>
        </w:rPr>
        <w:t>. (</w:t>
      </w:r>
      <w:r w:rsidR="00682946" w:rsidRPr="00B51BCB">
        <w:rPr>
          <w:b/>
          <w:sz w:val="18"/>
          <w:lang w:val="en-US"/>
        </w:rPr>
        <w:t>k</w:t>
      </w:r>
      <w:r w:rsidR="00682946">
        <w:rPr>
          <w:sz w:val="18"/>
          <w:lang w:val="en-US"/>
        </w:rPr>
        <w:t>)</w:t>
      </w:r>
      <w:r w:rsidR="00682946" w:rsidRPr="00F1175F">
        <w:rPr>
          <w:sz w:val="18"/>
          <w:lang w:val="en-US"/>
        </w:rPr>
        <w:t xml:space="preserve"> </w:t>
      </w:r>
      <w:r w:rsidR="00682946">
        <w:rPr>
          <w:sz w:val="18"/>
          <w:lang w:val="en-US"/>
        </w:rPr>
        <w:t xml:space="preserve">Reference and blank corrected </w:t>
      </w:r>
      <w:proofErr w:type="spellStart"/>
      <w:r w:rsidR="00682946">
        <w:rPr>
          <w:sz w:val="18"/>
          <w:lang w:val="en-US"/>
        </w:rPr>
        <w:t>sensograms</w:t>
      </w:r>
      <w:proofErr w:type="spellEnd"/>
      <w:r w:rsidR="00682946">
        <w:rPr>
          <w:sz w:val="18"/>
          <w:lang w:val="en-US"/>
        </w:rPr>
        <w:t xml:space="preserve"> </w:t>
      </w:r>
      <w:r w:rsidR="00492394">
        <w:rPr>
          <w:sz w:val="18"/>
          <w:lang w:val="en-US"/>
        </w:rPr>
        <w:t xml:space="preserve">and 1:1 fitted binding models </w:t>
      </w:r>
      <w:r w:rsidR="00682946">
        <w:rPr>
          <w:sz w:val="18"/>
          <w:lang w:val="en-US"/>
        </w:rPr>
        <w:t>depict the b</w:t>
      </w:r>
      <w:r w:rsidR="00682946" w:rsidRPr="00F1175F">
        <w:rPr>
          <w:sz w:val="18"/>
          <w:lang w:val="en-US"/>
        </w:rPr>
        <w:t xml:space="preserve">inding of </w:t>
      </w:r>
      <w:r w:rsidR="00682946">
        <w:rPr>
          <w:sz w:val="18"/>
          <w:lang w:val="en-US"/>
        </w:rPr>
        <w:t>X6</w:t>
      </w:r>
      <w:r w:rsidR="00682946" w:rsidRPr="00F1175F">
        <w:rPr>
          <w:sz w:val="18"/>
          <w:lang w:val="en-US"/>
        </w:rPr>
        <w:t xml:space="preserve"> to </w:t>
      </w:r>
      <w:r w:rsidR="00682946" w:rsidRPr="00F1175F">
        <w:rPr>
          <w:i/>
          <w:sz w:val="18"/>
          <w:lang w:val="en-US"/>
        </w:rPr>
        <w:t>Ri</w:t>
      </w:r>
      <w:r w:rsidR="00682946" w:rsidRPr="00F1175F">
        <w:rPr>
          <w:sz w:val="18"/>
          <w:lang w:val="en-US"/>
        </w:rPr>
        <w:t>Xyn10A</w:t>
      </w:r>
      <w:r w:rsidR="00682946">
        <w:rPr>
          <w:sz w:val="18"/>
          <w:lang w:val="en-US"/>
        </w:rPr>
        <w:t xml:space="preserve"> and </w:t>
      </w:r>
      <w:r w:rsidR="00682946" w:rsidRPr="00F1175F">
        <w:rPr>
          <w:i/>
          <w:sz w:val="18"/>
          <w:lang w:val="en-US"/>
        </w:rPr>
        <w:t>Ri</w:t>
      </w:r>
      <w:r w:rsidR="00682946" w:rsidRPr="00F1175F">
        <w:rPr>
          <w:sz w:val="18"/>
          <w:lang w:val="en-US"/>
        </w:rPr>
        <w:t>Xyn10A</w:t>
      </w:r>
      <w:r w:rsidR="00682946">
        <w:rPr>
          <w:rFonts w:cstheme="minorHAnsi"/>
          <w:sz w:val="18"/>
          <w:lang w:val="en-US"/>
        </w:rPr>
        <w:t>∆</w:t>
      </w:r>
      <w:r w:rsidR="00682946" w:rsidRPr="00F1175F">
        <w:rPr>
          <w:sz w:val="18"/>
          <w:lang w:val="en-US"/>
        </w:rPr>
        <w:t>CBMx</w:t>
      </w:r>
      <w:r w:rsidR="00682946">
        <w:rPr>
          <w:sz w:val="18"/>
          <w:lang w:val="en-US"/>
        </w:rPr>
        <w:t xml:space="preserve">. Analysis performed </w:t>
      </w:r>
      <w:r w:rsidR="00682946" w:rsidRPr="00F1175F">
        <w:rPr>
          <w:sz w:val="18"/>
          <w:lang w:val="en-US"/>
        </w:rPr>
        <w:t>by SPR</w:t>
      </w:r>
      <w:r w:rsidR="00492394">
        <w:rPr>
          <w:sz w:val="18"/>
          <w:lang w:val="en-US"/>
        </w:rPr>
        <w:t>.</w:t>
      </w:r>
    </w:p>
    <w:p w14:paraId="6B082B3D" w14:textId="77777777" w:rsidR="00A51E62" w:rsidRDefault="00A51E62" w:rsidP="001306F3">
      <w:pPr>
        <w:spacing w:after="0" w:line="240" w:lineRule="auto"/>
        <w:rPr>
          <w:b/>
          <w:lang w:val="en-US"/>
        </w:rPr>
      </w:pPr>
    </w:p>
    <w:p w14:paraId="336FB2E1" w14:textId="77777777" w:rsidR="00A51E62" w:rsidRDefault="00A51E62" w:rsidP="00A51E62">
      <w:pPr>
        <w:jc w:val="both"/>
        <w:rPr>
          <w:b/>
          <w:lang w:val="en-US"/>
        </w:rPr>
      </w:pPr>
    </w:p>
    <w:p w14:paraId="5F2E34FB" w14:textId="77777777" w:rsidR="00A51E62" w:rsidRDefault="00A51E62" w:rsidP="00A51E62">
      <w:pPr>
        <w:jc w:val="both"/>
        <w:rPr>
          <w:b/>
          <w:lang w:val="en-US"/>
        </w:rPr>
      </w:pPr>
    </w:p>
    <w:p w14:paraId="0AB379D2" w14:textId="77777777" w:rsidR="00A51E62" w:rsidRPr="00C20F56" w:rsidRDefault="00A51E62" w:rsidP="00A51E62">
      <w:pPr>
        <w:jc w:val="both"/>
        <w:rPr>
          <w:b/>
          <w:lang w:val="en-US"/>
        </w:rPr>
      </w:pPr>
      <w:r w:rsidRPr="00565D1A">
        <w:rPr>
          <w:noProof/>
          <w:lang w:val="en-US" w:eastAsia="da-DK"/>
        </w:rPr>
        <w:t xml:space="preserve"> </w:t>
      </w:r>
    </w:p>
    <w:p w14:paraId="225531B3" w14:textId="77777777" w:rsidR="00A51E62" w:rsidRDefault="00A51E62" w:rsidP="00A51E62">
      <w:pPr>
        <w:jc w:val="both"/>
        <w:rPr>
          <w:b/>
          <w:lang w:val="en-US"/>
        </w:rPr>
      </w:pPr>
    </w:p>
    <w:p w14:paraId="396073A6" w14:textId="77777777" w:rsidR="00A51E62" w:rsidRDefault="00A51E62" w:rsidP="00A51E62">
      <w:pPr>
        <w:jc w:val="both"/>
        <w:rPr>
          <w:b/>
          <w:lang w:val="en-US"/>
        </w:rPr>
      </w:pPr>
      <w:r>
        <w:rPr>
          <w:b/>
          <w:lang w:val="en-US"/>
        </w:rPr>
        <w:br w:type="page"/>
      </w:r>
    </w:p>
    <w:p w14:paraId="4441760E" w14:textId="77777777" w:rsidR="00A51E62" w:rsidRDefault="00A51E62" w:rsidP="00A51E62">
      <w:pPr>
        <w:jc w:val="both"/>
        <w:rPr>
          <w:b/>
          <w:lang w:val="en-US"/>
        </w:rPr>
        <w:sectPr w:rsidR="00A51E62" w:rsidSect="007E6D9F">
          <w:footerReference w:type="default" r:id="rId18"/>
          <w:pgSz w:w="11906" w:h="16838"/>
          <w:pgMar w:top="1418" w:right="1440" w:bottom="284" w:left="1440" w:header="709" w:footer="709" w:gutter="0"/>
          <w:cols w:space="708"/>
          <w:docGrid w:linePitch="360"/>
        </w:sectPr>
      </w:pPr>
    </w:p>
    <w:p w14:paraId="1E5ACD41" w14:textId="0AD54EC5" w:rsidR="00A51E62" w:rsidRDefault="00A51E62" w:rsidP="00A51E62">
      <w:pPr>
        <w:rPr>
          <w:b/>
          <w:lang w:val="en-US"/>
        </w:rPr>
      </w:pPr>
      <w:r>
        <w:rPr>
          <w:b/>
          <w:lang w:val="en-US"/>
        </w:rPr>
        <w:lastRenderedPageBreak/>
        <w:t xml:space="preserve">Supplementary Figure </w:t>
      </w:r>
      <w:r w:rsidR="00373FE9">
        <w:rPr>
          <w:b/>
          <w:lang w:val="en-US"/>
        </w:rPr>
        <w:t>6</w:t>
      </w:r>
      <w:r>
        <w:rPr>
          <w:b/>
          <w:noProof/>
          <w:lang w:val="nb-NO" w:eastAsia="nb-NO"/>
        </w:rPr>
        <w:drawing>
          <wp:inline distT="0" distB="0" distL="0" distR="0" wp14:anchorId="43ED09B4" wp14:editId="779A1B13">
            <wp:extent cx="5113459" cy="8474928"/>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p 6 ITC SBP99.png"/>
                    <pic:cNvPicPr/>
                  </pic:nvPicPr>
                  <pic:blipFill rotWithShape="1">
                    <a:blip r:embed="rId19" cstate="print">
                      <a:extLst>
                        <a:ext uri="{28A0092B-C50C-407E-A947-70E740481C1C}">
                          <a14:useLocalDpi xmlns:a14="http://schemas.microsoft.com/office/drawing/2010/main" val="0"/>
                        </a:ext>
                      </a:extLst>
                    </a:blip>
                    <a:srcRect t="1925" b="2455"/>
                    <a:stretch/>
                  </pic:blipFill>
                  <pic:spPr bwMode="auto">
                    <a:xfrm>
                      <a:off x="0" y="0"/>
                      <a:ext cx="5113655" cy="8475253"/>
                    </a:xfrm>
                    <a:prstGeom prst="rect">
                      <a:avLst/>
                    </a:prstGeom>
                    <a:ln>
                      <a:noFill/>
                    </a:ln>
                    <a:extLst>
                      <a:ext uri="{53640926-AAD7-44D8-BBD7-CCE9431645EC}">
                        <a14:shadowObscured xmlns:a14="http://schemas.microsoft.com/office/drawing/2010/main"/>
                      </a:ext>
                    </a:extLst>
                  </pic:spPr>
                </pic:pic>
              </a:graphicData>
            </a:graphic>
          </wp:inline>
        </w:drawing>
      </w:r>
    </w:p>
    <w:p w14:paraId="1C810C1C" w14:textId="343BA153" w:rsidR="00A51E62" w:rsidRPr="00F1175F" w:rsidRDefault="00A51E62" w:rsidP="00A51E62">
      <w:pPr>
        <w:spacing w:after="0" w:line="240" w:lineRule="auto"/>
        <w:rPr>
          <w:sz w:val="18"/>
          <w:lang w:val="en-US"/>
        </w:rPr>
      </w:pPr>
      <w:r w:rsidRPr="00F1175F">
        <w:rPr>
          <w:b/>
          <w:sz w:val="18"/>
          <w:lang w:val="en-US"/>
        </w:rPr>
        <w:lastRenderedPageBreak/>
        <w:t xml:space="preserve">Supplementary Figure </w:t>
      </w:r>
      <w:r w:rsidR="00373FE9">
        <w:rPr>
          <w:b/>
          <w:sz w:val="18"/>
          <w:lang w:val="en-US"/>
        </w:rPr>
        <w:t>6</w:t>
      </w:r>
      <w:r w:rsidRPr="00F1175F">
        <w:rPr>
          <w:b/>
          <w:sz w:val="18"/>
          <w:lang w:val="en-US"/>
        </w:rPr>
        <w:t xml:space="preserve"> </w:t>
      </w:r>
      <w:r>
        <w:rPr>
          <w:b/>
          <w:sz w:val="18"/>
          <w:lang w:val="en-US"/>
        </w:rPr>
        <w:t xml:space="preserve">The binding preference for </w:t>
      </w:r>
      <w:proofErr w:type="spellStart"/>
      <w:r w:rsidRPr="00F1175F">
        <w:rPr>
          <w:b/>
          <w:i/>
          <w:sz w:val="18"/>
          <w:lang w:val="en-US"/>
        </w:rPr>
        <w:t>Ri</w:t>
      </w:r>
      <w:r w:rsidRPr="00F1175F">
        <w:rPr>
          <w:b/>
          <w:sz w:val="18"/>
          <w:lang w:val="en-US"/>
        </w:rPr>
        <w:t>XBP</w:t>
      </w:r>
      <w:proofErr w:type="spellEnd"/>
      <w:r>
        <w:rPr>
          <w:b/>
          <w:sz w:val="18"/>
          <w:lang w:val="en-US"/>
        </w:rPr>
        <w:t xml:space="preserve"> associated to the ABC transporters that confers the uptake of </w:t>
      </w:r>
      <w:proofErr w:type="spellStart"/>
      <w:r>
        <w:rPr>
          <w:b/>
          <w:sz w:val="18"/>
          <w:lang w:val="en-US"/>
        </w:rPr>
        <w:t>xylan</w:t>
      </w:r>
      <w:proofErr w:type="spellEnd"/>
      <w:r>
        <w:rPr>
          <w:b/>
          <w:sz w:val="18"/>
          <w:lang w:val="en-US"/>
        </w:rPr>
        <w:t xml:space="preserve"> oligomers in </w:t>
      </w:r>
      <w:r w:rsidRPr="00B51BCB">
        <w:rPr>
          <w:b/>
          <w:i/>
          <w:sz w:val="18"/>
          <w:lang w:val="en-US"/>
        </w:rPr>
        <w:t>R. intestinalis</w:t>
      </w:r>
      <w:r w:rsidRPr="00F1175F">
        <w:rPr>
          <w:b/>
          <w:sz w:val="18"/>
          <w:lang w:val="en-US"/>
        </w:rPr>
        <w:t xml:space="preserve">. </w:t>
      </w:r>
      <w:r w:rsidRPr="00F1175F">
        <w:rPr>
          <w:sz w:val="18"/>
          <w:lang w:val="en-US"/>
        </w:rPr>
        <w:t>(</w:t>
      </w:r>
      <w:r w:rsidRPr="00F1175F">
        <w:rPr>
          <w:b/>
          <w:sz w:val="18"/>
          <w:lang w:val="en-US"/>
        </w:rPr>
        <w:t>a-g</w:t>
      </w:r>
      <w:r w:rsidRPr="00F1175F">
        <w:rPr>
          <w:sz w:val="18"/>
          <w:lang w:val="en-US"/>
        </w:rPr>
        <w:t>)</w:t>
      </w:r>
      <w:r w:rsidRPr="00F1175F">
        <w:rPr>
          <w:b/>
          <w:sz w:val="18"/>
          <w:lang w:val="en-US"/>
        </w:rPr>
        <w:t xml:space="preserve"> </w:t>
      </w:r>
      <w:r w:rsidRPr="00F1175F">
        <w:rPr>
          <w:sz w:val="18"/>
          <w:lang w:val="en-US"/>
        </w:rPr>
        <w:t xml:space="preserve">ITC analysis of </w:t>
      </w:r>
      <w:proofErr w:type="spellStart"/>
      <w:r w:rsidRPr="00F1175F">
        <w:rPr>
          <w:i/>
          <w:sz w:val="18"/>
          <w:lang w:val="en-US"/>
        </w:rPr>
        <w:t>Ri</w:t>
      </w:r>
      <w:r w:rsidRPr="00F1175F">
        <w:rPr>
          <w:sz w:val="18"/>
          <w:lang w:val="en-US"/>
        </w:rPr>
        <w:t>XBP</w:t>
      </w:r>
      <w:proofErr w:type="spellEnd"/>
      <w:r w:rsidRPr="00F1175F">
        <w:rPr>
          <w:sz w:val="18"/>
          <w:lang w:val="en-US"/>
        </w:rPr>
        <w:t xml:space="preserve"> binding to linear and branched xylo-oligosaccharides. (</w:t>
      </w:r>
      <w:proofErr w:type="spellStart"/>
      <w:r w:rsidRPr="00F1175F">
        <w:rPr>
          <w:b/>
          <w:sz w:val="18"/>
          <w:lang w:val="en-US"/>
        </w:rPr>
        <w:t>h,i</w:t>
      </w:r>
      <w:proofErr w:type="spellEnd"/>
      <w:r w:rsidRPr="00F1175F">
        <w:rPr>
          <w:sz w:val="18"/>
          <w:lang w:val="en-US"/>
        </w:rPr>
        <w:t xml:space="preserve">) Structures of the branched xylo-oligosaccharides AX4 and AX3. Both compounds are mixtures </w:t>
      </w:r>
      <w:r>
        <w:rPr>
          <w:sz w:val="18"/>
          <w:lang w:val="en-US"/>
        </w:rPr>
        <w:t xml:space="preserve">with </w:t>
      </w:r>
      <w:proofErr w:type="spellStart"/>
      <w:r w:rsidRPr="00F1175F">
        <w:rPr>
          <w:sz w:val="18"/>
          <w:lang w:val="en-US"/>
        </w:rPr>
        <w:t>arabinofuranosyl</w:t>
      </w:r>
      <w:proofErr w:type="spellEnd"/>
      <w:r w:rsidRPr="00F1175F">
        <w:rPr>
          <w:sz w:val="18"/>
          <w:lang w:val="en-US"/>
        </w:rPr>
        <w:t xml:space="preserve"> </w:t>
      </w:r>
      <w:r>
        <w:rPr>
          <w:sz w:val="18"/>
          <w:lang w:val="en-US"/>
        </w:rPr>
        <w:t>decoration either at the</w:t>
      </w:r>
      <w:r w:rsidRPr="00F1175F">
        <w:rPr>
          <w:sz w:val="18"/>
          <w:lang w:val="en-US"/>
        </w:rPr>
        <w:t xml:space="preserve"> C2 or C3</w:t>
      </w:r>
      <w:r>
        <w:rPr>
          <w:sz w:val="18"/>
          <w:lang w:val="en-US"/>
        </w:rPr>
        <w:t xml:space="preserve"> of </w:t>
      </w:r>
      <w:proofErr w:type="spellStart"/>
      <w:r>
        <w:rPr>
          <w:sz w:val="18"/>
          <w:lang w:val="en-US"/>
        </w:rPr>
        <w:t>xylosyl</w:t>
      </w:r>
      <w:proofErr w:type="spellEnd"/>
      <w:r>
        <w:rPr>
          <w:sz w:val="18"/>
          <w:lang w:val="en-US"/>
        </w:rPr>
        <w:t xml:space="preserve"> units</w:t>
      </w:r>
      <w:r w:rsidRPr="00F1175F">
        <w:rPr>
          <w:sz w:val="18"/>
          <w:lang w:val="en-US"/>
        </w:rPr>
        <w:t>.</w:t>
      </w:r>
    </w:p>
    <w:p w14:paraId="1DBA4B51" w14:textId="77777777" w:rsidR="00A51E62" w:rsidRDefault="00A51E62" w:rsidP="00A51E62">
      <w:pPr>
        <w:rPr>
          <w:b/>
          <w:lang w:val="en-US"/>
        </w:rPr>
      </w:pPr>
    </w:p>
    <w:p w14:paraId="0EE81E4C" w14:textId="77777777" w:rsidR="00A51E62" w:rsidRDefault="00A51E62" w:rsidP="00A51E62">
      <w:pPr>
        <w:tabs>
          <w:tab w:val="left" w:pos="7738"/>
        </w:tabs>
        <w:jc w:val="both"/>
        <w:rPr>
          <w:b/>
          <w:lang w:val="en-US"/>
        </w:rPr>
      </w:pPr>
      <w:r>
        <w:rPr>
          <w:b/>
          <w:lang w:val="en-US"/>
        </w:rPr>
        <w:tab/>
      </w:r>
    </w:p>
    <w:p w14:paraId="79DF021A" w14:textId="77777777" w:rsidR="00A51E62" w:rsidRDefault="00A51E62" w:rsidP="00A51E62">
      <w:pPr>
        <w:jc w:val="both"/>
        <w:rPr>
          <w:b/>
          <w:lang w:val="en-US"/>
        </w:rPr>
      </w:pPr>
      <w:r>
        <w:rPr>
          <w:b/>
          <w:lang w:val="en-US"/>
        </w:rPr>
        <w:br w:type="page"/>
      </w:r>
    </w:p>
    <w:p w14:paraId="7B609DFF" w14:textId="6EA8CB1C" w:rsidR="00A51E62" w:rsidRDefault="00A51E62" w:rsidP="00A51E62">
      <w:pPr>
        <w:jc w:val="both"/>
        <w:rPr>
          <w:b/>
          <w:lang w:val="en-US"/>
        </w:rPr>
      </w:pPr>
      <w:r>
        <w:rPr>
          <w:b/>
          <w:lang w:val="en-US"/>
        </w:rPr>
        <w:lastRenderedPageBreak/>
        <w:t xml:space="preserve">Supplementary Figure </w:t>
      </w:r>
      <w:r w:rsidR="00373FE9">
        <w:rPr>
          <w:b/>
          <w:lang w:val="en-US"/>
        </w:rPr>
        <w:t>7</w:t>
      </w:r>
    </w:p>
    <w:p w14:paraId="449A37E6" w14:textId="068441D7" w:rsidR="00A51E62" w:rsidRDefault="00BD18D1" w:rsidP="00A51E62">
      <w:pPr>
        <w:jc w:val="both"/>
        <w:rPr>
          <w:b/>
          <w:lang w:val="en-US"/>
        </w:rPr>
      </w:pPr>
      <w:r>
        <w:rPr>
          <w:b/>
          <w:noProof/>
          <w:lang w:val="nb-NO" w:eastAsia="nb-NO"/>
        </w:rPr>
        <w:drawing>
          <wp:inline distT="0" distB="0" distL="0" distR="0" wp14:anchorId="553C03CC" wp14:editId="2B223905">
            <wp:extent cx="5731510" cy="81045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 7 Gh1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6B5F3A8F" w14:textId="46800BAD" w:rsidR="00A51E62" w:rsidRPr="00F1175F" w:rsidRDefault="00A51E62" w:rsidP="00A51E62">
      <w:pPr>
        <w:spacing w:after="0" w:line="240" w:lineRule="auto"/>
        <w:rPr>
          <w:sz w:val="18"/>
          <w:lang w:val="en-US"/>
        </w:rPr>
      </w:pPr>
      <w:r w:rsidRPr="00F1175F">
        <w:rPr>
          <w:b/>
          <w:sz w:val="18"/>
          <w:lang w:val="en-US"/>
        </w:rPr>
        <w:t xml:space="preserve">Supplementary Figure </w:t>
      </w:r>
      <w:r w:rsidR="003A13FD">
        <w:rPr>
          <w:b/>
          <w:sz w:val="18"/>
          <w:lang w:val="en-US"/>
        </w:rPr>
        <w:t>7</w:t>
      </w:r>
      <w:r w:rsidRPr="00F1175F">
        <w:rPr>
          <w:b/>
          <w:sz w:val="18"/>
          <w:lang w:val="en-US"/>
        </w:rPr>
        <w:t xml:space="preserve"> </w:t>
      </w:r>
      <w:r w:rsidR="003A13FD">
        <w:rPr>
          <w:b/>
          <w:sz w:val="18"/>
          <w:lang w:val="en-US"/>
        </w:rPr>
        <w:t xml:space="preserve">Intracellular xylo-oligosaccharide </w:t>
      </w:r>
      <w:proofErr w:type="spellStart"/>
      <w:r w:rsidR="003A13FD">
        <w:rPr>
          <w:b/>
          <w:sz w:val="18"/>
          <w:lang w:val="en-US"/>
        </w:rPr>
        <w:t>degradring</w:t>
      </w:r>
      <w:proofErr w:type="spellEnd"/>
      <w:r w:rsidR="003A13FD">
        <w:rPr>
          <w:b/>
          <w:sz w:val="18"/>
          <w:lang w:val="en-US"/>
        </w:rPr>
        <w:t xml:space="preserve"> enzymes from </w:t>
      </w:r>
      <w:r w:rsidR="003A13FD">
        <w:rPr>
          <w:b/>
          <w:i/>
          <w:sz w:val="18"/>
          <w:lang w:val="en-US"/>
        </w:rPr>
        <w:t xml:space="preserve">R. intestinalis </w:t>
      </w:r>
      <w:r w:rsidRPr="00F1175F">
        <w:rPr>
          <w:sz w:val="18"/>
          <w:lang w:val="en-US"/>
        </w:rPr>
        <w:t>(</w:t>
      </w:r>
      <w:r w:rsidRPr="00F1175F">
        <w:rPr>
          <w:b/>
          <w:sz w:val="18"/>
          <w:lang w:val="en-US"/>
        </w:rPr>
        <w:t>a</w:t>
      </w:r>
      <w:r w:rsidRPr="00F1175F">
        <w:rPr>
          <w:sz w:val="18"/>
          <w:lang w:val="en-US"/>
        </w:rPr>
        <w:t>)</w:t>
      </w:r>
      <w:r w:rsidRPr="00F1175F">
        <w:rPr>
          <w:b/>
          <w:sz w:val="18"/>
          <w:lang w:val="en-US"/>
        </w:rPr>
        <w:t xml:space="preserve"> </w:t>
      </w:r>
      <w:r w:rsidRPr="00F1175F">
        <w:rPr>
          <w:sz w:val="18"/>
          <w:lang w:val="en-US"/>
        </w:rPr>
        <w:t>TLC analy</w:t>
      </w:r>
      <w:r>
        <w:rPr>
          <w:sz w:val="18"/>
          <w:lang w:val="en-US"/>
        </w:rPr>
        <w:t>sis of the release of 4-</w:t>
      </w:r>
      <w:r w:rsidRPr="00B51BCB">
        <w:rPr>
          <w:i/>
          <w:sz w:val="18"/>
          <w:lang w:val="en-US"/>
        </w:rPr>
        <w:t>O</w:t>
      </w:r>
      <w:r>
        <w:rPr>
          <w:sz w:val="18"/>
          <w:lang w:val="en-US"/>
        </w:rPr>
        <w:t>-methyl</w:t>
      </w:r>
      <w:r w:rsidRPr="00F1175F">
        <w:rPr>
          <w:sz w:val="18"/>
          <w:lang w:val="en-US"/>
        </w:rPr>
        <w:t>glucuronic acid (</w:t>
      </w:r>
      <w:proofErr w:type="spellStart"/>
      <w:r w:rsidRPr="00F1175F">
        <w:rPr>
          <w:sz w:val="18"/>
          <w:lang w:val="en-US"/>
        </w:rPr>
        <w:t>MeGlcA</w:t>
      </w:r>
      <w:proofErr w:type="spellEnd"/>
      <w:r w:rsidRPr="00F1175F">
        <w:rPr>
          <w:sz w:val="18"/>
          <w:lang w:val="en-US"/>
        </w:rPr>
        <w:t xml:space="preserve">) from glucuronoxylans; BGX and </w:t>
      </w:r>
      <w:proofErr w:type="spellStart"/>
      <w:r w:rsidRPr="00F1175F">
        <w:rPr>
          <w:sz w:val="18"/>
          <w:lang w:val="en-US"/>
        </w:rPr>
        <w:t>BeBGX</w:t>
      </w:r>
      <w:proofErr w:type="spellEnd"/>
      <w:r w:rsidRPr="00F1175F">
        <w:rPr>
          <w:sz w:val="18"/>
          <w:lang w:val="en-US"/>
        </w:rPr>
        <w:t xml:space="preserve"> by </w:t>
      </w:r>
      <w:r w:rsidRPr="00F1175F">
        <w:rPr>
          <w:i/>
          <w:sz w:val="18"/>
          <w:lang w:val="en-US"/>
        </w:rPr>
        <w:t>Ri</w:t>
      </w:r>
      <w:r w:rsidRPr="00F1175F">
        <w:rPr>
          <w:sz w:val="18"/>
          <w:lang w:val="en-US"/>
        </w:rPr>
        <w:t xml:space="preserve">Agu115A. Arrows indicate </w:t>
      </w:r>
      <w:proofErr w:type="spellStart"/>
      <w:r w:rsidRPr="00F1175F">
        <w:rPr>
          <w:sz w:val="18"/>
          <w:lang w:val="en-US"/>
        </w:rPr>
        <w:t>GlcA</w:t>
      </w:r>
      <w:proofErr w:type="spellEnd"/>
      <w:r w:rsidRPr="00F1175F">
        <w:rPr>
          <w:sz w:val="18"/>
          <w:lang w:val="en-US"/>
        </w:rPr>
        <w:t xml:space="preserve"> </w:t>
      </w:r>
      <w:r w:rsidRPr="00F1175F">
        <w:rPr>
          <w:sz w:val="18"/>
          <w:lang w:val="en-US"/>
        </w:rPr>
        <w:lastRenderedPageBreak/>
        <w:t xml:space="preserve">and </w:t>
      </w:r>
      <w:proofErr w:type="spellStart"/>
      <w:r w:rsidRPr="00F1175F">
        <w:rPr>
          <w:sz w:val="18"/>
          <w:lang w:val="en-US"/>
        </w:rPr>
        <w:t>MeGlcA</w:t>
      </w:r>
      <w:proofErr w:type="spellEnd"/>
      <w:r w:rsidRPr="00F1175F">
        <w:rPr>
          <w:sz w:val="18"/>
          <w:lang w:val="en-US"/>
        </w:rPr>
        <w:t>. (</w:t>
      </w:r>
      <w:r w:rsidRPr="00F1175F">
        <w:rPr>
          <w:b/>
          <w:sz w:val="18"/>
          <w:lang w:val="en-US"/>
        </w:rPr>
        <w:t>b</w:t>
      </w:r>
      <w:r w:rsidRPr="00F1175F">
        <w:rPr>
          <w:sz w:val="18"/>
          <w:lang w:val="en-US"/>
        </w:rPr>
        <w:t>)</w:t>
      </w:r>
      <w:r w:rsidRPr="00F1175F">
        <w:rPr>
          <w:b/>
          <w:sz w:val="18"/>
          <w:lang w:val="en-US"/>
        </w:rPr>
        <w:t xml:space="preserve"> </w:t>
      </w:r>
      <w:r w:rsidRPr="00B51BCB">
        <w:rPr>
          <w:sz w:val="18"/>
          <w:lang w:val="en-US"/>
        </w:rPr>
        <w:t>Acti</w:t>
      </w:r>
      <w:r w:rsidRPr="00F5527D">
        <w:rPr>
          <w:sz w:val="18"/>
          <w:lang w:val="en-US"/>
        </w:rPr>
        <w:t xml:space="preserve">vity of </w:t>
      </w:r>
      <w:r w:rsidRPr="00F1175F">
        <w:rPr>
          <w:i/>
          <w:sz w:val="18"/>
          <w:lang w:val="en-US"/>
        </w:rPr>
        <w:t>Ri</w:t>
      </w:r>
      <w:r w:rsidRPr="00F1175F">
        <w:rPr>
          <w:sz w:val="18"/>
          <w:lang w:val="en-US"/>
        </w:rPr>
        <w:t>Agu115A</w:t>
      </w:r>
      <w:r>
        <w:rPr>
          <w:sz w:val="18"/>
          <w:lang w:val="en-US"/>
        </w:rPr>
        <w:t xml:space="preserve"> on a </w:t>
      </w:r>
      <w:proofErr w:type="spellStart"/>
      <w:r>
        <w:rPr>
          <w:sz w:val="18"/>
          <w:lang w:val="en-US"/>
        </w:rPr>
        <w:t>BeBGX</w:t>
      </w:r>
      <w:proofErr w:type="spellEnd"/>
      <w:r>
        <w:rPr>
          <w:sz w:val="18"/>
          <w:lang w:val="en-US"/>
        </w:rPr>
        <w:t xml:space="preserve"> </w:t>
      </w:r>
      <w:r w:rsidR="00D44232">
        <w:rPr>
          <w:sz w:val="18"/>
          <w:lang w:val="en-US"/>
        </w:rPr>
        <w:t>hydrolyzed</w:t>
      </w:r>
      <w:r>
        <w:rPr>
          <w:sz w:val="18"/>
          <w:lang w:val="en-US"/>
        </w:rPr>
        <w:t xml:space="preserve"> using a</w:t>
      </w:r>
      <w:r w:rsidR="002730EF">
        <w:rPr>
          <w:sz w:val="18"/>
          <w:lang w:val="en-US"/>
        </w:rPr>
        <w:t>n in house</w:t>
      </w:r>
      <w:r>
        <w:rPr>
          <w:sz w:val="18"/>
          <w:lang w:val="en-US"/>
        </w:rPr>
        <w:t xml:space="preserve"> </w:t>
      </w:r>
      <w:r w:rsidRPr="00F1175F">
        <w:rPr>
          <w:sz w:val="18"/>
          <w:lang w:val="en-US"/>
        </w:rPr>
        <w:t xml:space="preserve">GH30 </w:t>
      </w:r>
      <w:r>
        <w:rPr>
          <w:sz w:val="18"/>
          <w:lang w:val="en-US"/>
        </w:rPr>
        <w:t xml:space="preserve">xylanase monitored using </w:t>
      </w:r>
      <w:r w:rsidR="00D44232">
        <w:rPr>
          <w:sz w:val="18"/>
          <w:lang w:val="en-US"/>
        </w:rPr>
        <w:t>MALDI</w:t>
      </w:r>
      <w:r>
        <w:rPr>
          <w:sz w:val="18"/>
          <w:lang w:val="en-US"/>
        </w:rPr>
        <w:t>-</w:t>
      </w:r>
      <w:proofErr w:type="spellStart"/>
      <w:r w:rsidR="00D44232" w:rsidRPr="00F1175F">
        <w:rPr>
          <w:sz w:val="18"/>
          <w:lang w:val="en-US"/>
        </w:rPr>
        <w:t>T</w:t>
      </w:r>
      <w:r w:rsidR="00D44232">
        <w:rPr>
          <w:sz w:val="18"/>
          <w:lang w:val="en-US"/>
        </w:rPr>
        <w:t>o</w:t>
      </w:r>
      <w:r w:rsidR="00D44232" w:rsidRPr="00F1175F">
        <w:rPr>
          <w:sz w:val="18"/>
          <w:lang w:val="en-US"/>
        </w:rPr>
        <w:t>F</w:t>
      </w:r>
      <w:proofErr w:type="spellEnd"/>
      <w:r w:rsidR="00D44232" w:rsidRPr="00F1175F">
        <w:rPr>
          <w:sz w:val="18"/>
          <w:lang w:val="en-US"/>
        </w:rPr>
        <w:t xml:space="preserve"> </w:t>
      </w:r>
      <w:r w:rsidRPr="00F1175F">
        <w:rPr>
          <w:sz w:val="18"/>
          <w:lang w:val="en-US"/>
        </w:rPr>
        <w:t>MS analysis. Top panel only treatment with GH30 and bottom panel treatment with GH30 and</w:t>
      </w:r>
      <w:r w:rsidRPr="00F1175F">
        <w:rPr>
          <w:i/>
          <w:sz w:val="18"/>
          <w:lang w:val="en-US"/>
        </w:rPr>
        <w:t xml:space="preserve"> Ri</w:t>
      </w:r>
      <w:r w:rsidRPr="00F1175F">
        <w:rPr>
          <w:sz w:val="18"/>
          <w:lang w:val="en-US"/>
        </w:rPr>
        <w:t xml:space="preserve">Agu115A. </w:t>
      </w:r>
      <w:r w:rsidRPr="00F1175F">
        <w:rPr>
          <w:i/>
          <w:sz w:val="18"/>
          <w:lang w:val="en-US"/>
        </w:rPr>
        <w:t>Ri</w:t>
      </w:r>
      <w:r w:rsidRPr="00F1175F">
        <w:rPr>
          <w:sz w:val="18"/>
          <w:lang w:val="en-US"/>
        </w:rPr>
        <w:t xml:space="preserve">Agu115A liberates </w:t>
      </w:r>
      <w:proofErr w:type="spellStart"/>
      <w:r w:rsidRPr="00F1175F">
        <w:rPr>
          <w:sz w:val="18"/>
          <w:lang w:val="en-US"/>
        </w:rPr>
        <w:t>MeGlcA</w:t>
      </w:r>
      <w:proofErr w:type="spellEnd"/>
      <w:r w:rsidRPr="00F1175F">
        <w:rPr>
          <w:sz w:val="18"/>
          <w:lang w:val="en-US"/>
        </w:rPr>
        <w:t xml:space="preserve"> from BGX </w:t>
      </w:r>
      <w:proofErr w:type="spellStart"/>
      <w:r w:rsidRPr="00F1175F">
        <w:rPr>
          <w:sz w:val="18"/>
          <w:lang w:val="en-US"/>
        </w:rPr>
        <w:t>preteated</w:t>
      </w:r>
      <w:proofErr w:type="spellEnd"/>
      <w:r w:rsidRPr="00F1175F">
        <w:rPr>
          <w:sz w:val="18"/>
          <w:lang w:val="en-US"/>
        </w:rPr>
        <w:t xml:space="preserve"> wit</w:t>
      </w:r>
      <w:r>
        <w:rPr>
          <w:sz w:val="18"/>
          <w:lang w:val="en-US"/>
        </w:rPr>
        <w:t xml:space="preserve">h a GH30, which </w:t>
      </w:r>
      <w:r w:rsidRPr="00F1175F">
        <w:rPr>
          <w:sz w:val="18"/>
          <w:lang w:val="en-US"/>
        </w:rPr>
        <w:t>generates xylo-oligosaccharides</w:t>
      </w:r>
      <w:r>
        <w:rPr>
          <w:sz w:val="18"/>
          <w:lang w:val="en-US"/>
        </w:rPr>
        <w:t xml:space="preserve"> with a </w:t>
      </w:r>
      <w:proofErr w:type="spellStart"/>
      <w:r>
        <w:rPr>
          <w:sz w:val="18"/>
          <w:lang w:val="en-US"/>
        </w:rPr>
        <w:t>MeGlcA</w:t>
      </w:r>
      <w:proofErr w:type="spellEnd"/>
      <w:r>
        <w:rPr>
          <w:sz w:val="18"/>
          <w:lang w:val="en-US"/>
        </w:rPr>
        <w:t xml:space="preserve"> substitution at the</w:t>
      </w:r>
      <w:r w:rsidR="00507D7B">
        <w:rPr>
          <w:sz w:val="18"/>
          <w:lang w:val="en-US"/>
        </w:rPr>
        <w:t xml:space="preserve"> penultimate </w:t>
      </w:r>
      <w:r>
        <w:rPr>
          <w:sz w:val="18"/>
          <w:lang w:val="en-US"/>
        </w:rPr>
        <w:t xml:space="preserve"> </w:t>
      </w:r>
      <w:proofErr w:type="spellStart"/>
      <w:r w:rsidR="00507D7B">
        <w:rPr>
          <w:sz w:val="18"/>
          <w:lang w:val="en-US"/>
        </w:rPr>
        <w:t>xyloxyl</w:t>
      </w:r>
      <w:proofErr w:type="spellEnd"/>
      <w:r w:rsidR="00507D7B">
        <w:rPr>
          <w:sz w:val="18"/>
          <w:lang w:val="en-US"/>
        </w:rPr>
        <w:t xml:space="preserve"> to the </w:t>
      </w:r>
      <w:r>
        <w:rPr>
          <w:sz w:val="18"/>
          <w:lang w:val="en-US"/>
        </w:rPr>
        <w:t>reducing end</w:t>
      </w:r>
      <w:r w:rsidRPr="00F1175F">
        <w:rPr>
          <w:sz w:val="18"/>
          <w:lang w:val="en-US"/>
        </w:rPr>
        <w:fldChar w:fldCharType="begin" w:fldLock="1"/>
      </w:r>
      <w:r w:rsidR="00152291">
        <w:rPr>
          <w:sz w:val="18"/>
          <w:lang w:val="en-US"/>
        </w:rPr>
        <w:instrText>ADDIN CSL_CITATION { "citationItems" : [ { "id" : "ITEM-1", "itemData" : { "DOI" : "10.1016/j.jmb.2011.01.010", "ISSN" : "00222836", "author" : [ { "dropping-particle" : "", "family" : "St John", "given" : "Franz J.", "non-dropping-particle" : "", "parse-names" : false, "suffix" : "" }, { "dropping-particle" : "", "family" : "Hurlbert", "given" : "Jason C.", "non-dropping-particle" : "", "parse-names" : false, "suffix" : "" }, { "dropping-particle" : "", "family" : "Rice", "given" : "John D.", "non-dropping-particle" : "", "parse-names" : false, "suffix" : "" }, { "dropping-particle" : "", "family" : "Preston", "given" : "James F.", "non-dropping-particle" : "", "parse-names" : false, "suffix" : "" }, { "dropping-particle" : "", "family" : "Pozharski", "given" : "Edwin", "non-dropping-particle" : "", "parse-names" : false, "suffix" : "" } ], "container-title" : "Journal of Molecular Biology", "id" : "ITEM-1", "issue" : "1", "issued" : { "date-parts" : [ [ "2011", "3" ] ] }, "page" : "92-109", "title" : "Ligand bound structures of a glycosyl hydrolase family 30 glucuronoxylan xylanohydrolase", "type" : "article-journal", "volume" : "407" }, "uris" : [ "http://www.mendeley.com/documents/?uuid=cfabdad6-e2be-326e-b04d-11349bd7d864" ] } ], "mendeley" : { "formattedCitation" : "&lt;sup&gt;57&lt;/sup&gt;", "plainTextFormattedCitation" : "57", "previouslyFormattedCitation" : "&lt;sup&gt;58&lt;/sup&gt;" }, "properties" : { "noteIndex" : 0 }, "schema" : "https://github.com/citation-style-language/schema/raw/master/csl-citation.json" }</w:instrText>
      </w:r>
      <w:r w:rsidRPr="00F1175F">
        <w:rPr>
          <w:sz w:val="18"/>
          <w:lang w:val="en-US"/>
        </w:rPr>
        <w:fldChar w:fldCharType="separate"/>
      </w:r>
      <w:r w:rsidR="00152291" w:rsidRPr="00152291">
        <w:rPr>
          <w:noProof/>
          <w:sz w:val="18"/>
          <w:vertAlign w:val="superscript"/>
          <w:lang w:val="en-US"/>
        </w:rPr>
        <w:t>57</w:t>
      </w:r>
      <w:r w:rsidRPr="00F1175F">
        <w:rPr>
          <w:sz w:val="18"/>
          <w:lang w:val="en-US"/>
        </w:rPr>
        <w:fldChar w:fldCharType="end"/>
      </w:r>
      <w:r w:rsidR="002730EF">
        <w:rPr>
          <w:sz w:val="18"/>
          <w:lang w:val="en-US"/>
        </w:rPr>
        <w:t>, where</w:t>
      </w:r>
      <w:r w:rsidR="00AD0C3A">
        <w:rPr>
          <w:sz w:val="18"/>
          <w:lang w:val="en-US"/>
        </w:rPr>
        <w:t>as</w:t>
      </w:r>
      <w:r w:rsidR="002730EF">
        <w:rPr>
          <w:sz w:val="18"/>
          <w:lang w:val="en-US"/>
        </w:rPr>
        <w:t xml:space="preserve"> a GH10 generates </w:t>
      </w:r>
      <w:r w:rsidR="002730EF" w:rsidRPr="00F1175F">
        <w:rPr>
          <w:sz w:val="18"/>
          <w:lang w:val="en-US"/>
        </w:rPr>
        <w:t>xylo-oligosaccharides</w:t>
      </w:r>
      <w:r w:rsidR="002730EF">
        <w:rPr>
          <w:sz w:val="18"/>
          <w:lang w:val="en-US"/>
        </w:rPr>
        <w:t xml:space="preserve"> with a </w:t>
      </w:r>
      <w:proofErr w:type="spellStart"/>
      <w:r w:rsidR="002730EF">
        <w:rPr>
          <w:sz w:val="18"/>
          <w:lang w:val="en-US"/>
        </w:rPr>
        <w:t>MeGlcA</w:t>
      </w:r>
      <w:proofErr w:type="spellEnd"/>
      <w:r w:rsidR="002730EF">
        <w:rPr>
          <w:sz w:val="18"/>
          <w:lang w:val="en-US"/>
        </w:rPr>
        <w:t xml:space="preserve"> substitution at the non-reducing end</w:t>
      </w:r>
      <w:r w:rsidR="00AD0C3A">
        <w:rPr>
          <w:sz w:val="18"/>
          <w:lang w:val="en-US"/>
        </w:rPr>
        <w:fldChar w:fldCharType="begin" w:fldLock="1"/>
      </w:r>
      <w:r w:rsidR="00152291">
        <w:rPr>
          <w:sz w:val="18"/>
          <w:lang w:val="en-US"/>
        </w:rPr>
        <w:instrText>ADDIN CSL_CITATION { "citationItems" : [ { "id" : "ITEM-1", "itemData" : { "DOI" : "10.1111/j.1757-1707.2009.01004.x", "ISBN" : "1757-1693 (Print)\\r1757-1693 (Linking)", "ISSN" : "1757-1693", "PMID" : "20431716", "abstract" : "The combustion of fossil-derived fuels has a significant impact on atmospheric carbon dioxide (CO(2)) levels and correspondingly is an important contributor to anthropogenic global climate change. Plants have evolved photosynthetic mechanisms in which solar energy is used to fix CO(2) into carbohydrates. Thus, combustion of biofuels, derived from plant biomass, can be considered a potentially carbon neutral process. One of the major limitations for efficient conversion of plant biomass to biofuels is the recalcitrant nature of the plant cell wall, which is composed mostly of lignocellulosic materials (lignin, cellulose, and hemicellulose). The heteropolymer xylan represents the most abundant hemicellulosic polysaccharide and is composed primarily of xylose, arabinose, and glucuronic acid. Microbes have evolved a plethora of enzymatic strategies for hydrolyzing xylan into its constituent sugars for subsequent fermentation to biofuels. Therefore, microorganisms are considered an important source of biocatalysts in the emerging biofuel industry. To produce an optimized enzymatic cocktail for xylan deconstruction, it will be valuable to gain insight at the molecular level of the chemical linkages and the mechanisms by which these enzymes recognize their substrates and catalyze their reactions. Recent advances in genomics, proteomics, and structural biology have revolutionized our understanding of the microbial xylanolytic enzymes. This review focuses on current understanding of the molecular basis for substrate specificity and catalysis by enzymes involved in xylan deconstruction.", "author" : [ { "dropping-particle" : "", "family" : "Dodd", "given" : "D", "non-dropping-particle" : "", "parse-names" : false, "suffix" : "" }, { "dropping-particle" : "", "family" : "Cann", "given" : "I K", "non-dropping-particle" : "", "parse-names" : false, "suffix" : "" } ], "container-title" : "Glob Change Biol Bioenergy", "id" : "ITEM-1", "issue" : "1", "issued" : { "date-parts" : [ [ "2009" ] ] }, "page" : "2-17", "title" : "Enzymatic deconstruction of xylan for biofuel production", "type" : "article-journal", "volume" : "1" }, "uris" : [ "http://www.mendeley.com/documents/?uuid=70e53fca-9945-44b5-a222-7f78360c40b9" ] } ], "mendeley" : { "formattedCitation" : "&lt;sup&gt;58&lt;/sup&gt;", "plainTextFormattedCitation" : "58", "previouslyFormattedCitation" : "&lt;sup&gt;59&lt;/sup&gt;" }, "properties" : { "noteIndex" : 0 }, "schema" : "https://github.com/citation-style-language/schema/raw/master/csl-citation.json" }</w:instrText>
      </w:r>
      <w:r w:rsidR="00AD0C3A">
        <w:rPr>
          <w:sz w:val="18"/>
          <w:lang w:val="en-US"/>
        </w:rPr>
        <w:fldChar w:fldCharType="separate"/>
      </w:r>
      <w:r w:rsidR="00152291" w:rsidRPr="00152291">
        <w:rPr>
          <w:noProof/>
          <w:sz w:val="18"/>
          <w:vertAlign w:val="superscript"/>
          <w:lang w:val="en-US"/>
        </w:rPr>
        <w:t>58</w:t>
      </w:r>
      <w:r w:rsidR="00AD0C3A">
        <w:rPr>
          <w:sz w:val="18"/>
          <w:lang w:val="en-US"/>
        </w:rPr>
        <w:fldChar w:fldCharType="end"/>
      </w:r>
      <w:r>
        <w:rPr>
          <w:sz w:val="18"/>
          <w:lang w:val="en-US"/>
        </w:rPr>
        <w:t>.</w:t>
      </w:r>
      <w:r w:rsidRPr="00F1175F">
        <w:rPr>
          <w:sz w:val="18"/>
          <w:lang w:val="en-US"/>
        </w:rPr>
        <w:t xml:space="preserve"> </w:t>
      </w:r>
      <w:r>
        <w:rPr>
          <w:sz w:val="18"/>
          <w:lang w:val="en-US"/>
        </w:rPr>
        <w:t>This data shows that the</w:t>
      </w:r>
      <w:r w:rsidRPr="00F1175F">
        <w:rPr>
          <w:sz w:val="18"/>
          <w:lang w:val="en-US"/>
        </w:rPr>
        <w:t xml:space="preserve"> </w:t>
      </w:r>
      <w:r w:rsidRPr="00F1175F">
        <w:rPr>
          <w:i/>
          <w:sz w:val="18"/>
          <w:lang w:val="en-US"/>
        </w:rPr>
        <w:t>Ri</w:t>
      </w:r>
      <w:r w:rsidRPr="00F1175F">
        <w:rPr>
          <w:sz w:val="18"/>
          <w:lang w:val="en-US"/>
        </w:rPr>
        <w:t>Agu115A is able to act on both internal and</w:t>
      </w:r>
      <w:r>
        <w:rPr>
          <w:sz w:val="18"/>
          <w:lang w:val="en-US"/>
        </w:rPr>
        <w:t xml:space="preserve"> terminal non-reducing end</w:t>
      </w:r>
      <w:r w:rsidRPr="00F1175F">
        <w:rPr>
          <w:sz w:val="18"/>
          <w:lang w:val="en-US"/>
        </w:rPr>
        <w:t xml:space="preserve"> substitutions on </w:t>
      </w:r>
      <w:r w:rsidRPr="00F1175F">
        <w:rPr>
          <w:rFonts w:cstheme="minorHAnsi"/>
          <w:sz w:val="18"/>
          <w:lang w:val="en-US"/>
        </w:rPr>
        <w:t>glucurono</w:t>
      </w:r>
      <w:r w:rsidRPr="00F1175F">
        <w:rPr>
          <w:sz w:val="18"/>
          <w:lang w:val="en-US"/>
        </w:rPr>
        <w:t xml:space="preserve">xylan-derived xylo-oligosaccharides. </w:t>
      </w:r>
      <w:r w:rsidR="001306F3" w:rsidRPr="001306F3">
        <w:rPr>
          <w:sz w:val="18"/>
          <w:lang w:val="en-US"/>
        </w:rPr>
        <w:t xml:space="preserve">Di-sodium adducts of </w:t>
      </w:r>
      <w:proofErr w:type="spellStart"/>
      <w:r w:rsidR="004C568B">
        <w:rPr>
          <w:sz w:val="18"/>
          <w:lang w:val="en-US"/>
        </w:rPr>
        <w:t>MeGlcA</w:t>
      </w:r>
      <w:proofErr w:type="spellEnd"/>
      <w:r w:rsidR="001306F3" w:rsidRPr="001306F3">
        <w:rPr>
          <w:sz w:val="18"/>
          <w:lang w:val="en-US"/>
        </w:rPr>
        <w:t xml:space="preserve"> decorated oligomers (diamonds) are colored as their corresponding single sodium adducts.</w:t>
      </w:r>
      <w:r w:rsidRPr="00F1175F">
        <w:rPr>
          <w:sz w:val="18"/>
          <w:lang w:val="en-US"/>
        </w:rPr>
        <w:t xml:space="preserve"> </w:t>
      </w:r>
      <w:r w:rsidR="00373FE9" w:rsidRPr="00F1175F">
        <w:rPr>
          <w:sz w:val="18"/>
          <w:lang w:val="en-US"/>
        </w:rPr>
        <w:t>Kinetic parameters for</w:t>
      </w:r>
      <w:r w:rsidR="003A13FD">
        <w:rPr>
          <w:sz w:val="18"/>
          <w:lang w:val="en-US"/>
        </w:rPr>
        <w:t xml:space="preserve"> the </w:t>
      </w:r>
      <w:r w:rsidR="003A13FD" w:rsidRPr="003A13FD">
        <w:rPr>
          <w:sz w:val="18"/>
          <w:lang w:val="en-US"/>
        </w:rPr>
        <w:t xml:space="preserve">α-1,2-glucuronidase </w:t>
      </w:r>
      <w:r w:rsidR="003A13FD" w:rsidRPr="00F1175F">
        <w:rPr>
          <w:i/>
          <w:sz w:val="18"/>
          <w:lang w:val="en-US"/>
        </w:rPr>
        <w:t>Ri</w:t>
      </w:r>
      <w:r w:rsidR="003A13FD" w:rsidRPr="00F1175F">
        <w:rPr>
          <w:sz w:val="18"/>
          <w:lang w:val="en-US"/>
        </w:rPr>
        <w:t>Agu115A</w:t>
      </w:r>
      <w:r w:rsidR="003A13FD">
        <w:rPr>
          <w:sz w:val="18"/>
          <w:lang w:val="en-US"/>
        </w:rPr>
        <w:t xml:space="preserve"> (</w:t>
      </w:r>
      <w:r w:rsidR="003A13FD">
        <w:rPr>
          <w:b/>
          <w:sz w:val="18"/>
          <w:lang w:val="en-US"/>
        </w:rPr>
        <w:t>c</w:t>
      </w:r>
      <w:r w:rsidR="003A13FD" w:rsidRPr="00BD18D1">
        <w:rPr>
          <w:sz w:val="18"/>
          <w:lang w:val="en-US"/>
        </w:rPr>
        <w:t>)</w:t>
      </w:r>
      <w:r w:rsidR="003A13FD">
        <w:rPr>
          <w:b/>
          <w:sz w:val="18"/>
          <w:lang w:val="en-US"/>
        </w:rPr>
        <w:t>,</w:t>
      </w:r>
      <w:r w:rsidR="00373FE9" w:rsidRPr="00F1175F">
        <w:rPr>
          <w:sz w:val="18"/>
          <w:lang w:val="en-US"/>
        </w:rPr>
        <w:t xml:space="preserve"> the α-</w:t>
      </w:r>
      <w:r w:rsidR="00373FE9" w:rsidRPr="006247D7">
        <w:rPr>
          <w:sz w:val="16"/>
          <w:lang w:val="en-US"/>
        </w:rPr>
        <w:t>L</w:t>
      </w:r>
      <w:r w:rsidR="00373FE9">
        <w:rPr>
          <w:sz w:val="18"/>
          <w:lang w:val="en-US"/>
        </w:rPr>
        <w:t>-</w:t>
      </w:r>
      <w:proofErr w:type="spellStart"/>
      <w:r w:rsidR="00373FE9" w:rsidRPr="00F1175F">
        <w:rPr>
          <w:sz w:val="18"/>
          <w:lang w:val="en-US"/>
        </w:rPr>
        <w:t>arabinofuranosidase</w:t>
      </w:r>
      <w:proofErr w:type="spellEnd"/>
      <w:r w:rsidR="00373FE9" w:rsidRPr="00F1175F">
        <w:rPr>
          <w:sz w:val="18"/>
          <w:lang w:val="en-US"/>
        </w:rPr>
        <w:t xml:space="preserve"> </w:t>
      </w:r>
      <w:r w:rsidR="00373FE9" w:rsidRPr="00F1175F">
        <w:rPr>
          <w:i/>
          <w:sz w:val="18"/>
          <w:lang w:val="en-US"/>
        </w:rPr>
        <w:t>Ri</w:t>
      </w:r>
      <w:r w:rsidR="003A13FD">
        <w:rPr>
          <w:sz w:val="18"/>
          <w:lang w:val="en-US"/>
        </w:rPr>
        <w:t>Abf43A</w:t>
      </w:r>
      <w:r w:rsidR="00373FE9" w:rsidRPr="00F1175F">
        <w:rPr>
          <w:sz w:val="18"/>
          <w:lang w:val="en-US"/>
        </w:rPr>
        <w:t>(</w:t>
      </w:r>
      <w:r w:rsidR="003A13FD">
        <w:rPr>
          <w:b/>
          <w:sz w:val="18"/>
          <w:lang w:val="en-US"/>
        </w:rPr>
        <w:t>d</w:t>
      </w:r>
      <w:r w:rsidR="00373FE9" w:rsidRPr="00F1175F">
        <w:rPr>
          <w:sz w:val="18"/>
          <w:lang w:val="en-US"/>
        </w:rPr>
        <w:t>)</w:t>
      </w:r>
      <w:r w:rsidR="00373FE9">
        <w:rPr>
          <w:sz w:val="18"/>
          <w:lang w:val="en-US"/>
        </w:rPr>
        <w:t>,</w:t>
      </w:r>
      <w:r w:rsidR="00373FE9" w:rsidRPr="00F1175F">
        <w:rPr>
          <w:sz w:val="18"/>
          <w:lang w:val="en-US"/>
        </w:rPr>
        <w:t xml:space="preserve"> the β-</w:t>
      </w:r>
      <w:proofErr w:type="spellStart"/>
      <w:r w:rsidR="00373FE9" w:rsidRPr="00F1175F">
        <w:rPr>
          <w:sz w:val="18"/>
          <w:lang w:val="en-US"/>
        </w:rPr>
        <w:t>xylosidase</w:t>
      </w:r>
      <w:proofErr w:type="spellEnd"/>
      <w:r w:rsidR="00373FE9" w:rsidRPr="00F1175F">
        <w:rPr>
          <w:sz w:val="18"/>
          <w:lang w:val="en-US"/>
        </w:rPr>
        <w:t xml:space="preserve"> </w:t>
      </w:r>
      <w:r w:rsidR="00373FE9" w:rsidRPr="00F1175F">
        <w:rPr>
          <w:i/>
          <w:sz w:val="18"/>
          <w:lang w:val="en-US"/>
        </w:rPr>
        <w:t>Ri</w:t>
      </w:r>
      <w:r w:rsidR="00373FE9" w:rsidRPr="00F1175F">
        <w:rPr>
          <w:sz w:val="18"/>
          <w:lang w:val="en-US"/>
        </w:rPr>
        <w:t>Xyl</w:t>
      </w:r>
      <w:r w:rsidR="003A13FD">
        <w:rPr>
          <w:sz w:val="18"/>
          <w:lang w:val="en-US"/>
        </w:rPr>
        <w:t>3A</w:t>
      </w:r>
      <w:r w:rsidR="00373FE9" w:rsidRPr="00F1175F">
        <w:rPr>
          <w:sz w:val="18"/>
          <w:lang w:val="en-US"/>
        </w:rPr>
        <w:t>(</w:t>
      </w:r>
      <w:r w:rsidR="003A13FD">
        <w:rPr>
          <w:b/>
          <w:sz w:val="18"/>
          <w:lang w:val="en-US"/>
        </w:rPr>
        <w:t>e</w:t>
      </w:r>
      <w:r w:rsidR="00373FE9">
        <w:rPr>
          <w:sz w:val="18"/>
          <w:lang w:val="en-US"/>
        </w:rPr>
        <w:t xml:space="preserve">) and </w:t>
      </w:r>
      <w:r w:rsidR="00373FE9" w:rsidRPr="00F1175F">
        <w:rPr>
          <w:sz w:val="18"/>
          <w:lang w:val="en-US"/>
        </w:rPr>
        <w:t>the β-</w:t>
      </w:r>
      <w:proofErr w:type="spellStart"/>
      <w:r w:rsidR="00373FE9" w:rsidRPr="00F1175F">
        <w:rPr>
          <w:sz w:val="18"/>
          <w:lang w:val="en-US"/>
        </w:rPr>
        <w:t>xylosidase</w:t>
      </w:r>
      <w:proofErr w:type="spellEnd"/>
      <w:r w:rsidR="00373FE9" w:rsidRPr="00F1175F">
        <w:rPr>
          <w:sz w:val="18"/>
          <w:lang w:val="en-US"/>
        </w:rPr>
        <w:t xml:space="preserve"> </w:t>
      </w:r>
      <w:r w:rsidR="00373FE9" w:rsidRPr="00F1175F">
        <w:rPr>
          <w:i/>
          <w:sz w:val="18"/>
          <w:lang w:val="en-US"/>
        </w:rPr>
        <w:t>Ri</w:t>
      </w:r>
      <w:r w:rsidR="00373FE9" w:rsidRPr="00F1175F">
        <w:rPr>
          <w:sz w:val="18"/>
          <w:lang w:val="en-US"/>
        </w:rPr>
        <w:t>Xyl8(</w:t>
      </w:r>
      <w:r w:rsidR="003A13FD">
        <w:rPr>
          <w:b/>
          <w:sz w:val="18"/>
          <w:lang w:val="en-US"/>
        </w:rPr>
        <w:t>f</w:t>
      </w:r>
      <w:r w:rsidR="00373FE9" w:rsidRPr="00F1175F">
        <w:rPr>
          <w:sz w:val="18"/>
          <w:lang w:val="en-US"/>
        </w:rPr>
        <w:t xml:space="preserve">). Data are </w:t>
      </w:r>
      <w:r w:rsidR="00373FE9">
        <w:rPr>
          <w:sz w:val="18"/>
          <w:lang w:val="en-US"/>
        </w:rPr>
        <w:t>means</w:t>
      </w:r>
      <w:r w:rsidR="00373FE9" w:rsidRPr="00F1175F">
        <w:rPr>
          <w:sz w:val="18"/>
          <w:lang w:val="en-US"/>
        </w:rPr>
        <w:t xml:space="preserve"> of</w:t>
      </w:r>
      <w:r w:rsidR="00373FE9">
        <w:rPr>
          <w:sz w:val="18"/>
          <w:lang w:val="en-US"/>
        </w:rPr>
        <w:t xml:space="preserve"> </w:t>
      </w:r>
      <w:r w:rsidR="00373FE9" w:rsidRPr="00F1175F">
        <w:rPr>
          <w:sz w:val="18"/>
          <w:lang w:val="en-US"/>
        </w:rPr>
        <w:t xml:space="preserve">minimum </w:t>
      </w:r>
      <w:r w:rsidR="00373FE9">
        <w:rPr>
          <w:sz w:val="18"/>
          <w:lang w:val="en-US"/>
        </w:rPr>
        <w:t xml:space="preserve">a </w:t>
      </w:r>
      <w:r w:rsidR="00373FE9" w:rsidRPr="00F1175F">
        <w:rPr>
          <w:sz w:val="18"/>
          <w:lang w:val="en-US"/>
        </w:rPr>
        <w:t>duplicate</w:t>
      </w:r>
      <w:r w:rsidR="00373FE9">
        <w:rPr>
          <w:sz w:val="18"/>
          <w:lang w:val="en-US"/>
        </w:rPr>
        <w:t>s</w:t>
      </w:r>
      <w:r w:rsidR="00373FE9" w:rsidRPr="00F1175F">
        <w:rPr>
          <w:sz w:val="18"/>
          <w:lang w:val="en-US"/>
        </w:rPr>
        <w:t xml:space="preserve"> with standard deviations. (</w:t>
      </w:r>
      <w:proofErr w:type="spellStart"/>
      <w:r w:rsidR="003A13FD">
        <w:rPr>
          <w:b/>
          <w:sz w:val="18"/>
          <w:lang w:val="en-US"/>
        </w:rPr>
        <w:t>g,h</w:t>
      </w:r>
      <w:proofErr w:type="spellEnd"/>
      <w:r w:rsidR="00373FE9" w:rsidRPr="00F1175F">
        <w:rPr>
          <w:sz w:val="18"/>
          <w:lang w:val="en-US"/>
        </w:rPr>
        <w:t xml:space="preserve">) </w:t>
      </w:r>
      <w:r w:rsidR="00373FE9" w:rsidRPr="00F1175F">
        <w:rPr>
          <w:i/>
          <w:sz w:val="18"/>
          <w:lang w:val="en-US"/>
        </w:rPr>
        <w:t>Ri</w:t>
      </w:r>
      <w:r w:rsidR="00373FE9" w:rsidRPr="00F1175F">
        <w:rPr>
          <w:sz w:val="18"/>
          <w:lang w:val="en-US"/>
        </w:rPr>
        <w:t xml:space="preserve">Xyl3A and </w:t>
      </w:r>
      <w:r w:rsidR="00373FE9" w:rsidRPr="00F1175F">
        <w:rPr>
          <w:i/>
          <w:sz w:val="18"/>
          <w:lang w:val="en-US"/>
        </w:rPr>
        <w:t>Ri</w:t>
      </w:r>
      <w:r w:rsidR="00373FE9" w:rsidRPr="00F1175F">
        <w:rPr>
          <w:sz w:val="18"/>
          <w:lang w:val="en-US"/>
        </w:rPr>
        <w:t>Xyl8 hydrolysis of xylo-oligosaccharides analyzed with HPAEC-PAD. (</w:t>
      </w:r>
      <w:proofErr w:type="spellStart"/>
      <w:r w:rsidR="003A13FD">
        <w:rPr>
          <w:b/>
          <w:sz w:val="18"/>
          <w:lang w:val="en-US"/>
        </w:rPr>
        <w:t>i</w:t>
      </w:r>
      <w:proofErr w:type="spellEnd"/>
      <w:r w:rsidR="00373FE9" w:rsidRPr="003A6004">
        <w:rPr>
          <w:sz w:val="18"/>
          <w:lang w:val="en-US"/>
        </w:rPr>
        <w:t>)</w:t>
      </w:r>
      <w:r w:rsidR="00373FE9" w:rsidRPr="003A6004">
        <w:rPr>
          <w:lang w:val="en-US"/>
        </w:rPr>
        <w:t xml:space="preserve"> </w:t>
      </w:r>
      <w:r w:rsidR="00373FE9" w:rsidRPr="003A6004">
        <w:rPr>
          <w:sz w:val="18"/>
          <w:lang w:val="en-US"/>
        </w:rPr>
        <w:t>Analysis of β-</w:t>
      </w:r>
      <w:proofErr w:type="spellStart"/>
      <w:r w:rsidR="00373FE9" w:rsidRPr="003A6004">
        <w:rPr>
          <w:sz w:val="18"/>
          <w:lang w:val="en-US"/>
        </w:rPr>
        <w:t>xylosidase</w:t>
      </w:r>
      <w:proofErr w:type="spellEnd"/>
      <w:r w:rsidR="00373FE9" w:rsidRPr="003A6004">
        <w:rPr>
          <w:sz w:val="18"/>
          <w:lang w:val="en-US"/>
        </w:rPr>
        <w:t xml:space="preserve"> activity for </w:t>
      </w:r>
      <w:r w:rsidR="00373FE9" w:rsidRPr="00AD0C3A">
        <w:rPr>
          <w:i/>
          <w:sz w:val="18"/>
          <w:lang w:val="en-US"/>
        </w:rPr>
        <w:t>Ri</w:t>
      </w:r>
      <w:r w:rsidR="00373FE9" w:rsidRPr="003A6004">
        <w:rPr>
          <w:sz w:val="18"/>
          <w:lang w:val="en-US"/>
        </w:rPr>
        <w:t xml:space="preserve">Xyl3A and </w:t>
      </w:r>
      <w:r w:rsidR="00373FE9" w:rsidRPr="00AD0C3A">
        <w:rPr>
          <w:i/>
          <w:sz w:val="18"/>
          <w:lang w:val="en-US"/>
        </w:rPr>
        <w:t>Ri</w:t>
      </w:r>
      <w:r w:rsidR="00373FE9" w:rsidRPr="003A6004">
        <w:rPr>
          <w:sz w:val="18"/>
          <w:lang w:val="en-US"/>
        </w:rPr>
        <w:t>Xyl8 towards xylo-oligosaccharides (XOS) by TLC.</w:t>
      </w:r>
      <w:r w:rsidR="00507D7B">
        <w:rPr>
          <w:sz w:val="18"/>
          <w:lang w:val="en-US"/>
        </w:rPr>
        <w:t xml:space="preserve"> The “+” and “-“ indicate the presence and absence of the different components, respectively. </w:t>
      </w:r>
      <w:r w:rsidR="00373FE9" w:rsidRPr="003A6004">
        <w:rPr>
          <w:sz w:val="18"/>
          <w:lang w:val="en-US"/>
        </w:rPr>
        <w:t>Reduction of the substrate with NaBH</w:t>
      </w:r>
      <w:r w:rsidR="00373FE9" w:rsidRPr="003A6004">
        <w:rPr>
          <w:sz w:val="18"/>
          <w:vertAlign w:val="subscript"/>
          <w:lang w:val="en-US"/>
        </w:rPr>
        <w:t>4</w:t>
      </w:r>
      <w:r w:rsidR="00373FE9" w:rsidRPr="003A6004">
        <w:rPr>
          <w:sz w:val="18"/>
          <w:lang w:val="en-US"/>
        </w:rPr>
        <w:t xml:space="preserve">, which converts the reducing end unit to its alditol, provided evidence that </w:t>
      </w:r>
      <w:r w:rsidR="00373FE9" w:rsidRPr="00601D60">
        <w:rPr>
          <w:i/>
          <w:sz w:val="18"/>
          <w:lang w:val="en-US"/>
        </w:rPr>
        <w:t>Ri</w:t>
      </w:r>
      <w:r w:rsidR="00373FE9" w:rsidRPr="003A6004">
        <w:rPr>
          <w:sz w:val="18"/>
          <w:lang w:val="en-US"/>
        </w:rPr>
        <w:t>Xyl8 act</w:t>
      </w:r>
      <w:r w:rsidR="00373FE9">
        <w:rPr>
          <w:sz w:val="18"/>
          <w:lang w:val="en-US"/>
        </w:rPr>
        <w:t>s</w:t>
      </w:r>
      <w:r w:rsidR="00373FE9" w:rsidRPr="003A6004">
        <w:rPr>
          <w:sz w:val="18"/>
          <w:lang w:val="en-US"/>
        </w:rPr>
        <w:t xml:space="preserve"> on the reducing end</w:t>
      </w:r>
      <w:r w:rsidR="000A0656">
        <w:rPr>
          <w:sz w:val="18"/>
          <w:lang w:val="en-US"/>
        </w:rPr>
        <w:t xml:space="preserve"> as the alditol is not accommodated in the active site</w:t>
      </w:r>
      <w:r w:rsidR="00373FE9" w:rsidRPr="003A6004">
        <w:rPr>
          <w:sz w:val="18"/>
          <w:lang w:val="en-US"/>
        </w:rPr>
        <w:t xml:space="preserve">. </w:t>
      </w:r>
      <w:r w:rsidR="00373FE9" w:rsidRPr="003A6004">
        <w:rPr>
          <w:sz w:val="14"/>
          <w:lang w:val="en-US"/>
        </w:rPr>
        <w:t xml:space="preserve"> </w:t>
      </w:r>
      <w:r w:rsidR="00373FE9" w:rsidRPr="00F1175F">
        <w:rPr>
          <w:sz w:val="18"/>
          <w:lang w:val="en-US"/>
        </w:rPr>
        <w:t>(</w:t>
      </w:r>
      <w:proofErr w:type="spellStart"/>
      <w:r w:rsidR="003A13FD">
        <w:rPr>
          <w:b/>
          <w:sz w:val="18"/>
          <w:lang w:val="en-US"/>
        </w:rPr>
        <w:t>j,k</w:t>
      </w:r>
      <w:proofErr w:type="spellEnd"/>
      <w:r w:rsidR="00373FE9" w:rsidRPr="003A6004">
        <w:rPr>
          <w:sz w:val="18"/>
          <w:lang w:val="en-US"/>
        </w:rPr>
        <w:t>)</w:t>
      </w:r>
      <w:r w:rsidR="00373FE9" w:rsidRPr="00F1175F">
        <w:rPr>
          <w:b/>
          <w:sz w:val="18"/>
          <w:lang w:val="en-US"/>
        </w:rPr>
        <w:t xml:space="preserve"> </w:t>
      </w:r>
      <w:r w:rsidR="00373FE9" w:rsidRPr="00F1175F">
        <w:rPr>
          <w:sz w:val="18"/>
          <w:lang w:val="en-US"/>
        </w:rPr>
        <w:t>Monosac</w:t>
      </w:r>
      <w:r w:rsidR="00373FE9">
        <w:rPr>
          <w:sz w:val="18"/>
          <w:lang w:val="en-US"/>
        </w:rPr>
        <w:t>charide analysis of hydrolysis</w:t>
      </w:r>
      <w:r w:rsidR="00373FE9" w:rsidRPr="00F1175F">
        <w:rPr>
          <w:sz w:val="18"/>
          <w:lang w:val="en-US"/>
        </w:rPr>
        <w:t xml:space="preserve"> products from enzymatic treatment of WAX and BGX with </w:t>
      </w:r>
      <w:r w:rsidR="00373FE9" w:rsidRPr="00F1175F">
        <w:rPr>
          <w:i/>
          <w:sz w:val="18"/>
          <w:lang w:val="en-US"/>
        </w:rPr>
        <w:t>Ri</w:t>
      </w:r>
      <w:r w:rsidR="00373FE9" w:rsidRPr="00F1175F">
        <w:rPr>
          <w:sz w:val="18"/>
          <w:lang w:val="en-US"/>
        </w:rPr>
        <w:t xml:space="preserve">Xyn10A, </w:t>
      </w:r>
      <w:r w:rsidR="00373FE9" w:rsidRPr="00F1175F">
        <w:rPr>
          <w:i/>
          <w:sz w:val="18"/>
          <w:lang w:val="en-US"/>
        </w:rPr>
        <w:t>Ri</w:t>
      </w:r>
      <w:r w:rsidR="00373FE9" w:rsidRPr="00F1175F">
        <w:rPr>
          <w:sz w:val="18"/>
          <w:lang w:val="en-US"/>
        </w:rPr>
        <w:t>Abf43A,</w:t>
      </w:r>
      <w:r w:rsidR="00373FE9" w:rsidRPr="00F1175F">
        <w:rPr>
          <w:i/>
          <w:sz w:val="18"/>
          <w:lang w:val="en-US"/>
        </w:rPr>
        <w:t xml:space="preserve"> Ri</w:t>
      </w:r>
      <w:r w:rsidR="00373FE9" w:rsidRPr="00F1175F">
        <w:rPr>
          <w:sz w:val="18"/>
          <w:lang w:val="en-US"/>
        </w:rPr>
        <w:t xml:space="preserve">Xyl3A and </w:t>
      </w:r>
      <w:r w:rsidR="00373FE9" w:rsidRPr="00F1175F">
        <w:rPr>
          <w:i/>
          <w:sz w:val="18"/>
          <w:lang w:val="en-US"/>
        </w:rPr>
        <w:t>Ri</w:t>
      </w:r>
      <w:r w:rsidR="00373FE9" w:rsidRPr="00F1175F">
        <w:rPr>
          <w:sz w:val="18"/>
          <w:lang w:val="en-US"/>
        </w:rPr>
        <w:t xml:space="preserve">Xyl8 by HPAEC-PAD. Standards </w:t>
      </w:r>
      <w:r w:rsidR="00373FE9" w:rsidRPr="00BA473D">
        <w:rPr>
          <w:sz w:val="18"/>
          <w:lang w:val="en-US"/>
        </w:rPr>
        <w:t>were 1; arabinose, 2; galactose, 3; glucose, 4; xylose</w:t>
      </w:r>
      <w:r w:rsidR="00373FE9" w:rsidRPr="00F1175F">
        <w:rPr>
          <w:sz w:val="18"/>
          <w:lang w:val="en-US"/>
        </w:rPr>
        <w:t>.</w:t>
      </w:r>
    </w:p>
    <w:p w14:paraId="3F566F25" w14:textId="77777777" w:rsidR="00A51E62" w:rsidRDefault="00A51E62" w:rsidP="00A51E62">
      <w:pPr>
        <w:jc w:val="both"/>
        <w:rPr>
          <w:b/>
          <w:lang w:val="en-US"/>
        </w:rPr>
      </w:pPr>
    </w:p>
    <w:p w14:paraId="71F2A732" w14:textId="77777777" w:rsidR="00A51E62" w:rsidRDefault="00A51E62" w:rsidP="00A51E62">
      <w:pPr>
        <w:jc w:val="both"/>
        <w:rPr>
          <w:b/>
          <w:lang w:val="en-US"/>
        </w:rPr>
      </w:pPr>
    </w:p>
    <w:p w14:paraId="05051151" w14:textId="77777777" w:rsidR="00A51E62" w:rsidRDefault="00A51E62" w:rsidP="00A51E62">
      <w:pPr>
        <w:rPr>
          <w:b/>
          <w:lang w:val="en-US"/>
        </w:rPr>
      </w:pPr>
      <w:r>
        <w:rPr>
          <w:b/>
          <w:lang w:val="en-US"/>
        </w:rPr>
        <w:br w:type="page"/>
      </w:r>
    </w:p>
    <w:p w14:paraId="33067B89" w14:textId="002F35EA" w:rsidR="00A51E62" w:rsidRDefault="00A51E62" w:rsidP="003A13FD">
      <w:pPr>
        <w:rPr>
          <w:b/>
          <w:lang w:val="en-US"/>
        </w:rPr>
      </w:pPr>
      <w:r>
        <w:rPr>
          <w:b/>
          <w:lang w:val="en-US"/>
        </w:rPr>
        <w:lastRenderedPageBreak/>
        <w:t xml:space="preserve">Supplementary Figure </w:t>
      </w:r>
      <w:r w:rsidR="003A13FD">
        <w:rPr>
          <w:b/>
          <w:lang w:val="en-US"/>
        </w:rPr>
        <w:t>8</w:t>
      </w:r>
    </w:p>
    <w:p w14:paraId="4A20D569" w14:textId="4571545B" w:rsidR="003A6004" w:rsidRDefault="00F822E3" w:rsidP="00A51E62">
      <w:pPr>
        <w:jc w:val="both"/>
        <w:rPr>
          <w:b/>
          <w:lang w:val="en-US"/>
        </w:rPr>
      </w:pPr>
      <w:r>
        <w:rPr>
          <w:b/>
          <w:noProof/>
          <w:lang w:val="nb-NO" w:eastAsia="nb-NO"/>
        </w:rPr>
        <w:drawing>
          <wp:inline distT="0" distB="0" distL="0" distR="0" wp14:anchorId="26AB9D78" wp14:editId="0B03A4B5">
            <wp:extent cx="5598882" cy="8093371"/>
            <wp:effectExtent l="0" t="0" r="190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ry RiAX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98882" cy="8093371"/>
                    </a:xfrm>
                    <a:prstGeom prst="rect">
                      <a:avLst/>
                    </a:prstGeom>
                  </pic:spPr>
                </pic:pic>
              </a:graphicData>
            </a:graphic>
          </wp:inline>
        </w:drawing>
      </w:r>
    </w:p>
    <w:p w14:paraId="1AF9B09F" w14:textId="4E1AC0F4" w:rsidR="00EB66FA" w:rsidRDefault="00EB66FA">
      <w:pPr>
        <w:rPr>
          <w:b/>
          <w:lang w:val="en-US"/>
        </w:rPr>
      </w:pPr>
      <w:r>
        <w:rPr>
          <w:b/>
          <w:lang w:val="en-US"/>
        </w:rPr>
        <w:br w:type="page"/>
      </w:r>
    </w:p>
    <w:p w14:paraId="73692F59" w14:textId="5E2F650D" w:rsidR="004C568B" w:rsidRPr="00601D60" w:rsidRDefault="00EB66FA" w:rsidP="00A51E62">
      <w:pPr>
        <w:jc w:val="both"/>
        <w:rPr>
          <w:rFonts w:ascii="Arial" w:hAnsi="Arial" w:cs="Arial"/>
          <w:b/>
          <w:sz w:val="16"/>
          <w:lang w:val="en-US"/>
        </w:rPr>
      </w:pPr>
      <w:proofErr w:type="spellStart"/>
      <w:r w:rsidRPr="00601D60">
        <w:rPr>
          <w:rFonts w:ascii="Arial" w:hAnsi="Arial" w:cs="Arial"/>
          <w:b/>
          <w:sz w:val="16"/>
          <w:lang w:val="en-US"/>
        </w:rPr>
        <w:lastRenderedPageBreak/>
        <w:t>i</w:t>
      </w:r>
      <w:proofErr w:type="spellEnd"/>
    </w:p>
    <w:p w14:paraId="1ABE12A2" w14:textId="64726E0D" w:rsidR="00A51E62" w:rsidRDefault="00EB66FA" w:rsidP="0013208F">
      <w:pPr>
        <w:jc w:val="center"/>
        <w:rPr>
          <w:b/>
          <w:lang w:val="en-US"/>
        </w:rPr>
      </w:pPr>
      <w:r>
        <w:rPr>
          <w:rFonts w:ascii="Arial" w:hAnsi="Arial" w:cs="Arial"/>
          <w:b/>
          <w:noProof/>
          <w:sz w:val="16"/>
          <w:lang w:val="nb-NO" w:eastAsia="nb-NO"/>
        </w:rPr>
        <w:drawing>
          <wp:inline distT="0" distB="0" distL="0" distR="0" wp14:anchorId="5DC1DF66" wp14:editId="4AD0FA2F">
            <wp:extent cx="5731299" cy="467750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tmap.png"/>
                    <pic:cNvPicPr/>
                  </pic:nvPicPr>
                  <pic:blipFill rotWithShape="1">
                    <a:blip r:embed="rId22" cstate="print">
                      <a:extLst>
                        <a:ext uri="{28A0092B-C50C-407E-A947-70E740481C1C}">
                          <a14:useLocalDpi xmlns:a14="http://schemas.microsoft.com/office/drawing/2010/main" val="0"/>
                        </a:ext>
                      </a:extLst>
                    </a:blip>
                    <a:srcRect t="16787" b="9761"/>
                    <a:stretch/>
                  </pic:blipFill>
                  <pic:spPr bwMode="auto">
                    <a:xfrm>
                      <a:off x="0" y="0"/>
                      <a:ext cx="5731510" cy="4677680"/>
                    </a:xfrm>
                    <a:prstGeom prst="rect">
                      <a:avLst/>
                    </a:prstGeom>
                    <a:ln>
                      <a:noFill/>
                    </a:ln>
                    <a:extLst>
                      <a:ext uri="{53640926-AAD7-44D8-BBD7-CCE9431645EC}">
                        <a14:shadowObscured xmlns:a14="http://schemas.microsoft.com/office/drawing/2010/main"/>
                      </a:ext>
                    </a:extLst>
                  </pic:spPr>
                </pic:pic>
              </a:graphicData>
            </a:graphic>
          </wp:inline>
        </w:drawing>
      </w:r>
    </w:p>
    <w:p w14:paraId="471DA40F" w14:textId="3C097440" w:rsidR="00B1403F" w:rsidRDefault="00B1403F" w:rsidP="00B1403F">
      <w:pPr>
        <w:spacing w:line="240" w:lineRule="auto"/>
        <w:jc w:val="both"/>
        <w:rPr>
          <w:b/>
          <w:lang w:val="en-US"/>
        </w:rPr>
      </w:pPr>
      <w:r w:rsidRPr="00F1175F">
        <w:rPr>
          <w:b/>
          <w:sz w:val="18"/>
          <w:lang w:val="en-US"/>
        </w:rPr>
        <w:t xml:space="preserve">Supplementary Figure </w:t>
      </w:r>
      <w:r>
        <w:rPr>
          <w:b/>
          <w:sz w:val="18"/>
          <w:lang w:val="en-US"/>
        </w:rPr>
        <w:t>8</w:t>
      </w:r>
      <w:r w:rsidRPr="00F1175F">
        <w:rPr>
          <w:b/>
          <w:sz w:val="18"/>
          <w:lang w:val="en-US"/>
        </w:rPr>
        <w:t xml:space="preserve"> Activity</w:t>
      </w:r>
      <w:r>
        <w:rPr>
          <w:b/>
          <w:sz w:val="18"/>
          <w:lang w:val="en-US"/>
        </w:rPr>
        <w:t xml:space="preserve">, specificity and taxonomic distribution </w:t>
      </w:r>
      <w:r w:rsidRPr="00F1175F">
        <w:rPr>
          <w:b/>
          <w:sz w:val="18"/>
          <w:lang w:val="en-US"/>
        </w:rPr>
        <w:t xml:space="preserve">of </w:t>
      </w:r>
      <w:r>
        <w:rPr>
          <w:b/>
          <w:sz w:val="18"/>
          <w:lang w:val="en-US"/>
        </w:rPr>
        <w:t xml:space="preserve">the novel </w:t>
      </w:r>
      <w:proofErr w:type="spellStart"/>
      <w:r w:rsidRPr="00F1175F">
        <w:rPr>
          <w:b/>
          <w:sz w:val="18"/>
          <w:lang w:val="en-US"/>
        </w:rPr>
        <w:t>xylan</w:t>
      </w:r>
      <w:proofErr w:type="spellEnd"/>
      <w:r w:rsidRPr="00F1175F">
        <w:rPr>
          <w:b/>
          <w:sz w:val="18"/>
          <w:lang w:val="en-US"/>
        </w:rPr>
        <w:t xml:space="preserve"> acetyl esterase </w:t>
      </w:r>
      <w:proofErr w:type="spellStart"/>
      <w:r w:rsidRPr="00F1175F">
        <w:rPr>
          <w:b/>
          <w:i/>
          <w:sz w:val="18"/>
          <w:lang w:val="en-US"/>
        </w:rPr>
        <w:t>Ri</w:t>
      </w:r>
      <w:r w:rsidRPr="00F1175F">
        <w:rPr>
          <w:b/>
          <w:sz w:val="18"/>
          <w:lang w:val="en-US"/>
        </w:rPr>
        <w:t>AXE</w:t>
      </w:r>
      <w:proofErr w:type="spellEnd"/>
      <w:r w:rsidRPr="00F1175F">
        <w:rPr>
          <w:b/>
          <w:sz w:val="18"/>
          <w:lang w:val="en-US"/>
        </w:rPr>
        <w:t xml:space="preserve">. </w:t>
      </w:r>
      <w:r w:rsidRPr="00F1175F">
        <w:rPr>
          <w:sz w:val="18"/>
          <w:lang w:val="en-US"/>
        </w:rPr>
        <w:t>(</w:t>
      </w:r>
      <w:r>
        <w:rPr>
          <w:b/>
          <w:sz w:val="18"/>
          <w:lang w:val="en-US"/>
        </w:rPr>
        <w:t>a</w:t>
      </w:r>
      <w:r w:rsidRPr="00F1175F">
        <w:rPr>
          <w:sz w:val="18"/>
          <w:lang w:val="en-US"/>
        </w:rPr>
        <w:t xml:space="preserve">) Specific activity of </w:t>
      </w:r>
      <w:proofErr w:type="spellStart"/>
      <w:r w:rsidRPr="00F1175F">
        <w:rPr>
          <w:i/>
          <w:sz w:val="18"/>
          <w:lang w:val="en-US"/>
        </w:rPr>
        <w:t>Ri</w:t>
      </w:r>
      <w:r w:rsidRPr="00F1175F">
        <w:rPr>
          <w:sz w:val="18"/>
          <w:lang w:val="en-US"/>
        </w:rPr>
        <w:t>AXE</w:t>
      </w:r>
      <w:proofErr w:type="spellEnd"/>
      <w:r w:rsidRPr="00F1175F">
        <w:rPr>
          <w:sz w:val="18"/>
          <w:lang w:val="en-US"/>
        </w:rPr>
        <w:t xml:space="preserve"> on </w:t>
      </w:r>
      <w:proofErr w:type="spellStart"/>
      <w:r w:rsidRPr="007D0742">
        <w:rPr>
          <w:i/>
          <w:sz w:val="18"/>
          <w:lang w:val="en-US"/>
        </w:rPr>
        <w:t>p</w:t>
      </w:r>
      <w:r w:rsidRPr="00F1175F">
        <w:rPr>
          <w:sz w:val="18"/>
          <w:lang w:val="en-US"/>
        </w:rPr>
        <w:t>NP</w:t>
      </w:r>
      <w:proofErr w:type="spellEnd"/>
      <w:r w:rsidRPr="00F1175F">
        <w:rPr>
          <w:sz w:val="18"/>
          <w:lang w:val="en-US"/>
        </w:rPr>
        <w:t xml:space="preserve">-acetate. The data are </w:t>
      </w:r>
      <w:r>
        <w:rPr>
          <w:sz w:val="18"/>
          <w:lang w:val="en-US"/>
        </w:rPr>
        <w:t>means</w:t>
      </w:r>
      <w:r w:rsidRPr="00F1175F">
        <w:rPr>
          <w:sz w:val="18"/>
          <w:lang w:val="en-US"/>
        </w:rPr>
        <w:t xml:space="preserve"> of a triplicate with standard deviations. </w:t>
      </w:r>
      <w:r w:rsidRPr="00E75A34">
        <w:rPr>
          <w:rFonts w:cstheme="minorHAnsi"/>
          <w:sz w:val="18"/>
          <w:szCs w:val="18"/>
          <w:lang w:val="en-US"/>
        </w:rPr>
        <w:t>(</w:t>
      </w:r>
      <w:r w:rsidRPr="00E75A34">
        <w:rPr>
          <w:rFonts w:cstheme="minorHAnsi"/>
          <w:b/>
          <w:sz w:val="18"/>
          <w:szCs w:val="18"/>
          <w:lang w:val="en-US"/>
        </w:rPr>
        <w:t>b</w:t>
      </w:r>
      <w:r w:rsidRPr="00E75A34">
        <w:rPr>
          <w:rFonts w:cstheme="minorHAnsi"/>
          <w:sz w:val="18"/>
          <w:szCs w:val="18"/>
          <w:lang w:val="en-US"/>
        </w:rPr>
        <w:t xml:space="preserve">) Time course </w:t>
      </w:r>
      <w:r>
        <w:rPr>
          <w:rFonts w:cstheme="minorHAnsi"/>
          <w:sz w:val="18"/>
          <w:szCs w:val="18"/>
          <w:lang w:val="en-US"/>
        </w:rPr>
        <w:t xml:space="preserve">deacetylation of </w:t>
      </w:r>
      <w:proofErr w:type="spellStart"/>
      <w:r w:rsidRPr="00E75A34">
        <w:rPr>
          <w:rFonts w:cstheme="minorHAnsi"/>
          <w:sz w:val="18"/>
          <w:szCs w:val="18"/>
          <w:lang w:val="en-US"/>
        </w:rPr>
        <w:t>AcBGX</w:t>
      </w:r>
      <w:proofErr w:type="spellEnd"/>
      <w:r w:rsidRPr="00E75A34">
        <w:rPr>
          <w:rFonts w:cstheme="minorHAnsi"/>
          <w:sz w:val="18"/>
          <w:szCs w:val="18"/>
          <w:lang w:val="en-US"/>
        </w:rPr>
        <w:t xml:space="preserve"> treated with </w:t>
      </w:r>
      <w:r w:rsidRPr="00E75A34">
        <w:rPr>
          <w:rFonts w:cstheme="minorHAnsi"/>
          <w:i/>
          <w:sz w:val="18"/>
          <w:szCs w:val="18"/>
          <w:lang w:val="en-US"/>
        </w:rPr>
        <w:t>Ri</w:t>
      </w:r>
      <w:r w:rsidRPr="00E75A34">
        <w:rPr>
          <w:rFonts w:cstheme="minorHAnsi"/>
          <w:sz w:val="18"/>
          <w:szCs w:val="18"/>
          <w:lang w:val="en-US"/>
        </w:rPr>
        <w:t xml:space="preserve">Xyn10A and </w:t>
      </w:r>
      <w:r w:rsidRPr="00E75A34">
        <w:rPr>
          <w:rFonts w:cstheme="minorHAnsi"/>
          <w:i/>
          <w:sz w:val="18"/>
          <w:szCs w:val="18"/>
          <w:lang w:val="en-US"/>
        </w:rPr>
        <w:t>Ri</w:t>
      </w:r>
      <w:r w:rsidRPr="00E75A34">
        <w:rPr>
          <w:rFonts w:cstheme="minorHAnsi"/>
          <w:sz w:val="18"/>
          <w:szCs w:val="18"/>
          <w:lang w:val="en-US"/>
        </w:rPr>
        <w:t xml:space="preserve">Agu115A </w:t>
      </w:r>
      <w:r>
        <w:rPr>
          <w:rFonts w:cstheme="minorHAnsi"/>
          <w:sz w:val="18"/>
          <w:szCs w:val="18"/>
          <w:lang w:val="en-US"/>
        </w:rPr>
        <w:t xml:space="preserve">by </w:t>
      </w:r>
      <w:proofErr w:type="spellStart"/>
      <w:r w:rsidRPr="00E75A34">
        <w:rPr>
          <w:rFonts w:cstheme="minorHAnsi"/>
          <w:i/>
          <w:sz w:val="18"/>
          <w:szCs w:val="18"/>
          <w:lang w:val="en-US"/>
        </w:rPr>
        <w:t>Ri</w:t>
      </w:r>
      <w:r w:rsidRPr="00E75A34">
        <w:rPr>
          <w:rFonts w:cstheme="minorHAnsi"/>
          <w:sz w:val="18"/>
          <w:szCs w:val="18"/>
          <w:lang w:val="en-US"/>
        </w:rPr>
        <w:t>AXE</w:t>
      </w:r>
      <w:proofErr w:type="spellEnd"/>
      <w:r w:rsidRPr="00E75A34">
        <w:rPr>
          <w:rFonts w:cstheme="minorHAnsi"/>
          <w:sz w:val="18"/>
          <w:szCs w:val="18"/>
          <w:lang w:val="en-US"/>
        </w:rPr>
        <w:t>. (</w:t>
      </w:r>
      <w:proofErr w:type="spellStart"/>
      <w:r w:rsidRPr="00E75A34">
        <w:rPr>
          <w:rFonts w:cstheme="minorHAnsi"/>
          <w:b/>
          <w:sz w:val="18"/>
          <w:szCs w:val="18"/>
          <w:lang w:val="en-US"/>
        </w:rPr>
        <w:t>c,d</w:t>
      </w:r>
      <w:proofErr w:type="spellEnd"/>
      <w:r w:rsidRPr="00E75A34">
        <w:rPr>
          <w:rFonts w:cstheme="minorHAnsi"/>
          <w:sz w:val="18"/>
          <w:szCs w:val="18"/>
          <w:lang w:val="en-US"/>
        </w:rPr>
        <w:t xml:space="preserve">) </w:t>
      </w:r>
      <w:r>
        <w:rPr>
          <w:rFonts w:cstheme="minorHAnsi"/>
          <w:sz w:val="18"/>
          <w:szCs w:val="18"/>
          <w:lang w:val="en-US"/>
        </w:rPr>
        <w:t>Estimated r</w:t>
      </w:r>
      <w:r w:rsidRPr="00E75A34">
        <w:rPr>
          <w:rFonts w:cstheme="minorHAnsi"/>
          <w:sz w:val="18"/>
          <w:szCs w:val="18"/>
          <w:lang w:val="en-US"/>
        </w:rPr>
        <w:t xml:space="preserve">ates of deacetylation by </w:t>
      </w:r>
      <w:proofErr w:type="spellStart"/>
      <w:r w:rsidRPr="00E75A34">
        <w:rPr>
          <w:rFonts w:cstheme="minorHAnsi"/>
          <w:i/>
          <w:sz w:val="18"/>
          <w:szCs w:val="18"/>
          <w:lang w:val="en-US"/>
        </w:rPr>
        <w:t>Ri</w:t>
      </w:r>
      <w:r w:rsidRPr="00E75A34">
        <w:rPr>
          <w:rFonts w:cstheme="minorHAnsi"/>
          <w:sz w:val="18"/>
          <w:szCs w:val="18"/>
          <w:lang w:val="en-US"/>
        </w:rPr>
        <w:t>AXE</w:t>
      </w:r>
      <w:proofErr w:type="spellEnd"/>
      <w:r w:rsidRPr="00E75A34">
        <w:rPr>
          <w:rFonts w:cstheme="minorHAnsi"/>
          <w:sz w:val="18"/>
          <w:szCs w:val="18"/>
          <w:lang w:val="en-US"/>
        </w:rPr>
        <w:t xml:space="preserve"> on </w:t>
      </w:r>
      <w:proofErr w:type="spellStart"/>
      <w:r w:rsidRPr="00E75A34">
        <w:rPr>
          <w:rFonts w:cstheme="minorHAnsi"/>
          <w:sz w:val="18"/>
          <w:szCs w:val="18"/>
          <w:lang w:val="en-US"/>
        </w:rPr>
        <w:t>AcBGX</w:t>
      </w:r>
      <w:proofErr w:type="spellEnd"/>
      <w:r w:rsidRPr="00E75A34">
        <w:rPr>
          <w:rFonts w:cstheme="minorHAnsi"/>
          <w:sz w:val="18"/>
          <w:szCs w:val="18"/>
          <w:lang w:val="en-US"/>
        </w:rPr>
        <w:t xml:space="preserve"> and </w:t>
      </w:r>
      <w:proofErr w:type="spellStart"/>
      <w:r w:rsidRPr="00E75A34">
        <w:rPr>
          <w:rFonts w:cstheme="minorHAnsi"/>
          <w:sz w:val="18"/>
          <w:szCs w:val="18"/>
          <w:lang w:val="en-US"/>
        </w:rPr>
        <w:t>AcSpruce</w:t>
      </w:r>
      <w:proofErr w:type="spellEnd"/>
      <w:r w:rsidRPr="00E75A34">
        <w:rPr>
          <w:rFonts w:cstheme="minorHAnsi"/>
          <w:sz w:val="18"/>
          <w:szCs w:val="18"/>
          <w:lang w:val="en-US"/>
        </w:rPr>
        <w:t xml:space="preserve"> </w:t>
      </w:r>
      <w:proofErr w:type="spellStart"/>
      <w:r w:rsidRPr="00E75A34">
        <w:rPr>
          <w:rFonts w:cstheme="minorHAnsi"/>
          <w:sz w:val="18"/>
          <w:szCs w:val="18"/>
          <w:lang w:val="en-US"/>
        </w:rPr>
        <w:t>mannan</w:t>
      </w:r>
      <w:proofErr w:type="spellEnd"/>
      <w:r>
        <w:rPr>
          <w:rFonts w:cstheme="minorHAnsi"/>
          <w:sz w:val="18"/>
          <w:szCs w:val="18"/>
          <w:lang w:val="en-US"/>
        </w:rPr>
        <w:t xml:space="preserve"> with</w:t>
      </w:r>
      <w:r w:rsidRPr="00F26990">
        <w:rPr>
          <w:rFonts w:cstheme="minorHAnsi"/>
          <w:sz w:val="18"/>
          <w:szCs w:val="18"/>
          <w:lang w:val="en-US"/>
        </w:rPr>
        <w:t xml:space="preserve"> D</w:t>
      </w:r>
      <w:r w:rsidRPr="00F26990">
        <w:rPr>
          <w:rFonts w:cstheme="minorHAnsi"/>
          <w:sz w:val="18"/>
          <w:szCs w:val="18"/>
          <w:vertAlign w:val="subscript"/>
          <w:lang w:val="en-US"/>
        </w:rPr>
        <w:t>2</w:t>
      </w:r>
      <w:r w:rsidRPr="00F26990">
        <w:rPr>
          <w:rFonts w:cstheme="minorHAnsi"/>
          <w:sz w:val="18"/>
          <w:szCs w:val="18"/>
          <w:lang w:val="en-US"/>
        </w:rPr>
        <w:t>O as a solvent, which may inf</w:t>
      </w:r>
      <w:r>
        <w:rPr>
          <w:rFonts w:cstheme="minorHAnsi"/>
          <w:sz w:val="18"/>
          <w:szCs w:val="18"/>
          <w:lang w:val="en-US"/>
        </w:rPr>
        <w:t>l</w:t>
      </w:r>
      <w:r w:rsidRPr="00F26990">
        <w:rPr>
          <w:rFonts w:cstheme="minorHAnsi"/>
          <w:sz w:val="18"/>
          <w:szCs w:val="18"/>
          <w:lang w:val="en-US"/>
        </w:rPr>
        <w:t>uence the absolute reaction rate</w:t>
      </w:r>
      <w:r w:rsidRPr="00E75A34">
        <w:rPr>
          <w:rFonts w:cstheme="minorHAnsi"/>
          <w:sz w:val="18"/>
          <w:szCs w:val="18"/>
          <w:lang w:val="en-US"/>
        </w:rPr>
        <w:t xml:space="preserve"> (</w:t>
      </w:r>
      <w:r w:rsidRPr="00E75A34">
        <w:rPr>
          <w:rFonts w:cstheme="minorHAnsi"/>
          <w:b/>
          <w:sz w:val="18"/>
          <w:szCs w:val="18"/>
          <w:lang w:val="en-US"/>
        </w:rPr>
        <w:t>e</w:t>
      </w:r>
      <w:r w:rsidRPr="00E75A34">
        <w:rPr>
          <w:rFonts w:cstheme="minorHAnsi"/>
          <w:sz w:val="18"/>
          <w:szCs w:val="18"/>
          <w:lang w:val="en-US"/>
        </w:rPr>
        <w:t>) Assignment of chemical shift</w:t>
      </w:r>
      <w:r>
        <w:rPr>
          <w:rFonts w:cstheme="minorHAnsi"/>
          <w:sz w:val="18"/>
          <w:szCs w:val="18"/>
          <w:lang w:val="en-US"/>
        </w:rPr>
        <w:t>s</w:t>
      </w:r>
      <w:r w:rsidRPr="00E75A34">
        <w:rPr>
          <w:rFonts w:cstheme="minorHAnsi"/>
          <w:sz w:val="18"/>
          <w:szCs w:val="18"/>
          <w:lang w:val="en-US"/>
        </w:rPr>
        <w:t>. The</w:t>
      </w:r>
      <w:r>
        <w:rPr>
          <w:rFonts w:cstheme="minorHAnsi"/>
          <w:sz w:val="18"/>
          <w:szCs w:val="18"/>
          <w:lang w:val="en-US"/>
        </w:rPr>
        <w:t xml:space="preserve"> most</w:t>
      </w:r>
      <w:r w:rsidRPr="00E75A34">
        <w:rPr>
          <w:rFonts w:cstheme="minorHAnsi"/>
          <w:sz w:val="18"/>
          <w:szCs w:val="18"/>
          <w:lang w:val="en-US"/>
        </w:rPr>
        <w:t xml:space="preserve"> dominating</w:t>
      </w:r>
      <w:r>
        <w:rPr>
          <w:rFonts w:cstheme="minorHAnsi"/>
          <w:sz w:val="18"/>
          <w:szCs w:val="18"/>
          <w:lang w:val="en-US"/>
        </w:rPr>
        <w:t xml:space="preserve"> signals of</w:t>
      </w:r>
      <w:r w:rsidRPr="00E75A34">
        <w:rPr>
          <w:rFonts w:cstheme="minorHAnsi"/>
          <w:sz w:val="18"/>
          <w:szCs w:val="18"/>
          <w:lang w:val="en-US"/>
        </w:rPr>
        <w:t xml:space="preserve"> monosaccharide residues of </w:t>
      </w:r>
      <w:r w:rsidRPr="00E75A34">
        <w:rPr>
          <w:rFonts w:cstheme="minorHAnsi"/>
          <w:i/>
          <w:sz w:val="18"/>
          <w:szCs w:val="18"/>
          <w:lang w:val="en-US"/>
        </w:rPr>
        <w:t>Ri</w:t>
      </w:r>
      <w:r w:rsidRPr="00E75A34">
        <w:rPr>
          <w:rFonts w:cstheme="minorHAnsi"/>
          <w:sz w:val="18"/>
          <w:szCs w:val="18"/>
          <w:lang w:val="en-US"/>
        </w:rPr>
        <w:t xml:space="preserve">Xyn10A treated </w:t>
      </w:r>
      <w:proofErr w:type="spellStart"/>
      <w:r w:rsidRPr="00E75A34">
        <w:rPr>
          <w:rFonts w:cstheme="minorHAnsi"/>
          <w:sz w:val="18"/>
          <w:szCs w:val="18"/>
          <w:lang w:val="en-US"/>
        </w:rPr>
        <w:t>AcBGX</w:t>
      </w:r>
      <w:proofErr w:type="spellEnd"/>
      <w:r w:rsidRPr="00E75A34">
        <w:rPr>
          <w:rFonts w:cstheme="minorHAnsi"/>
          <w:sz w:val="18"/>
          <w:szCs w:val="18"/>
          <w:lang w:val="en-US"/>
        </w:rPr>
        <w:t xml:space="preserve"> </w:t>
      </w:r>
      <w:r>
        <w:rPr>
          <w:rFonts w:cstheme="minorHAnsi"/>
          <w:sz w:val="18"/>
          <w:szCs w:val="18"/>
          <w:lang w:val="en-US"/>
        </w:rPr>
        <w:t xml:space="preserve">assigned </w:t>
      </w:r>
      <w:r w:rsidRPr="00E75A34">
        <w:rPr>
          <w:rFonts w:cstheme="minorHAnsi"/>
          <w:sz w:val="18"/>
          <w:szCs w:val="18"/>
          <w:lang w:val="en-US"/>
        </w:rPr>
        <w:t xml:space="preserve">by </w:t>
      </w:r>
      <w:proofErr w:type="spellStart"/>
      <w:r w:rsidRPr="00E75A34">
        <w:rPr>
          <w:rFonts w:cstheme="minorHAnsi"/>
          <w:sz w:val="18"/>
          <w:szCs w:val="18"/>
          <w:lang w:val="en-US"/>
        </w:rPr>
        <w:t>by</w:t>
      </w:r>
      <w:proofErr w:type="spellEnd"/>
      <w:r w:rsidRPr="00E75A34">
        <w:rPr>
          <w:rFonts w:cstheme="minorHAnsi"/>
          <w:sz w:val="18"/>
          <w:szCs w:val="18"/>
          <w:lang w:val="en-US"/>
        </w:rPr>
        <w:t xml:space="preserve"> starting at the anomeric signal and then following the proton-proton connectivity using TOCSY, DQF-COSY/IP-COSY, </w:t>
      </w:r>
      <w:r w:rsidRPr="00E75A34">
        <w:rPr>
          <w:rFonts w:cstheme="minorHAnsi"/>
          <w:sz w:val="18"/>
          <w:szCs w:val="18"/>
          <w:vertAlign w:val="superscript"/>
          <w:lang w:val="en-US"/>
        </w:rPr>
        <w:t>13</w:t>
      </w:r>
      <w:r w:rsidRPr="00E75A34">
        <w:rPr>
          <w:rFonts w:cstheme="minorHAnsi"/>
          <w:sz w:val="18"/>
          <w:szCs w:val="18"/>
          <w:lang w:val="en-US"/>
        </w:rPr>
        <w:t xml:space="preserve">C H2BC and </w:t>
      </w:r>
      <w:r w:rsidRPr="00E75A34">
        <w:rPr>
          <w:rFonts w:cstheme="minorHAnsi"/>
          <w:sz w:val="18"/>
          <w:szCs w:val="18"/>
          <w:vertAlign w:val="superscript"/>
          <w:lang w:val="en-US"/>
        </w:rPr>
        <w:t>13</w:t>
      </w:r>
      <w:r w:rsidRPr="00E75A34">
        <w:rPr>
          <w:rFonts w:cstheme="minorHAnsi"/>
          <w:sz w:val="18"/>
          <w:szCs w:val="18"/>
          <w:lang w:val="en-US"/>
        </w:rPr>
        <w:t>C HSQC-[</w:t>
      </w:r>
      <w:r w:rsidRPr="00E75A34">
        <w:rPr>
          <w:rFonts w:cstheme="minorHAnsi"/>
          <w:sz w:val="18"/>
          <w:szCs w:val="18"/>
          <w:vertAlign w:val="superscript"/>
          <w:lang w:val="en-US"/>
        </w:rPr>
        <w:t>1</w:t>
      </w:r>
      <w:r w:rsidRPr="00E75A34">
        <w:rPr>
          <w:rFonts w:cstheme="minorHAnsi"/>
          <w:sz w:val="18"/>
          <w:szCs w:val="18"/>
          <w:lang w:val="en-US"/>
        </w:rPr>
        <w:t>H,</w:t>
      </w:r>
      <w:r w:rsidRPr="00E75A34">
        <w:rPr>
          <w:rFonts w:cstheme="minorHAnsi"/>
          <w:sz w:val="18"/>
          <w:szCs w:val="18"/>
          <w:vertAlign w:val="superscript"/>
          <w:lang w:val="en-US"/>
        </w:rPr>
        <w:t>1</w:t>
      </w:r>
      <w:r w:rsidRPr="00E75A34">
        <w:rPr>
          <w:rFonts w:cstheme="minorHAnsi"/>
          <w:sz w:val="18"/>
          <w:szCs w:val="18"/>
          <w:lang w:val="en-US"/>
        </w:rPr>
        <w:t xml:space="preserve">H]TOCSY. </w:t>
      </w:r>
      <w:r w:rsidRPr="00E75A34">
        <w:rPr>
          <w:rFonts w:cstheme="minorHAnsi"/>
          <w:sz w:val="18"/>
          <w:szCs w:val="18"/>
          <w:vertAlign w:val="superscript"/>
          <w:lang w:val="en-US"/>
        </w:rPr>
        <w:t>13</w:t>
      </w:r>
      <w:r w:rsidRPr="00E75A34">
        <w:rPr>
          <w:rFonts w:cstheme="minorHAnsi"/>
          <w:sz w:val="18"/>
          <w:szCs w:val="18"/>
          <w:lang w:val="en-US"/>
        </w:rPr>
        <w:t xml:space="preserve">C-HSQC is used for assigning the carbon chemical shifts. The </w:t>
      </w:r>
      <w:r w:rsidRPr="00E75A34">
        <w:rPr>
          <w:rFonts w:cstheme="minorHAnsi"/>
          <w:sz w:val="18"/>
          <w:szCs w:val="18"/>
          <w:vertAlign w:val="superscript"/>
          <w:lang w:val="en-US"/>
        </w:rPr>
        <w:t>13</w:t>
      </w:r>
      <w:r w:rsidRPr="00E75A34">
        <w:rPr>
          <w:rFonts w:cstheme="minorHAnsi"/>
          <w:sz w:val="18"/>
          <w:szCs w:val="18"/>
          <w:lang w:val="en-US"/>
        </w:rPr>
        <w:t>C HMBC spectrum provides information of the position of the acetyl group in the monosaccharide residues.</w:t>
      </w:r>
      <w:r>
        <w:rPr>
          <w:rFonts w:cstheme="minorHAnsi"/>
          <w:sz w:val="18"/>
          <w:szCs w:val="18"/>
          <w:lang w:val="en-US"/>
        </w:rPr>
        <w:t xml:space="preserve"> </w:t>
      </w:r>
      <w:r w:rsidRPr="00E75A34">
        <w:rPr>
          <w:rFonts w:cstheme="minorHAnsi"/>
          <w:sz w:val="18"/>
          <w:szCs w:val="18"/>
          <w:lang w:val="en-US"/>
        </w:rPr>
        <w:t>The following designations are used: X</w:t>
      </w:r>
      <w:r>
        <w:rPr>
          <w:rFonts w:cstheme="minorHAnsi"/>
          <w:sz w:val="18"/>
          <w:szCs w:val="18"/>
          <w:lang w:val="en-US"/>
        </w:rPr>
        <w:t>;</w:t>
      </w:r>
      <w:r w:rsidRPr="00E75A34">
        <w:rPr>
          <w:rFonts w:cstheme="minorHAnsi"/>
          <w:sz w:val="18"/>
          <w:szCs w:val="18"/>
          <w:lang w:val="en-US"/>
        </w:rPr>
        <w:t xml:space="preserve"> xylose</w:t>
      </w:r>
      <w:r>
        <w:rPr>
          <w:rFonts w:cstheme="minorHAnsi"/>
          <w:sz w:val="18"/>
          <w:szCs w:val="18"/>
          <w:lang w:val="en-US"/>
        </w:rPr>
        <w:t>,</w:t>
      </w:r>
      <w:r w:rsidRPr="00E75A34">
        <w:rPr>
          <w:rFonts w:cstheme="minorHAnsi"/>
          <w:sz w:val="18"/>
          <w:szCs w:val="18"/>
          <w:lang w:val="en-US"/>
        </w:rPr>
        <w:t xml:space="preserve"> C2</w:t>
      </w:r>
      <w:r>
        <w:rPr>
          <w:rFonts w:cstheme="minorHAnsi"/>
          <w:sz w:val="18"/>
          <w:szCs w:val="18"/>
          <w:lang w:val="en-US"/>
        </w:rPr>
        <w:t>;</w:t>
      </w:r>
      <w:r w:rsidRPr="00E75A34">
        <w:rPr>
          <w:rFonts w:cstheme="minorHAnsi"/>
          <w:sz w:val="18"/>
          <w:szCs w:val="18"/>
          <w:lang w:val="en-US"/>
        </w:rPr>
        <w:t xml:space="preserve"> 2-</w:t>
      </w:r>
      <w:r w:rsidRPr="0013208F">
        <w:rPr>
          <w:rFonts w:cstheme="minorHAnsi"/>
          <w:i/>
          <w:sz w:val="18"/>
          <w:szCs w:val="18"/>
          <w:lang w:val="en-US"/>
        </w:rPr>
        <w:t>O</w:t>
      </w:r>
      <w:r w:rsidRPr="00E75A34">
        <w:rPr>
          <w:rFonts w:cstheme="minorHAnsi"/>
          <w:sz w:val="18"/>
          <w:szCs w:val="18"/>
          <w:lang w:val="en-US"/>
        </w:rPr>
        <w:t>-acetylated xylose</w:t>
      </w:r>
      <w:r>
        <w:rPr>
          <w:rFonts w:cstheme="minorHAnsi"/>
          <w:sz w:val="18"/>
          <w:szCs w:val="18"/>
          <w:lang w:val="en-US"/>
        </w:rPr>
        <w:t>,</w:t>
      </w:r>
      <w:r w:rsidRPr="00E75A34">
        <w:rPr>
          <w:rFonts w:cstheme="minorHAnsi"/>
          <w:sz w:val="18"/>
          <w:szCs w:val="18"/>
          <w:lang w:val="en-US"/>
        </w:rPr>
        <w:t xml:space="preserve"> C3</w:t>
      </w:r>
      <w:r>
        <w:rPr>
          <w:rFonts w:cstheme="minorHAnsi"/>
          <w:sz w:val="18"/>
          <w:szCs w:val="18"/>
          <w:lang w:val="en-US"/>
        </w:rPr>
        <w:t>;</w:t>
      </w:r>
      <w:r w:rsidRPr="00E75A34">
        <w:rPr>
          <w:rFonts w:cstheme="minorHAnsi"/>
          <w:sz w:val="18"/>
          <w:szCs w:val="18"/>
          <w:lang w:val="en-US"/>
        </w:rPr>
        <w:t xml:space="preserve"> 3-</w:t>
      </w:r>
      <w:r w:rsidRPr="00601D60">
        <w:rPr>
          <w:rFonts w:cstheme="minorHAnsi"/>
          <w:i/>
          <w:sz w:val="18"/>
          <w:szCs w:val="18"/>
          <w:lang w:val="en-US"/>
        </w:rPr>
        <w:t>O</w:t>
      </w:r>
      <w:r w:rsidRPr="00E75A34">
        <w:rPr>
          <w:rFonts w:cstheme="minorHAnsi"/>
          <w:sz w:val="18"/>
          <w:szCs w:val="18"/>
          <w:lang w:val="en-US"/>
        </w:rPr>
        <w:t>-acetylated xylose, C23</w:t>
      </w:r>
      <w:r>
        <w:rPr>
          <w:rFonts w:cstheme="minorHAnsi"/>
          <w:sz w:val="18"/>
          <w:szCs w:val="18"/>
          <w:lang w:val="en-US"/>
        </w:rPr>
        <w:t>;</w:t>
      </w:r>
      <w:r w:rsidRPr="00E75A34">
        <w:rPr>
          <w:rFonts w:cstheme="minorHAnsi"/>
          <w:sz w:val="18"/>
          <w:szCs w:val="18"/>
          <w:lang w:val="en-US"/>
        </w:rPr>
        <w:t xml:space="preserve"> 2,3-di-</w:t>
      </w:r>
      <w:r w:rsidRPr="0013208F">
        <w:rPr>
          <w:rFonts w:cstheme="minorHAnsi"/>
          <w:i/>
          <w:sz w:val="18"/>
          <w:szCs w:val="18"/>
          <w:lang w:val="en-US"/>
        </w:rPr>
        <w:t>O</w:t>
      </w:r>
      <w:r w:rsidRPr="00E75A34">
        <w:rPr>
          <w:rFonts w:cstheme="minorHAnsi"/>
          <w:sz w:val="18"/>
          <w:szCs w:val="18"/>
          <w:lang w:val="en-US"/>
        </w:rPr>
        <w:t>-acetylated xylose; C3</w:t>
      </w:r>
      <w:r>
        <w:rPr>
          <w:rFonts w:cstheme="minorHAnsi"/>
          <w:sz w:val="18"/>
          <w:szCs w:val="18"/>
          <w:lang w:val="en-US"/>
        </w:rPr>
        <w:t>-Me</w:t>
      </w:r>
      <w:r w:rsidRPr="00E75A34">
        <w:rPr>
          <w:rFonts w:cstheme="minorHAnsi"/>
          <w:sz w:val="18"/>
          <w:szCs w:val="18"/>
          <w:lang w:val="en-US"/>
        </w:rPr>
        <w:t>GlcA</w:t>
      </w:r>
      <w:r>
        <w:rPr>
          <w:rFonts w:cstheme="minorHAnsi"/>
          <w:sz w:val="18"/>
          <w:szCs w:val="18"/>
          <w:lang w:val="en-US"/>
        </w:rPr>
        <w:t>;</w:t>
      </w:r>
      <w:r w:rsidRPr="00E75A34">
        <w:rPr>
          <w:rFonts w:cstheme="minorHAnsi"/>
          <w:sz w:val="18"/>
          <w:szCs w:val="18"/>
          <w:lang w:val="en-US"/>
        </w:rPr>
        <w:t xml:space="preserve"> 4-</w:t>
      </w:r>
      <w:r w:rsidRPr="0013208F">
        <w:rPr>
          <w:rFonts w:cstheme="minorHAnsi"/>
          <w:i/>
          <w:sz w:val="18"/>
          <w:szCs w:val="18"/>
          <w:lang w:val="en-US"/>
        </w:rPr>
        <w:t>O</w:t>
      </w:r>
      <w:r w:rsidRPr="00E75A34">
        <w:rPr>
          <w:rFonts w:cstheme="minorHAnsi"/>
          <w:sz w:val="18"/>
          <w:szCs w:val="18"/>
          <w:lang w:val="en-US"/>
        </w:rPr>
        <w:t>-methylglucuronic acid 2-</w:t>
      </w:r>
      <w:r w:rsidRPr="0013208F">
        <w:rPr>
          <w:rFonts w:cstheme="minorHAnsi"/>
          <w:i/>
          <w:sz w:val="18"/>
          <w:szCs w:val="18"/>
          <w:lang w:val="en-US"/>
        </w:rPr>
        <w:t>O</w:t>
      </w:r>
      <w:r w:rsidRPr="00E75A34">
        <w:rPr>
          <w:rFonts w:cstheme="minorHAnsi"/>
          <w:sz w:val="18"/>
          <w:szCs w:val="18"/>
          <w:lang w:val="en-US"/>
        </w:rPr>
        <w:t>-substituted and 3-</w:t>
      </w:r>
      <w:r w:rsidRPr="0013208F">
        <w:rPr>
          <w:rFonts w:cstheme="minorHAnsi"/>
          <w:i/>
          <w:sz w:val="18"/>
          <w:szCs w:val="18"/>
          <w:lang w:val="en-US"/>
        </w:rPr>
        <w:t>O</w:t>
      </w:r>
      <w:r w:rsidRPr="00E75A34">
        <w:rPr>
          <w:rFonts w:cstheme="minorHAnsi"/>
          <w:sz w:val="18"/>
          <w:szCs w:val="18"/>
          <w:lang w:val="en-US"/>
        </w:rPr>
        <w:t>-acetylated xylose</w:t>
      </w:r>
      <w:r>
        <w:rPr>
          <w:rFonts w:cstheme="minorHAnsi"/>
          <w:sz w:val="18"/>
          <w:szCs w:val="18"/>
          <w:lang w:val="en-US"/>
        </w:rPr>
        <w:t>,</w:t>
      </w:r>
      <w:r w:rsidRPr="00E75A34">
        <w:rPr>
          <w:rFonts w:cstheme="minorHAnsi"/>
          <w:sz w:val="18"/>
          <w:szCs w:val="18"/>
          <w:lang w:val="en-US"/>
        </w:rPr>
        <w:t xml:space="preserve"> C23(2); signal for the 2-</w:t>
      </w:r>
      <w:r w:rsidRPr="0013208F">
        <w:rPr>
          <w:rFonts w:cstheme="minorHAnsi"/>
          <w:i/>
          <w:sz w:val="18"/>
          <w:szCs w:val="18"/>
          <w:lang w:val="en-US"/>
        </w:rPr>
        <w:t>O</w:t>
      </w:r>
      <w:r w:rsidRPr="00E75A34">
        <w:rPr>
          <w:rFonts w:cstheme="minorHAnsi"/>
          <w:sz w:val="18"/>
          <w:szCs w:val="18"/>
          <w:lang w:val="en-US"/>
        </w:rPr>
        <w:t xml:space="preserve">-acetylated of </w:t>
      </w:r>
      <w:r>
        <w:rPr>
          <w:rFonts w:cstheme="minorHAnsi"/>
          <w:sz w:val="18"/>
          <w:szCs w:val="18"/>
          <w:lang w:val="en-US"/>
        </w:rPr>
        <w:t>C</w:t>
      </w:r>
      <w:r w:rsidRPr="00E75A34">
        <w:rPr>
          <w:rFonts w:cstheme="minorHAnsi"/>
          <w:sz w:val="18"/>
          <w:szCs w:val="18"/>
          <w:lang w:val="en-US"/>
        </w:rPr>
        <w:t xml:space="preserve">23; </w:t>
      </w:r>
      <w:r w:rsidRPr="00E75A34">
        <w:rPr>
          <w:rFonts w:cstheme="minorHAnsi"/>
          <w:sz w:val="18"/>
          <w:szCs w:val="18"/>
        </w:rPr>
        <w:sym w:font="Symbol" w:char="F061"/>
      </w:r>
      <w:r w:rsidRPr="00E75A34">
        <w:rPr>
          <w:rFonts w:cstheme="minorHAnsi"/>
          <w:sz w:val="18"/>
          <w:szCs w:val="18"/>
          <w:lang w:val="en-US"/>
        </w:rPr>
        <w:t xml:space="preserve">, the </w:t>
      </w:r>
      <w:r w:rsidRPr="00E75A34">
        <w:rPr>
          <w:rFonts w:cstheme="minorHAnsi"/>
          <w:sz w:val="18"/>
          <w:szCs w:val="18"/>
        </w:rPr>
        <w:sym w:font="Symbol" w:char="F061"/>
      </w:r>
      <w:r w:rsidRPr="00E75A34">
        <w:rPr>
          <w:rFonts w:cstheme="minorHAnsi"/>
          <w:sz w:val="18"/>
          <w:szCs w:val="18"/>
          <w:lang w:val="en-US"/>
        </w:rPr>
        <w:t xml:space="preserve"> anomer of xylose, </w:t>
      </w:r>
      <w:r w:rsidRPr="00E75A34">
        <w:rPr>
          <w:rFonts w:cstheme="minorHAnsi"/>
          <w:sz w:val="18"/>
          <w:szCs w:val="18"/>
        </w:rPr>
        <w:sym w:font="Symbol" w:char="F062"/>
      </w:r>
      <w:r w:rsidRPr="00E75A34">
        <w:rPr>
          <w:rFonts w:cstheme="minorHAnsi"/>
          <w:sz w:val="18"/>
          <w:szCs w:val="18"/>
          <w:lang w:val="en-US"/>
        </w:rPr>
        <w:t xml:space="preserve">, the </w:t>
      </w:r>
      <w:r w:rsidRPr="00E75A34">
        <w:rPr>
          <w:rFonts w:cstheme="minorHAnsi"/>
          <w:sz w:val="18"/>
          <w:szCs w:val="18"/>
        </w:rPr>
        <w:sym w:font="Symbol" w:char="F062"/>
      </w:r>
      <w:r w:rsidRPr="00E75A34">
        <w:rPr>
          <w:rFonts w:cstheme="minorHAnsi"/>
          <w:sz w:val="18"/>
          <w:szCs w:val="18"/>
          <w:lang w:val="en-US"/>
        </w:rPr>
        <w:t xml:space="preserve"> anomer of xylose. </w:t>
      </w:r>
      <w:r w:rsidRPr="00E75A34">
        <w:rPr>
          <w:rFonts w:cstheme="minorHAnsi"/>
          <w:b/>
          <w:sz w:val="18"/>
          <w:szCs w:val="18"/>
          <w:lang w:val="en-US"/>
        </w:rPr>
        <w:t>-;</w:t>
      </w:r>
      <w:r w:rsidRPr="00E75A34">
        <w:rPr>
          <w:rFonts w:cstheme="minorHAnsi"/>
          <w:sz w:val="18"/>
          <w:szCs w:val="18"/>
          <w:lang w:val="en-US"/>
        </w:rPr>
        <w:t xml:space="preserve"> refers to the ring carbon number for the monosaccharides</w:t>
      </w:r>
      <w:r>
        <w:rPr>
          <w:rFonts w:cstheme="minorHAnsi"/>
          <w:sz w:val="18"/>
          <w:szCs w:val="18"/>
          <w:lang w:val="en-US"/>
        </w:rPr>
        <w:t>.</w:t>
      </w:r>
      <w:r w:rsidRPr="00E75A34">
        <w:rPr>
          <w:rFonts w:cstheme="minorHAnsi"/>
          <w:sz w:val="18"/>
          <w:szCs w:val="18"/>
          <w:lang w:val="en-US"/>
        </w:rPr>
        <w:t xml:space="preserve"> (</w:t>
      </w:r>
      <w:r w:rsidRPr="00E75A34">
        <w:rPr>
          <w:rFonts w:cstheme="minorHAnsi"/>
          <w:b/>
          <w:sz w:val="18"/>
          <w:szCs w:val="18"/>
          <w:lang w:val="en-US"/>
        </w:rPr>
        <w:t>f</w:t>
      </w:r>
      <w:r w:rsidRPr="00E75A34">
        <w:rPr>
          <w:rFonts w:cstheme="minorHAnsi"/>
          <w:sz w:val="18"/>
          <w:szCs w:val="18"/>
          <w:lang w:val="en-US"/>
        </w:rPr>
        <w:t xml:space="preserve">) </w:t>
      </w:r>
      <w:r w:rsidRPr="00E75A34">
        <w:rPr>
          <w:rFonts w:cstheme="minorHAnsi"/>
          <w:sz w:val="18"/>
          <w:szCs w:val="18"/>
          <w:vertAlign w:val="superscript"/>
          <w:lang w:val="en-US"/>
        </w:rPr>
        <w:t>13</w:t>
      </w:r>
      <w:r w:rsidRPr="00E75A34">
        <w:rPr>
          <w:rFonts w:cstheme="minorHAnsi"/>
          <w:sz w:val="18"/>
          <w:szCs w:val="18"/>
          <w:lang w:val="en-US"/>
        </w:rPr>
        <w:t xml:space="preserve">C HSQC spectrum of </w:t>
      </w:r>
      <w:r w:rsidRPr="00E75A34">
        <w:rPr>
          <w:rFonts w:cstheme="minorHAnsi"/>
          <w:i/>
          <w:sz w:val="18"/>
          <w:szCs w:val="18"/>
          <w:lang w:val="en-US"/>
        </w:rPr>
        <w:t>Ri</w:t>
      </w:r>
      <w:r w:rsidRPr="00E75A34">
        <w:rPr>
          <w:rFonts w:cstheme="minorHAnsi"/>
          <w:sz w:val="18"/>
          <w:szCs w:val="18"/>
          <w:lang w:val="en-US"/>
        </w:rPr>
        <w:t xml:space="preserve">Xyn10A treated </w:t>
      </w:r>
      <w:proofErr w:type="spellStart"/>
      <w:r w:rsidRPr="00E75A34">
        <w:rPr>
          <w:rFonts w:cstheme="minorHAnsi"/>
          <w:sz w:val="18"/>
          <w:szCs w:val="18"/>
          <w:lang w:val="en-US"/>
        </w:rPr>
        <w:t>AcBGX</w:t>
      </w:r>
      <w:proofErr w:type="spellEnd"/>
      <w:r w:rsidRPr="00E75A34">
        <w:rPr>
          <w:rFonts w:cstheme="minorHAnsi"/>
          <w:sz w:val="18"/>
          <w:szCs w:val="18"/>
          <w:lang w:val="en-US"/>
        </w:rPr>
        <w:t>. Top panel</w:t>
      </w:r>
      <w:r w:rsidRPr="00E75A34">
        <w:rPr>
          <w:rFonts w:cstheme="minorHAnsi"/>
          <w:b/>
          <w:sz w:val="18"/>
          <w:szCs w:val="18"/>
          <w:lang w:val="en-US"/>
        </w:rPr>
        <w:t xml:space="preserve"> </w:t>
      </w:r>
      <w:r w:rsidRPr="00E75A34">
        <w:rPr>
          <w:rFonts w:cstheme="minorHAnsi"/>
          <w:sz w:val="18"/>
          <w:szCs w:val="18"/>
          <w:lang w:val="en-US"/>
        </w:rPr>
        <w:t>shows the acetyl region with the 1D proton projection</w:t>
      </w:r>
      <w:r>
        <w:rPr>
          <w:rFonts w:cstheme="minorHAnsi"/>
          <w:sz w:val="18"/>
          <w:szCs w:val="18"/>
          <w:lang w:val="en-US"/>
        </w:rPr>
        <w:t xml:space="preserve"> and the</w:t>
      </w:r>
      <w:r w:rsidRPr="00E75A34">
        <w:rPr>
          <w:rFonts w:cstheme="minorHAnsi"/>
          <w:sz w:val="18"/>
          <w:szCs w:val="18"/>
          <w:lang w:val="en-US"/>
        </w:rPr>
        <w:t xml:space="preserve"> </w:t>
      </w:r>
      <w:r>
        <w:rPr>
          <w:rFonts w:cstheme="minorHAnsi"/>
          <w:sz w:val="18"/>
          <w:szCs w:val="18"/>
          <w:lang w:val="en-US"/>
        </w:rPr>
        <w:t>b</w:t>
      </w:r>
      <w:r w:rsidRPr="00E75A34">
        <w:rPr>
          <w:rFonts w:cstheme="minorHAnsi"/>
          <w:sz w:val="18"/>
          <w:szCs w:val="18"/>
          <w:lang w:val="en-US"/>
        </w:rPr>
        <w:t xml:space="preserve">ottom panel shows the spectral region for anomeric and </w:t>
      </w:r>
      <w:r w:rsidRPr="00601D60">
        <w:rPr>
          <w:rFonts w:cstheme="minorHAnsi"/>
          <w:i/>
          <w:sz w:val="18"/>
          <w:szCs w:val="18"/>
          <w:lang w:val="en-US"/>
        </w:rPr>
        <w:t>O</w:t>
      </w:r>
      <w:r w:rsidRPr="00E75A34">
        <w:rPr>
          <w:rFonts w:cstheme="minorHAnsi"/>
          <w:sz w:val="18"/>
          <w:szCs w:val="18"/>
          <w:lang w:val="en-US"/>
        </w:rPr>
        <w:t xml:space="preserve">-acetylated xylose signals. While </w:t>
      </w:r>
      <w:r w:rsidRPr="00E75A34">
        <w:rPr>
          <w:rFonts w:cstheme="minorHAnsi"/>
          <w:i/>
          <w:sz w:val="18"/>
          <w:szCs w:val="18"/>
          <w:lang w:val="en-US"/>
        </w:rPr>
        <w:t>Ri</w:t>
      </w:r>
      <w:r w:rsidRPr="00E75A34">
        <w:rPr>
          <w:rFonts w:cstheme="minorHAnsi"/>
          <w:sz w:val="18"/>
          <w:szCs w:val="18"/>
          <w:lang w:val="en-US"/>
        </w:rPr>
        <w:t>Xyn10a treatment enhances signal-to-noise of resonances in the NMR spectra for the assignment, it</w:t>
      </w:r>
      <w:r>
        <w:rPr>
          <w:rFonts w:cstheme="minorHAnsi"/>
          <w:sz w:val="18"/>
          <w:szCs w:val="18"/>
          <w:lang w:val="en-US"/>
        </w:rPr>
        <w:t xml:space="preserve"> also</w:t>
      </w:r>
      <w:r w:rsidRPr="00E75A34">
        <w:rPr>
          <w:rFonts w:cstheme="minorHAnsi"/>
          <w:sz w:val="18"/>
          <w:szCs w:val="18"/>
          <w:lang w:val="en-US"/>
        </w:rPr>
        <w:t xml:space="preserve"> increases the total number of observable individual signals.</w:t>
      </w:r>
      <w:r w:rsidRPr="0013208F">
        <w:rPr>
          <w:rFonts w:cstheme="minorHAnsi"/>
          <w:sz w:val="18"/>
          <w:szCs w:val="18"/>
          <w:lang w:val="en-US"/>
        </w:rPr>
        <w:t xml:space="preserve"> </w:t>
      </w:r>
      <w:r w:rsidRPr="00E75A34">
        <w:rPr>
          <w:rFonts w:cstheme="minorHAnsi"/>
          <w:sz w:val="18"/>
          <w:szCs w:val="18"/>
          <w:lang w:val="en-US"/>
        </w:rPr>
        <w:t>(</w:t>
      </w:r>
      <w:r w:rsidRPr="00E75A34">
        <w:rPr>
          <w:rFonts w:cstheme="minorHAnsi"/>
          <w:b/>
          <w:sz w:val="18"/>
          <w:szCs w:val="18"/>
          <w:lang w:val="en-US"/>
        </w:rPr>
        <w:t>g</w:t>
      </w:r>
      <w:r w:rsidRPr="00E75A34">
        <w:rPr>
          <w:rFonts w:cstheme="minorHAnsi"/>
          <w:sz w:val="18"/>
          <w:szCs w:val="18"/>
          <w:lang w:val="en-US"/>
        </w:rPr>
        <w:t>)</w:t>
      </w:r>
      <w:r w:rsidRPr="00E75A34">
        <w:rPr>
          <w:rFonts w:cstheme="minorHAnsi"/>
          <w:b/>
          <w:sz w:val="18"/>
          <w:szCs w:val="18"/>
          <w:lang w:val="en-US"/>
        </w:rPr>
        <w:t xml:space="preserve"> </w:t>
      </w:r>
      <w:r w:rsidRPr="00E75A34">
        <w:rPr>
          <w:rFonts w:cstheme="minorHAnsi"/>
          <w:sz w:val="18"/>
          <w:szCs w:val="18"/>
          <w:vertAlign w:val="superscript"/>
          <w:lang w:val="en-US"/>
        </w:rPr>
        <w:t>13</w:t>
      </w:r>
      <w:r w:rsidRPr="00E75A34">
        <w:rPr>
          <w:rFonts w:cstheme="minorHAnsi"/>
          <w:sz w:val="18"/>
          <w:szCs w:val="18"/>
          <w:lang w:val="en-US"/>
        </w:rPr>
        <w:t xml:space="preserve">C HSQC spectra for </w:t>
      </w:r>
      <w:r w:rsidRPr="0013208F">
        <w:rPr>
          <w:rFonts w:cstheme="minorHAnsi"/>
          <w:i/>
          <w:sz w:val="18"/>
          <w:szCs w:val="18"/>
          <w:lang w:val="en-US"/>
        </w:rPr>
        <w:t>O</w:t>
      </w:r>
      <w:r w:rsidRPr="00E75A34">
        <w:rPr>
          <w:rFonts w:cstheme="minorHAnsi"/>
          <w:sz w:val="18"/>
          <w:szCs w:val="18"/>
          <w:lang w:val="en-US"/>
        </w:rPr>
        <w:t xml:space="preserve">-acetylated regions before (top panel) and after </w:t>
      </w:r>
      <w:proofErr w:type="spellStart"/>
      <w:r w:rsidRPr="00E75A34">
        <w:rPr>
          <w:rFonts w:cstheme="minorHAnsi"/>
          <w:sz w:val="18"/>
          <w:szCs w:val="18"/>
          <w:lang w:val="en-US"/>
        </w:rPr>
        <w:t>deactylation</w:t>
      </w:r>
      <w:proofErr w:type="spellEnd"/>
      <w:r w:rsidRPr="00E75A34">
        <w:rPr>
          <w:rFonts w:cstheme="minorHAnsi"/>
          <w:sz w:val="18"/>
          <w:szCs w:val="18"/>
          <w:lang w:val="en-US"/>
        </w:rPr>
        <w:t xml:space="preserve"> by </w:t>
      </w:r>
      <w:proofErr w:type="spellStart"/>
      <w:r w:rsidRPr="00E75A34">
        <w:rPr>
          <w:rFonts w:cstheme="minorHAnsi"/>
          <w:i/>
          <w:sz w:val="18"/>
          <w:szCs w:val="18"/>
          <w:lang w:val="en-US"/>
        </w:rPr>
        <w:t>Ri</w:t>
      </w:r>
      <w:r w:rsidRPr="00E75A34">
        <w:rPr>
          <w:rFonts w:cstheme="minorHAnsi"/>
          <w:sz w:val="18"/>
          <w:szCs w:val="18"/>
          <w:lang w:val="en-US"/>
        </w:rPr>
        <w:t>AXE</w:t>
      </w:r>
      <w:proofErr w:type="spellEnd"/>
      <w:r w:rsidRPr="00E75A34">
        <w:rPr>
          <w:rFonts w:cstheme="minorHAnsi"/>
          <w:sz w:val="18"/>
          <w:szCs w:val="18"/>
          <w:lang w:val="en-US"/>
        </w:rPr>
        <w:t xml:space="preserve"> (bottom panel).</w:t>
      </w:r>
      <w:r w:rsidRPr="00E75A34">
        <w:rPr>
          <w:sz w:val="18"/>
          <w:szCs w:val="18"/>
          <w:lang w:val="en-US"/>
        </w:rPr>
        <w:t xml:space="preserve"> N</w:t>
      </w:r>
      <w:r w:rsidRPr="00E75A34">
        <w:rPr>
          <w:rFonts w:cstheme="minorHAnsi"/>
          <w:sz w:val="18"/>
          <w:szCs w:val="18"/>
          <w:lang w:val="en-US"/>
        </w:rPr>
        <w:t xml:space="preserve">early complete deacetylation of the </w:t>
      </w:r>
      <w:proofErr w:type="spellStart"/>
      <w:r w:rsidRPr="00E75A34">
        <w:rPr>
          <w:rFonts w:cstheme="minorHAnsi"/>
          <w:sz w:val="18"/>
          <w:szCs w:val="18"/>
          <w:lang w:val="en-US"/>
        </w:rPr>
        <w:t>AcBGX</w:t>
      </w:r>
      <w:proofErr w:type="spellEnd"/>
      <w:r w:rsidRPr="00E75A34">
        <w:rPr>
          <w:rFonts w:cstheme="minorHAnsi"/>
          <w:sz w:val="18"/>
          <w:szCs w:val="18"/>
          <w:lang w:val="en-US"/>
        </w:rPr>
        <w:t xml:space="preserve"> sample is accomplished during the time resolved NMR experiment. </w:t>
      </w:r>
      <w:r>
        <w:rPr>
          <w:rFonts w:cstheme="minorHAnsi"/>
          <w:sz w:val="18"/>
          <w:szCs w:val="18"/>
          <w:lang w:val="en-US"/>
        </w:rPr>
        <w:t>C</w:t>
      </w:r>
      <w:r w:rsidRPr="00E75A34">
        <w:rPr>
          <w:rFonts w:cstheme="minorHAnsi"/>
          <w:sz w:val="18"/>
          <w:szCs w:val="18"/>
          <w:lang w:val="en-US"/>
        </w:rPr>
        <w:t>hemical shift of the most dominating signal for the monosaccharide residue</w:t>
      </w:r>
      <w:r>
        <w:rPr>
          <w:rFonts w:cstheme="minorHAnsi"/>
          <w:sz w:val="18"/>
          <w:szCs w:val="18"/>
          <w:lang w:val="en-US"/>
        </w:rPr>
        <w:t xml:space="preserve"> is mark by ‘</w:t>
      </w:r>
      <w:r w:rsidRPr="00DC1A2A">
        <w:rPr>
          <w:rFonts w:cstheme="minorHAnsi"/>
          <w:b/>
          <w:sz w:val="18"/>
          <w:szCs w:val="18"/>
          <w:lang w:val="en-US"/>
        </w:rPr>
        <w:t>+</w:t>
      </w:r>
      <w:r>
        <w:rPr>
          <w:rFonts w:cstheme="minorHAnsi"/>
          <w:b/>
          <w:sz w:val="18"/>
          <w:szCs w:val="18"/>
          <w:lang w:val="en-US"/>
        </w:rPr>
        <w:t>’</w:t>
      </w:r>
      <w:r w:rsidRPr="00E75A34">
        <w:rPr>
          <w:rFonts w:cstheme="minorHAnsi"/>
          <w:sz w:val="18"/>
          <w:szCs w:val="18"/>
          <w:lang w:val="en-US"/>
        </w:rPr>
        <w:t>, peaks encircled by dotted lines indicate cluster of chemical shifts likely to belong to the same type of monosaccharide residue as dominating signal.</w:t>
      </w:r>
      <w:r>
        <w:rPr>
          <w:rFonts w:cstheme="minorHAnsi"/>
          <w:sz w:val="18"/>
          <w:szCs w:val="18"/>
          <w:lang w:val="en-US"/>
        </w:rPr>
        <w:t xml:space="preserve"> </w:t>
      </w:r>
      <w:r w:rsidRPr="00F1175F">
        <w:rPr>
          <w:sz w:val="18"/>
          <w:lang w:val="en-US"/>
        </w:rPr>
        <w:t>(</w:t>
      </w:r>
      <w:r>
        <w:rPr>
          <w:b/>
          <w:sz w:val="18"/>
          <w:lang w:val="en-US"/>
        </w:rPr>
        <w:t>h</w:t>
      </w:r>
      <w:r w:rsidRPr="00F1175F">
        <w:rPr>
          <w:sz w:val="18"/>
          <w:lang w:val="en-US"/>
        </w:rPr>
        <w:t xml:space="preserve">) Esterase activity for </w:t>
      </w:r>
      <w:proofErr w:type="spellStart"/>
      <w:r w:rsidRPr="00F1175F">
        <w:rPr>
          <w:i/>
          <w:sz w:val="18"/>
          <w:lang w:val="en-US"/>
        </w:rPr>
        <w:t>Ri</w:t>
      </w:r>
      <w:r w:rsidRPr="00F1175F">
        <w:rPr>
          <w:sz w:val="18"/>
          <w:lang w:val="en-US"/>
        </w:rPr>
        <w:t>AXE</w:t>
      </w:r>
      <w:proofErr w:type="spellEnd"/>
      <w:r w:rsidRPr="00F1175F">
        <w:rPr>
          <w:sz w:val="18"/>
          <w:lang w:val="en-US"/>
        </w:rPr>
        <w:t xml:space="preserve"> towards different acetylated substrates analyzed using MALDI </w:t>
      </w:r>
      <w:proofErr w:type="spellStart"/>
      <w:r w:rsidRPr="00F1175F">
        <w:rPr>
          <w:sz w:val="18"/>
          <w:lang w:val="en-US"/>
        </w:rPr>
        <w:t>T</w:t>
      </w:r>
      <w:r w:rsidR="00F822E3">
        <w:rPr>
          <w:sz w:val="18"/>
          <w:lang w:val="en-US"/>
        </w:rPr>
        <w:t>o</w:t>
      </w:r>
      <w:r w:rsidRPr="00F1175F">
        <w:rPr>
          <w:sz w:val="18"/>
          <w:lang w:val="en-US"/>
        </w:rPr>
        <w:t>F</w:t>
      </w:r>
      <w:proofErr w:type="spellEnd"/>
      <w:r w:rsidRPr="00F1175F">
        <w:rPr>
          <w:sz w:val="18"/>
          <w:lang w:val="en-US"/>
        </w:rPr>
        <w:t xml:space="preserve"> MS. +++: Complete deacetylation, ++: almost complete acetylation (1 ≥ </w:t>
      </w:r>
      <w:proofErr w:type="spellStart"/>
      <w:r w:rsidRPr="00F1175F">
        <w:rPr>
          <w:sz w:val="18"/>
          <w:lang w:val="en-US"/>
        </w:rPr>
        <w:t>acetylations</w:t>
      </w:r>
      <w:proofErr w:type="spellEnd"/>
      <w:r w:rsidRPr="00F1175F">
        <w:rPr>
          <w:sz w:val="18"/>
          <w:lang w:val="en-US"/>
        </w:rPr>
        <w:t xml:space="preserve">/oligosaccharide), +: minor deacetylation (1-2 </w:t>
      </w:r>
      <w:proofErr w:type="spellStart"/>
      <w:r w:rsidRPr="00F1175F">
        <w:rPr>
          <w:sz w:val="18"/>
          <w:lang w:val="en-US"/>
        </w:rPr>
        <w:t>acetylations</w:t>
      </w:r>
      <w:proofErr w:type="spellEnd"/>
      <w:r w:rsidRPr="00F1175F">
        <w:rPr>
          <w:sz w:val="18"/>
          <w:lang w:val="en-US"/>
        </w:rPr>
        <w:t>/oligosaccharide), -: no deacetylation.</w:t>
      </w:r>
      <w:r>
        <w:rPr>
          <w:sz w:val="18"/>
          <w:lang w:val="en-US"/>
        </w:rPr>
        <w:t xml:space="preserve"> </w:t>
      </w:r>
      <w:r w:rsidRPr="00F1175F">
        <w:rPr>
          <w:sz w:val="18"/>
          <w:lang w:val="en-US"/>
        </w:rPr>
        <w:t>(</w:t>
      </w:r>
      <w:proofErr w:type="spellStart"/>
      <w:r>
        <w:rPr>
          <w:b/>
          <w:sz w:val="18"/>
          <w:lang w:val="en-US"/>
        </w:rPr>
        <w:t>i</w:t>
      </w:r>
      <w:proofErr w:type="spellEnd"/>
      <w:r w:rsidRPr="00EB04B8">
        <w:rPr>
          <w:sz w:val="18"/>
          <w:szCs w:val="18"/>
          <w:lang w:val="en-US"/>
        </w:rPr>
        <w:t>)  Phylogen</w:t>
      </w:r>
      <w:r>
        <w:rPr>
          <w:sz w:val="18"/>
          <w:szCs w:val="18"/>
          <w:lang w:val="en-US"/>
        </w:rPr>
        <w:t>e</w:t>
      </w:r>
      <w:r w:rsidRPr="00EB04B8">
        <w:rPr>
          <w:sz w:val="18"/>
          <w:szCs w:val="18"/>
          <w:lang w:val="en-US"/>
        </w:rPr>
        <w:t xml:space="preserve">tic tree of </w:t>
      </w:r>
      <w:proofErr w:type="spellStart"/>
      <w:r w:rsidRPr="00EB04B8">
        <w:rPr>
          <w:i/>
          <w:sz w:val="18"/>
          <w:szCs w:val="18"/>
          <w:lang w:val="en-US"/>
        </w:rPr>
        <w:t>Ri</w:t>
      </w:r>
      <w:r w:rsidRPr="00EB04B8">
        <w:rPr>
          <w:sz w:val="18"/>
          <w:szCs w:val="18"/>
          <w:lang w:val="en-US"/>
        </w:rPr>
        <w:t>AXE</w:t>
      </w:r>
      <w:proofErr w:type="spellEnd"/>
      <w:r w:rsidRPr="00EB04B8">
        <w:rPr>
          <w:sz w:val="18"/>
          <w:szCs w:val="18"/>
          <w:lang w:val="en-US"/>
        </w:rPr>
        <w:t xml:space="preserve"> and homologs identified by a </w:t>
      </w:r>
      <w:r>
        <w:rPr>
          <w:sz w:val="18"/>
          <w:szCs w:val="18"/>
          <w:lang w:val="en-US"/>
        </w:rPr>
        <w:t>B</w:t>
      </w:r>
      <w:r w:rsidR="00F822E3">
        <w:rPr>
          <w:sz w:val="18"/>
          <w:szCs w:val="18"/>
          <w:lang w:val="en-US"/>
        </w:rPr>
        <w:t>LAST</w:t>
      </w:r>
      <w:r w:rsidRPr="00EB04B8">
        <w:rPr>
          <w:sz w:val="18"/>
          <w:szCs w:val="18"/>
          <w:lang w:val="en-US"/>
        </w:rPr>
        <w:t>P search against the non-redundant database. Sequences with coverage &gt;86% and identity &gt;42% were selected. All sequences were identified as members of the Firmicute</w:t>
      </w:r>
      <w:r>
        <w:rPr>
          <w:sz w:val="18"/>
          <w:szCs w:val="18"/>
          <w:lang w:val="en-US"/>
        </w:rPr>
        <w:t>s</w:t>
      </w:r>
      <w:r w:rsidRPr="00EB04B8">
        <w:rPr>
          <w:sz w:val="18"/>
          <w:szCs w:val="18"/>
          <w:lang w:val="en-US"/>
        </w:rPr>
        <w:t xml:space="preserve"> phylum. The resulting 131 protein sequences were aligned using Muscle</w:t>
      </w:r>
      <w:r w:rsidRPr="00EB04B8">
        <w:rPr>
          <w:sz w:val="18"/>
          <w:szCs w:val="18"/>
          <w:lang w:val="en-US"/>
        </w:rPr>
        <w:fldChar w:fldCharType="begin" w:fldLock="1"/>
      </w:r>
      <w:r w:rsidR="00152291">
        <w:rPr>
          <w:sz w:val="18"/>
          <w:szCs w:val="18"/>
          <w:lang w:val="en-US"/>
        </w:rPr>
        <w:instrText>ADDIN CSL_CITATION { "citationItems" : [ { "id" : "ITEM-1", "itemData" : { "DOI" : "10.1093/nar/gkh340", "abstract" : "We describe MUSCLE, a new computer program for creating multiple alignments of protein sequences. Elements of the algorithm include fast distance estimation using kmer counting, progressive alignment using a new profile function we call the log\u2010expectation score, and refinement using tree\u2010dependent restricted partitioning. The speed and accuracy of MUSCLE are compared with T\u2010Coffee,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T\u2010Coffee and MAFFT, and is the fastest of the tested methods for large numbers of sequences, aligning 5000 sequences of average length 350 in 7 min on a current desktop computer. The MUSCLE program, source code and PREFAB test data are freely available at http://www.drive5. com/muscle. ", "author" : [ { "dropping-particle" : "", "family" : "Edgar", "given" : "Robert C", "non-dropping-particle" : "", "parse-names" : false, "suffix" : "" } ], "container-title" : "Nucleic Acids Research ", "id" : "ITEM-1", "issue" : "5 ", "issued" : { "date-parts" : [ [ "2004", "3", "1" ] ] }, "note" : "10.1093/nar/gkh340", "page" : "1792-1797", "title" : "MUSCLE: multiple sequence alignment with high accuracy and high throughput", "type" : "article-journal", "volume" : "32 " }, "uris" : [ "http://www.mendeley.com/documents/?uuid=1f73d5ad-8e5e-47a7-9528-ebae8c2e7345" ] } ], "mendeley" : { "formattedCitation" : "&lt;sup&gt;59&lt;/sup&gt;", "plainTextFormattedCitation" : "59", "previouslyFormattedCitation" : "&lt;sup&gt;60&lt;/sup&gt;" }, "properties" : { "noteIndex" : 0 }, "schema" : "https://github.com/citation-style-language/schema/raw/master/csl-citation.json" }</w:instrText>
      </w:r>
      <w:r w:rsidRPr="00EB04B8">
        <w:rPr>
          <w:sz w:val="18"/>
          <w:szCs w:val="18"/>
          <w:lang w:val="en-US"/>
        </w:rPr>
        <w:fldChar w:fldCharType="separate"/>
      </w:r>
      <w:r w:rsidR="00152291" w:rsidRPr="00152291">
        <w:rPr>
          <w:noProof/>
          <w:sz w:val="18"/>
          <w:szCs w:val="18"/>
          <w:vertAlign w:val="superscript"/>
          <w:lang w:val="en-US"/>
        </w:rPr>
        <w:t>59</w:t>
      </w:r>
      <w:r w:rsidRPr="00EB04B8">
        <w:rPr>
          <w:sz w:val="18"/>
          <w:szCs w:val="18"/>
          <w:lang w:val="en-US"/>
        </w:rPr>
        <w:fldChar w:fldCharType="end"/>
      </w:r>
      <w:r w:rsidRPr="00EB04B8">
        <w:rPr>
          <w:sz w:val="18"/>
          <w:szCs w:val="18"/>
          <w:lang w:val="en-US"/>
        </w:rPr>
        <w:t xml:space="preserve"> and a phylogenetic tree constructed by the maximum likelihood algorithm in MEGA7</w:t>
      </w:r>
      <w:r w:rsidRPr="00EB04B8">
        <w:rPr>
          <w:sz w:val="18"/>
          <w:szCs w:val="18"/>
          <w:lang w:val="en-US"/>
        </w:rPr>
        <w:fldChar w:fldCharType="begin" w:fldLock="1"/>
      </w:r>
      <w:r w:rsidR="00152291">
        <w:rPr>
          <w:sz w:val="18"/>
          <w:szCs w:val="18"/>
          <w:lang w:val="en-US"/>
        </w:rPr>
        <w:instrText>ADDIN CSL_CITATION { "citationItems" : [ { "id" : "ITEM-1", "itemData" : { "DOI" : "10.1093/molbev/msw054", "ISBN" : "0737-4038", "ISSN" : "1537-1719", "PMID" : "27004904", "abstract" : "We present the latest version of the Molecular Evolutionary Genetics Analysis (MEGA) software, which contains many sophisticated methods and tools for phylogenomics and phylomedicine. In this major upgrade, MEGA has been optimized for use on 64-bit computing systems for analyzing bigger datasets. Researchers can now explore and analyze tens of thousands of sequences in MEGA. The new version also provides an advanced wizard for building timetrees and includes a new functionality to automatically predict gene duplication events in gene family trees. The 64-bit MEGA is made available in two interfaces: graphical and command line. The graphical user interface (GUI) is a native Microsoft Windows application that can also be used on Mac OSX. The command line MEGA is available as native applications for Windows, Linux, and Mac OSX. They are intended for use in high-throughput and scripted analysis. Both versions are available fromwww.megasoftware.netfree of charge.", "author" : [ { "dropping-particle" : "", "family" : "Kumar", "given" : "Sudhir", "non-dropping-particle" : "", "parse-names" : false, "suffix" : "" }, { "dropping-particle" : "", "family" : "Stecher", "given" : "Glen", "non-dropping-particle" : "", "parse-names" : false, "suffix" : "" }, { "dropping-particle" : "", "family" : "Tamura", "given" : "Koichiro", "non-dropping-particle" : "", "parse-names" : false, "suffix" : "" } ], "container-title" : "Molecular biology and evolution", "id" : "ITEM-1", "issue" : "7", "issued" : { "date-parts" : [ [ "2016" ] ] }, "page" : "msw054", "title" : "MEGA7: Molecular evolutionary genetics analysis version 7.0 for bigger datasets.", "type" : "article-journal", "volume" : "33" }, "uris" : [ "http://www.mendeley.com/documents/?uuid=1e58ece3-eddf-43e2-b8a7-ed89952f7dc9" ] } ], "mendeley" : { "formattedCitation" : "&lt;sup&gt;60&lt;/sup&gt;", "plainTextFormattedCitation" : "60", "previouslyFormattedCitation" : "&lt;sup&gt;61&lt;/sup&gt;" }, "properties" : { "noteIndex" : 0 }, "schema" : "https://github.com/citation-style-language/schema/raw/master/csl-citation.json" }</w:instrText>
      </w:r>
      <w:r w:rsidRPr="00EB04B8">
        <w:rPr>
          <w:sz w:val="18"/>
          <w:szCs w:val="18"/>
          <w:lang w:val="en-US"/>
        </w:rPr>
        <w:fldChar w:fldCharType="separate"/>
      </w:r>
      <w:r w:rsidR="00152291" w:rsidRPr="00152291">
        <w:rPr>
          <w:noProof/>
          <w:sz w:val="18"/>
          <w:szCs w:val="18"/>
          <w:vertAlign w:val="superscript"/>
          <w:lang w:val="en-US"/>
        </w:rPr>
        <w:t>60</w:t>
      </w:r>
      <w:r w:rsidRPr="00EB04B8">
        <w:rPr>
          <w:sz w:val="18"/>
          <w:szCs w:val="18"/>
          <w:lang w:val="en-US"/>
        </w:rPr>
        <w:fldChar w:fldCharType="end"/>
      </w:r>
      <w:r w:rsidRPr="00EB04B8">
        <w:rPr>
          <w:sz w:val="18"/>
          <w:szCs w:val="18"/>
          <w:lang w:val="en-US"/>
        </w:rPr>
        <w:t>. Bootstraps were performed with 500 replicates. The phylogenetic tree was visualized using Figtree (</w:t>
      </w:r>
      <w:r w:rsidR="00417CA4">
        <w:fldChar w:fldCharType="begin"/>
      </w:r>
      <w:r w:rsidR="00417CA4" w:rsidRPr="00417CA4">
        <w:rPr>
          <w:lang w:val="en-US"/>
          <w:rPrChange w:id="2" w:author="Finn Lillelund Aachmann" w:date="2017-09-08T08:26:00Z">
            <w:rPr/>
          </w:rPrChange>
        </w:rPr>
        <w:instrText xml:space="preserve"> HYPERLINK "http://tree.bio.ed.ac.uk/software/figtree" </w:instrText>
      </w:r>
      <w:r w:rsidR="00417CA4">
        <w:fldChar w:fldCharType="separate"/>
      </w:r>
      <w:r w:rsidRPr="00EB04B8">
        <w:rPr>
          <w:rStyle w:val="Hyperlink"/>
          <w:sz w:val="18"/>
          <w:szCs w:val="18"/>
          <w:lang w:val="en-US"/>
        </w:rPr>
        <w:t>http://tree.bio.ed.ac.uk/software/figtree</w:t>
      </w:r>
      <w:r w:rsidR="00417CA4">
        <w:rPr>
          <w:rStyle w:val="Hyperlink"/>
          <w:sz w:val="18"/>
          <w:szCs w:val="18"/>
          <w:lang w:val="en-US"/>
        </w:rPr>
        <w:fldChar w:fldCharType="end"/>
      </w:r>
      <w:r w:rsidRPr="00EB04B8">
        <w:rPr>
          <w:sz w:val="18"/>
          <w:szCs w:val="18"/>
          <w:lang w:val="en-US"/>
        </w:rPr>
        <w:t xml:space="preserve">). The asterisk indicate </w:t>
      </w:r>
      <w:proofErr w:type="spellStart"/>
      <w:r w:rsidRPr="00EB04B8">
        <w:rPr>
          <w:i/>
          <w:sz w:val="18"/>
          <w:szCs w:val="18"/>
          <w:lang w:val="en-US"/>
        </w:rPr>
        <w:t>Ri</w:t>
      </w:r>
      <w:r w:rsidRPr="00EB04B8">
        <w:rPr>
          <w:sz w:val="18"/>
          <w:szCs w:val="18"/>
          <w:lang w:val="en-US"/>
        </w:rPr>
        <w:t>AXE</w:t>
      </w:r>
      <w:proofErr w:type="spellEnd"/>
      <w:r>
        <w:rPr>
          <w:lang w:val="en-US"/>
        </w:rPr>
        <w:t xml:space="preserve">. </w:t>
      </w:r>
    </w:p>
    <w:p w14:paraId="724DDEDF" w14:textId="77777777" w:rsidR="00C2021A" w:rsidRDefault="00C2021A">
      <w:pPr>
        <w:rPr>
          <w:b/>
          <w:lang w:val="en-US"/>
        </w:rPr>
      </w:pPr>
      <w:r>
        <w:rPr>
          <w:b/>
          <w:lang w:val="en-US"/>
        </w:rPr>
        <w:br w:type="page"/>
      </w:r>
    </w:p>
    <w:p w14:paraId="416691FD" w14:textId="1CCDB294" w:rsidR="00A51E62" w:rsidRDefault="00A51E62" w:rsidP="00A51E62">
      <w:pPr>
        <w:jc w:val="both"/>
        <w:rPr>
          <w:b/>
          <w:lang w:val="en-US"/>
        </w:rPr>
      </w:pPr>
      <w:r>
        <w:rPr>
          <w:b/>
          <w:lang w:val="en-US"/>
        </w:rPr>
        <w:lastRenderedPageBreak/>
        <w:t xml:space="preserve">Supplementary Figure </w:t>
      </w:r>
      <w:r w:rsidR="003A13FD">
        <w:rPr>
          <w:b/>
          <w:lang w:val="en-US"/>
        </w:rPr>
        <w:t>9</w:t>
      </w:r>
    </w:p>
    <w:p w14:paraId="1A4898E2" w14:textId="77777777" w:rsidR="00C2021A" w:rsidRDefault="00C2021A" w:rsidP="00A51E62">
      <w:pPr>
        <w:jc w:val="both"/>
        <w:rPr>
          <w:b/>
          <w:lang w:val="en-US"/>
        </w:rPr>
      </w:pPr>
    </w:p>
    <w:p w14:paraId="16FB6177" w14:textId="4473D795" w:rsidR="00A51E62" w:rsidRDefault="00E6607C" w:rsidP="00AD0C3A">
      <w:pPr>
        <w:jc w:val="center"/>
        <w:rPr>
          <w:b/>
          <w:lang w:val="en-US"/>
        </w:rPr>
      </w:pPr>
      <w:r>
        <w:rPr>
          <w:b/>
          <w:noProof/>
          <w:lang w:val="nb-NO" w:eastAsia="nb-NO"/>
        </w:rPr>
        <w:drawing>
          <wp:inline distT="0" distB="0" distL="0" distR="0" wp14:anchorId="369134BD" wp14:editId="5D8608CA">
            <wp:extent cx="4763372" cy="36645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sternblot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3372" cy="3664543"/>
                    </a:xfrm>
                    <a:prstGeom prst="rect">
                      <a:avLst/>
                    </a:prstGeom>
                  </pic:spPr>
                </pic:pic>
              </a:graphicData>
            </a:graphic>
          </wp:inline>
        </w:drawing>
      </w:r>
    </w:p>
    <w:p w14:paraId="44D6E1CE" w14:textId="333A6B0D" w:rsidR="00A51E62" w:rsidRPr="00F1175F" w:rsidRDefault="00A51E62" w:rsidP="00A51E62">
      <w:pPr>
        <w:spacing w:after="0" w:line="240" w:lineRule="auto"/>
        <w:rPr>
          <w:sz w:val="18"/>
          <w:lang w:val="en-US"/>
        </w:rPr>
      </w:pPr>
      <w:r w:rsidRPr="00F1175F">
        <w:rPr>
          <w:b/>
          <w:sz w:val="18"/>
          <w:lang w:val="en-US"/>
        </w:rPr>
        <w:t xml:space="preserve">Supplementary Figure </w:t>
      </w:r>
      <w:r w:rsidR="003A13FD">
        <w:rPr>
          <w:b/>
          <w:sz w:val="18"/>
          <w:lang w:val="en-US"/>
        </w:rPr>
        <w:t>9</w:t>
      </w:r>
      <w:r w:rsidRPr="00F1175F">
        <w:rPr>
          <w:b/>
          <w:sz w:val="18"/>
          <w:lang w:val="en-US"/>
        </w:rPr>
        <w:t xml:space="preserve"> Co-culture experiment with </w:t>
      </w:r>
      <w:r w:rsidRPr="00F1175F">
        <w:rPr>
          <w:b/>
          <w:i/>
          <w:sz w:val="18"/>
          <w:lang w:val="en-US"/>
        </w:rPr>
        <w:t>R. intestinalis</w:t>
      </w:r>
      <w:r w:rsidRPr="00F1175F">
        <w:rPr>
          <w:b/>
          <w:sz w:val="18"/>
          <w:lang w:val="en-US"/>
        </w:rPr>
        <w:t xml:space="preserve"> and </w:t>
      </w:r>
      <w:r w:rsidRPr="00F1175F">
        <w:rPr>
          <w:b/>
          <w:i/>
          <w:sz w:val="18"/>
          <w:lang w:val="en-US"/>
        </w:rPr>
        <w:t xml:space="preserve">B. </w:t>
      </w:r>
      <w:proofErr w:type="spellStart"/>
      <w:r w:rsidRPr="00F1175F">
        <w:rPr>
          <w:b/>
          <w:i/>
          <w:sz w:val="18"/>
          <w:lang w:val="en-US"/>
        </w:rPr>
        <w:t>ovatus</w:t>
      </w:r>
      <w:proofErr w:type="spellEnd"/>
      <w:r w:rsidRPr="00F1175F">
        <w:rPr>
          <w:b/>
          <w:i/>
          <w:sz w:val="18"/>
          <w:lang w:val="en-US"/>
        </w:rPr>
        <w:t xml:space="preserve">. </w:t>
      </w:r>
      <w:r w:rsidRPr="00F1175F">
        <w:rPr>
          <w:sz w:val="18"/>
          <w:lang w:val="en-US"/>
        </w:rPr>
        <w:t>(</w:t>
      </w:r>
      <w:r w:rsidRPr="00F1175F">
        <w:rPr>
          <w:b/>
          <w:sz w:val="18"/>
          <w:lang w:val="en-US"/>
        </w:rPr>
        <w:t>a-</w:t>
      </w:r>
      <w:r w:rsidR="003060B9">
        <w:rPr>
          <w:b/>
          <w:sz w:val="18"/>
          <w:lang w:val="en-US"/>
        </w:rPr>
        <w:t>b</w:t>
      </w:r>
      <w:r w:rsidRPr="00F1175F">
        <w:rPr>
          <w:sz w:val="18"/>
          <w:lang w:val="en-US"/>
        </w:rPr>
        <w:t>)</w:t>
      </w:r>
      <w:r w:rsidRPr="00F1175F">
        <w:rPr>
          <w:b/>
          <w:sz w:val="18"/>
          <w:lang w:val="en-US"/>
        </w:rPr>
        <w:t xml:space="preserve"> </w:t>
      </w:r>
      <w:r w:rsidRPr="00F1175F">
        <w:rPr>
          <w:sz w:val="18"/>
          <w:lang w:val="en-US"/>
        </w:rPr>
        <w:t xml:space="preserve">Growth curves for monoculture and co-cultures after growth of </w:t>
      </w:r>
      <w:r w:rsidRPr="00F1175F">
        <w:rPr>
          <w:i/>
          <w:sz w:val="18"/>
          <w:lang w:val="en-US"/>
        </w:rPr>
        <w:t>R.</w:t>
      </w:r>
      <w:r>
        <w:rPr>
          <w:i/>
          <w:sz w:val="18"/>
          <w:lang w:val="en-US"/>
        </w:rPr>
        <w:t xml:space="preserve"> </w:t>
      </w:r>
      <w:r w:rsidRPr="00F1175F">
        <w:rPr>
          <w:i/>
          <w:sz w:val="18"/>
          <w:lang w:val="en-US"/>
        </w:rPr>
        <w:t xml:space="preserve">intestinalis </w:t>
      </w:r>
      <w:r w:rsidRPr="00F1175F">
        <w:rPr>
          <w:sz w:val="18"/>
          <w:lang w:val="en-US"/>
        </w:rPr>
        <w:t xml:space="preserve">and </w:t>
      </w:r>
      <w:r w:rsidRPr="00F1175F">
        <w:rPr>
          <w:i/>
          <w:sz w:val="18"/>
          <w:lang w:val="en-US"/>
        </w:rPr>
        <w:t xml:space="preserve">B. </w:t>
      </w:r>
      <w:proofErr w:type="spellStart"/>
      <w:r w:rsidRPr="00F1175F">
        <w:rPr>
          <w:i/>
          <w:sz w:val="18"/>
          <w:lang w:val="en-US"/>
        </w:rPr>
        <w:t>ovatus</w:t>
      </w:r>
      <w:proofErr w:type="spellEnd"/>
      <w:r w:rsidR="003060B9">
        <w:rPr>
          <w:sz w:val="18"/>
          <w:lang w:val="en-US"/>
        </w:rPr>
        <w:t xml:space="preserve"> with water as controls instead of carbon source</w:t>
      </w:r>
      <w:r w:rsidRPr="00F1175F">
        <w:rPr>
          <w:sz w:val="18"/>
          <w:lang w:val="en-US"/>
        </w:rPr>
        <w:t>.</w:t>
      </w:r>
      <w:r w:rsidRPr="00F1175F">
        <w:rPr>
          <w:b/>
          <w:sz w:val="18"/>
          <w:lang w:val="en-US"/>
        </w:rPr>
        <w:t xml:space="preserve"> </w:t>
      </w:r>
      <w:r w:rsidRPr="00F1175F">
        <w:rPr>
          <w:sz w:val="18"/>
          <w:lang w:val="en-US"/>
        </w:rPr>
        <w:t xml:space="preserve">The western blots were </w:t>
      </w:r>
      <w:r>
        <w:rPr>
          <w:sz w:val="18"/>
          <w:lang w:val="en-US"/>
        </w:rPr>
        <w:t xml:space="preserve">carried out </w:t>
      </w:r>
      <w:r w:rsidRPr="00F1175F">
        <w:rPr>
          <w:sz w:val="18"/>
          <w:lang w:val="en-US"/>
        </w:rPr>
        <w:t>with (</w:t>
      </w:r>
      <w:r w:rsidR="003060B9">
        <w:rPr>
          <w:b/>
          <w:sz w:val="18"/>
          <w:lang w:val="en-US"/>
        </w:rPr>
        <w:t>c</w:t>
      </w:r>
      <w:r w:rsidRPr="00F1175F">
        <w:rPr>
          <w:sz w:val="18"/>
          <w:lang w:val="en-US"/>
        </w:rPr>
        <w:t>) anti-</w:t>
      </w:r>
      <w:proofErr w:type="spellStart"/>
      <w:r w:rsidRPr="00F1175F">
        <w:rPr>
          <w:i/>
          <w:sz w:val="18"/>
          <w:lang w:val="en-US"/>
        </w:rPr>
        <w:t>Ri</w:t>
      </w:r>
      <w:r w:rsidRPr="00F1175F">
        <w:rPr>
          <w:sz w:val="18"/>
          <w:lang w:val="en-US"/>
        </w:rPr>
        <w:t>XBP</w:t>
      </w:r>
      <w:proofErr w:type="spellEnd"/>
      <w:r w:rsidRPr="00F1175F">
        <w:rPr>
          <w:sz w:val="18"/>
          <w:lang w:val="en-US"/>
        </w:rPr>
        <w:t>, (</w:t>
      </w:r>
      <w:r w:rsidR="003060B9">
        <w:rPr>
          <w:b/>
          <w:sz w:val="18"/>
          <w:lang w:val="en-US"/>
        </w:rPr>
        <w:t>d</w:t>
      </w:r>
      <w:r w:rsidRPr="00F1175F">
        <w:rPr>
          <w:sz w:val="18"/>
          <w:lang w:val="en-US"/>
        </w:rPr>
        <w:t>) anti-</w:t>
      </w:r>
      <w:r w:rsidRPr="00F1175F">
        <w:rPr>
          <w:i/>
          <w:sz w:val="18"/>
          <w:lang w:val="en-US"/>
        </w:rPr>
        <w:t>Ri</w:t>
      </w:r>
      <w:r w:rsidRPr="00F1175F">
        <w:rPr>
          <w:sz w:val="18"/>
          <w:lang w:val="en-US"/>
        </w:rPr>
        <w:t>Xyn10A, (</w:t>
      </w:r>
      <w:r w:rsidR="003060B9">
        <w:rPr>
          <w:b/>
          <w:sz w:val="18"/>
          <w:lang w:val="en-US"/>
        </w:rPr>
        <w:t>e</w:t>
      </w:r>
      <w:r w:rsidRPr="00F1175F">
        <w:rPr>
          <w:sz w:val="18"/>
          <w:lang w:val="en-US"/>
        </w:rPr>
        <w:t>) anti-</w:t>
      </w:r>
      <w:r w:rsidRPr="00F1175F">
        <w:rPr>
          <w:i/>
          <w:sz w:val="18"/>
          <w:lang w:val="en-US"/>
        </w:rPr>
        <w:t>Ri</w:t>
      </w:r>
      <w:r>
        <w:rPr>
          <w:sz w:val="18"/>
          <w:lang w:val="en-US"/>
        </w:rPr>
        <w:t xml:space="preserve">Xyn10B. R: </w:t>
      </w:r>
      <w:r w:rsidRPr="00F1175F">
        <w:rPr>
          <w:i/>
          <w:sz w:val="18"/>
          <w:lang w:val="en-US"/>
        </w:rPr>
        <w:t>R. intestinalis</w:t>
      </w:r>
      <w:r>
        <w:rPr>
          <w:sz w:val="18"/>
          <w:lang w:val="en-US"/>
        </w:rPr>
        <w:t xml:space="preserve">, B: </w:t>
      </w:r>
      <w:r>
        <w:rPr>
          <w:i/>
          <w:sz w:val="18"/>
          <w:lang w:val="en-US"/>
        </w:rPr>
        <w:t>B</w:t>
      </w:r>
      <w:r w:rsidRPr="00F1175F">
        <w:rPr>
          <w:i/>
          <w:sz w:val="18"/>
          <w:lang w:val="en-US"/>
        </w:rPr>
        <w:t xml:space="preserve">. </w:t>
      </w:r>
      <w:proofErr w:type="spellStart"/>
      <w:r w:rsidRPr="00F1175F">
        <w:rPr>
          <w:i/>
          <w:sz w:val="18"/>
          <w:lang w:val="en-US"/>
        </w:rPr>
        <w:t>ovatus</w:t>
      </w:r>
      <w:proofErr w:type="spellEnd"/>
      <w:r w:rsidRPr="00F1175F">
        <w:rPr>
          <w:i/>
          <w:sz w:val="18"/>
          <w:lang w:val="en-US"/>
        </w:rPr>
        <w:t xml:space="preserve">, </w:t>
      </w:r>
      <w:r>
        <w:rPr>
          <w:sz w:val="18"/>
          <w:lang w:val="en-US"/>
        </w:rPr>
        <w:t>C:</w:t>
      </w:r>
      <w:r w:rsidRPr="00F1175F">
        <w:rPr>
          <w:sz w:val="18"/>
          <w:lang w:val="en-US"/>
        </w:rPr>
        <w:t xml:space="preserve"> co-culture of </w:t>
      </w:r>
      <w:r w:rsidRPr="00F1175F">
        <w:rPr>
          <w:i/>
          <w:sz w:val="18"/>
          <w:lang w:val="en-US"/>
        </w:rPr>
        <w:t>R. intestinalis</w:t>
      </w:r>
      <w:r w:rsidRPr="00F1175F">
        <w:rPr>
          <w:sz w:val="18"/>
          <w:lang w:val="en-US"/>
        </w:rPr>
        <w:t xml:space="preserve"> and </w:t>
      </w:r>
      <w:r w:rsidRPr="00F1175F">
        <w:rPr>
          <w:i/>
          <w:sz w:val="18"/>
          <w:lang w:val="en-US"/>
        </w:rPr>
        <w:t xml:space="preserve">B. </w:t>
      </w:r>
      <w:proofErr w:type="spellStart"/>
      <w:r w:rsidRPr="00F1175F">
        <w:rPr>
          <w:i/>
          <w:sz w:val="18"/>
          <w:lang w:val="en-US"/>
        </w:rPr>
        <w:t>ovatus</w:t>
      </w:r>
      <w:proofErr w:type="spellEnd"/>
      <w:r w:rsidRPr="00F1175F">
        <w:rPr>
          <w:i/>
          <w:sz w:val="18"/>
          <w:lang w:val="en-US"/>
        </w:rPr>
        <w:t xml:space="preserve">. </w:t>
      </w:r>
      <w:r w:rsidRPr="00F1175F">
        <w:rPr>
          <w:sz w:val="18"/>
          <w:lang w:val="en-US"/>
        </w:rPr>
        <w:t xml:space="preserve">Asterisk </w:t>
      </w:r>
      <w:r>
        <w:rPr>
          <w:sz w:val="18"/>
          <w:lang w:val="en-US"/>
        </w:rPr>
        <w:t>de</w:t>
      </w:r>
      <w:r w:rsidRPr="00F1175F">
        <w:rPr>
          <w:sz w:val="18"/>
          <w:lang w:val="en-US"/>
        </w:rPr>
        <w:t xml:space="preserve">notes the </w:t>
      </w:r>
      <w:r>
        <w:rPr>
          <w:sz w:val="18"/>
          <w:lang w:val="en-US"/>
        </w:rPr>
        <w:t xml:space="preserve">position of the </w:t>
      </w:r>
      <w:r w:rsidRPr="00F1175F">
        <w:rPr>
          <w:sz w:val="18"/>
          <w:lang w:val="en-US"/>
        </w:rPr>
        <w:t xml:space="preserve">band </w:t>
      </w:r>
      <w:r>
        <w:rPr>
          <w:sz w:val="18"/>
          <w:lang w:val="en-US"/>
        </w:rPr>
        <w:t>based on theoretical molecular mass</w:t>
      </w:r>
      <w:r w:rsidRPr="00F1175F">
        <w:rPr>
          <w:sz w:val="18"/>
          <w:lang w:val="en-US"/>
        </w:rPr>
        <w:t>.</w:t>
      </w:r>
      <w:r w:rsidRPr="00F1175F">
        <w:rPr>
          <w:i/>
          <w:sz w:val="18"/>
          <w:lang w:val="en-US"/>
        </w:rPr>
        <w:t xml:space="preserve"> </w:t>
      </w:r>
      <w:r w:rsidRPr="00F1175F">
        <w:rPr>
          <w:sz w:val="18"/>
          <w:lang w:val="en-US"/>
        </w:rPr>
        <w:t xml:space="preserve">The molecular markers size </w:t>
      </w:r>
      <w:r w:rsidR="00B1403F">
        <w:rPr>
          <w:sz w:val="18"/>
          <w:lang w:val="en-US"/>
        </w:rPr>
        <w:t>is</w:t>
      </w:r>
      <w:r w:rsidRPr="00F1175F">
        <w:rPr>
          <w:sz w:val="18"/>
          <w:lang w:val="en-US"/>
        </w:rPr>
        <w:t xml:space="preserve"> shown in </w:t>
      </w:r>
      <w:proofErr w:type="spellStart"/>
      <w:r w:rsidRPr="00F1175F">
        <w:rPr>
          <w:sz w:val="18"/>
          <w:lang w:val="en-US"/>
        </w:rPr>
        <w:t>kDa</w:t>
      </w:r>
      <w:proofErr w:type="spellEnd"/>
      <w:r w:rsidRPr="00F1175F">
        <w:rPr>
          <w:sz w:val="18"/>
          <w:lang w:val="en-US"/>
        </w:rPr>
        <w:t xml:space="preserve">. </w:t>
      </w:r>
      <w:r>
        <w:rPr>
          <w:sz w:val="18"/>
          <w:lang w:val="en-US"/>
        </w:rPr>
        <w:t xml:space="preserve">Lower molecular mass signals than expected indicate proteolytic cleavage occurring particularly with the multi-modular </w:t>
      </w:r>
      <w:r w:rsidRPr="00B51BCB">
        <w:rPr>
          <w:i/>
          <w:sz w:val="18"/>
          <w:lang w:val="en-US"/>
        </w:rPr>
        <w:t>Ri</w:t>
      </w:r>
      <w:r>
        <w:rPr>
          <w:sz w:val="18"/>
          <w:lang w:val="en-US"/>
        </w:rPr>
        <w:t>Xyn10A.</w:t>
      </w:r>
    </w:p>
    <w:p w14:paraId="387AB2B4" w14:textId="5A8DB8DA" w:rsidR="00C54FCE" w:rsidRDefault="00C54FCE">
      <w:pPr>
        <w:rPr>
          <w:sz w:val="32"/>
          <w:szCs w:val="32"/>
          <w:lang w:val="en-US"/>
        </w:rPr>
      </w:pPr>
    </w:p>
    <w:sectPr w:rsidR="00C54F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B5F25" w14:textId="77777777" w:rsidR="0049237B" w:rsidRDefault="0049237B" w:rsidP="00DC4E86">
      <w:pPr>
        <w:spacing w:after="0" w:line="240" w:lineRule="auto"/>
      </w:pPr>
      <w:r>
        <w:separator/>
      </w:r>
    </w:p>
  </w:endnote>
  <w:endnote w:type="continuationSeparator" w:id="0">
    <w:p w14:paraId="1F01A28A" w14:textId="77777777" w:rsidR="0049237B" w:rsidRDefault="0049237B" w:rsidP="00DC4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935835"/>
      <w:docPartObj>
        <w:docPartGallery w:val="Page Numbers (Bottom of Page)"/>
        <w:docPartUnique/>
      </w:docPartObj>
    </w:sdtPr>
    <w:sdtEndPr>
      <w:rPr>
        <w:noProof/>
      </w:rPr>
    </w:sdtEndPr>
    <w:sdtContent>
      <w:p w14:paraId="3178EF69" w14:textId="25646559" w:rsidR="00417CA4" w:rsidRDefault="00417CA4">
        <w:pPr>
          <w:pStyle w:val="Footer"/>
          <w:jc w:val="right"/>
        </w:pPr>
        <w:r>
          <w:fldChar w:fldCharType="begin"/>
        </w:r>
        <w:r w:rsidRPr="00B1403F">
          <w:instrText xml:space="preserve"> PAGE   \* MERGEFORMAT </w:instrText>
        </w:r>
        <w:r>
          <w:fldChar w:fldCharType="separate"/>
        </w:r>
        <w:r w:rsidR="008D4AFE">
          <w:rPr>
            <w:noProof/>
          </w:rPr>
          <w:t>39</w:t>
        </w:r>
        <w:r>
          <w:rPr>
            <w:noProof/>
          </w:rPr>
          <w:fldChar w:fldCharType="end"/>
        </w:r>
      </w:p>
    </w:sdtContent>
  </w:sdt>
  <w:p w14:paraId="08D8F40C" w14:textId="77777777" w:rsidR="00417CA4" w:rsidRDefault="00417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FE051" w14:textId="77777777" w:rsidR="0049237B" w:rsidRDefault="0049237B" w:rsidP="00DC4E86">
      <w:pPr>
        <w:spacing w:after="0" w:line="240" w:lineRule="auto"/>
      </w:pPr>
      <w:r>
        <w:separator/>
      </w:r>
    </w:p>
  </w:footnote>
  <w:footnote w:type="continuationSeparator" w:id="0">
    <w:p w14:paraId="2AFD2BD2" w14:textId="77777777" w:rsidR="0049237B" w:rsidRDefault="0049237B" w:rsidP="00DC4E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373D"/>
    <w:multiLevelType w:val="hybridMultilevel"/>
    <w:tmpl w:val="DF44B3C4"/>
    <w:lvl w:ilvl="0" w:tplc="299CB4AC">
      <w:start w:val="1"/>
      <w:numFmt w:val="decimal"/>
      <w:lvlText w:val="%1."/>
      <w:lvlJc w:val="left"/>
      <w:pPr>
        <w:ind w:left="1211" w:hanging="360"/>
      </w:pPr>
      <w:rPr>
        <w:rFonts w:hint="defaul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1" w15:restartNumberingAfterBreak="0">
    <w:nsid w:val="11297435"/>
    <w:multiLevelType w:val="hybridMultilevel"/>
    <w:tmpl w:val="CEDA34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0CF390E"/>
    <w:multiLevelType w:val="hybridMultilevel"/>
    <w:tmpl w:val="04962CF4"/>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BC771A8"/>
    <w:multiLevelType w:val="hybridMultilevel"/>
    <w:tmpl w:val="A9EE9DAC"/>
    <w:lvl w:ilvl="0" w:tplc="1DE07728">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inn Lillelund Aachmann">
    <w15:presenceInfo w15:providerId="AD" w15:userId="S-1-5-21-3959417778-1711865379-3952174976-58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Communicatio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fsax2tla0w2uetdx1v5tpaa9pzavexvz55&quot;&gt;prebiotic08 Alfa-20170609&lt;record-ids&gt;&lt;item&gt;380&lt;/item&gt;&lt;item&gt;552&lt;/item&gt;&lt;item&gt;663&lt;/item&gt;&lt;item&gt;691&lt;/item&gt;&lt;item&gt;925&lt;/item&gt;&lt;item&gt;948&lt;/item&gt;&lt;item&gt;963&lt;/item&gt;&lt;item&gt;965&lt;/item&gt;&lt;item&gt;1145&lt;/item&gt;&lt;item&gt;1158&lt;/item&gt;&lt;item&gt;1159&lt;/item&gt;&lt;/record-ids&gt;&lt;/item&gt;&lt;/Libraries&gt;"/>
  </w:docVars>
  <w:rsids>
    <w:rsidRoot w:val="00A64630"/>
    <w:rsid w:val="000023DD"/>
    <w:rsid w:val="00005C51"/>
    <w:rsid w:val="00006782"/>
    <w:rsid w:val="00010E3C"/>
    <w:rsid w:val="0001203F"/>
    <w:rsid w:val="00012ABC"/>
    <w:rsid w:val="00016536"/>
    <w:rsid w:val="00017632"/>
    <w:rsid w:val="0001764D"/>
    <w:rsid w:val="0002139E"/>
    <w:rsid w:val="000221DC"/>
    <w:rsid w:val="000227E0"/>
    <w:rsid w:val="00023588"/>
    <w:rsid w:val="00031395"/>
    <w:rsid w:val="00040303"/>
    <w:rsid w:val="00045AB5"/>
    <w:rsid w:val="00052251"/>
    <w:rsid w:val="00052762"/>
    <w:rsid w:val="000541A6"/>
    <w:rsid w:val="00056156"/>
    <w:rsid w:val="000639A0"/>
    <w:rsid w:val="00070628"/>
    <w:rsid w:val="00073F0A"/>
    <w:rsid w:val="00076602"/>
    <w:rsid w:val="0008045D"/>
    <w:rsid w:val="000811F9"/>
    <w:rsid w:val="00082D30"/>
    <w:rsid w:val="00086289"/>
    <w:rsid w:val="00090CAE"/>
    <w:rsid w:val="000925B5"/>
    <w:rsid w:val="00097D3F"/>
    <w:rsid w:val="000A0656"/>
    <w:rsid w:val="000A36DB"/>
    <w:rsid w:val="000A5505"/>
    <w:rsid w:val="000A6DBE"/>
    <w:rsid w:val="000A7FB7"/>
    <w:rsid w:val="000B0479"/>
    <w:rsid w:val="000B08CC"/>
    <w:rsid w:val="000B253D"/>
    <w:rsid w:val="000B3300"/>
    <w:rsid w:val="000C0E83"/>
    <w:rsid w:val="000C2FF2"/>
    <w:rsid w:val="000C533A"/>
    <w:rsid w:val="000C6207"/>
    <w:rsid w:val="000D04E0"/>
    <w:rsid w:val="000D1E26"/>
    <w:rsid w:val="000D34D3"/>
    <w:rsid w:val="000D493B"/>
    <w:rsid w:val="000D6B6E"/>
    <w:rsid w:val="000D6BA6"/>
    <w:rsid w:val="000E0701"/>
    <w:rsid w:val="000E10BA"/>
    <w:rsid w:val="000E17F9"/>
    <w:rsid w:val="000E5E22"/>
    <w:rsid w:val="000E660E"/>
    <w:rsid w:val="000F0B5A"/>
    <w:rsid w:val="000F3963"/>
    <w:rsid w:val="000F3FE8"/>
    <w:rsid w:val="000F434C"/>
    <w:rsid w:val="000F481F"/>
    <w:rsid w:val="000F6232"/>
    <w:rsid w:val="000F6298"/>
    <w:rsid w:val="000F677B"/>
    <w:rsid w:val="000F693C"/>
    <w:rsid w:val="00103CA0"/>
    <w:rsid w:val="00104C93"/>
    <w:rsid w:val="0010522D"/>
    <w:rsid w:val="0010559F"/>
    <w:rsid w:val="00105A55"/>
    <w:rsid w:val="00106BAB"/>
    <w:rsid w:val="00106CFF"/>
    <w:rsid w:val="001073E2"/>
    <w:rsid w:val="001101AE"/>
    <w:rsid w:val="001139D0"/>
    <w:rsid w:val="001140AF"/>
    <w:rsid w:val="00116769"/>
    <w:rsid w:val="00120EF0"/>
    <w:rsid w:val="00121371"/>
    <w:rsid w:val="00121F35"/>
    <w:rsid w:val="0012212B"/>
    <w:rsid w:val="00122408"/>
    <w:rsid w:val="00122453"/>
    <w:rsid w:val="00123DE4"/>
    <w:rsid w:val="00125FD7"/>
    <w:rsid w:val="001306F3"/>
    <w:rsid w:val="00130A68"/>
    <w:rsid w:val="001313DA"/>
    <w:rsid w:val="0013208F"/>
    <w:rsid w:val="00135436"/>
    <w:rsid w:val="00140D86"/>
    <w:rsid w:val="00140E1C"/>
    <w:rsid w:val="00140E94"/>
    <w:rsid w:val="00142A9F"/>
    <w:rsid w:val="00143949"/>
    <w:rsid w:val="00145653"/>
    <w:rsid w:val="00146519"/>
    <w:rsid w:val="001473ED"/>
    <w:rsid w:val="00150926"/>
    <w:rsid w:val="00151232"/>
    <w:rsid w:val="001516AF"/>
    <w:rsid w:val="00152291"/>
    <w:rsid w:val="0016102A"/>
    <w:rsid w:val="00162877"/>
    <w:rsid w:val="001635E5"/>
    <w:rsid w:val="001710B9"/>
    <w:rsid w:val="00171AD5"/>
    <w:rsid w:val="0017320E"/>
    <w:rsid w:val="001745C7"/>
    <w:rsid w:val="00175C44"/>
    <w:rsid w:val="00175DC6"/>
    <w:rsid w:val="001772F0"/>
    <w:rsid w:val="00177AFA"/>
    <w:rsid w:val="001829C5"/>
    <w:rsid w:val="00182FB2"/>
    <w:rsid w:val="00187A66"/>
    <w:rsid w:val="00187A71"/>
    <w:rsid w:val="001923FE"/>
    <w:rsid w:val="00193867"/>
    <w:rsid w:val="00195528"/>
    <w:rsid w:val="0019680E"/>
    <w:rsid w:val="00197858"/>
    <w:rsid w:val="001A1083"/>
    <w:rsid w:val="001A30B1"/>
    <w:rsid w:val="001A5E5F"/>
    <w:rsid w:val="001B203C"/>
    <w:rsid w:val="001B3528"/>
    <w:rsid w:val="001C10C4"/>
    <w:rsid w:val="001C1D86"/>
    <w:rsid w:val="001C293B"/>
    <w:rsid w:val="001C409E"/>
    <w:rsid w:val="001C44ED"/>
    <w:rsid w:val="001C7E5E"/>
    <w:rsid w:val="001D04FE"/>
    <w:rsid w:val="001D6365"/>
    <w:rsid w:val="001E2DEC"/>
    <w:rsid w:val="001F1900"/>
    <w:rsid w:val="00200CAA"/>
    <w:rsid w:val="00206507"/>
    <w:rsid w:val="002068DC"/>
    <w:rsid w:val="00207F72"/>
    <w:rsid w:val="00210F19"/>
    <w:rsid w:val="00224E2F"/>
    <w:rsid w:val="00227890"/>
    <w:rsid w:val="002370B5"/>
    <w:rsid w:val="00237A59"/>
    <w:rsid w:val="00237F2D"/>
    <w:rsid w:val="00240D4F"/>
    <w:rsid w:val="002433AE"/>
    <w:rsid w:val="0024483A"/>
    <w:rsid w:val="00244B45"/>
    <w:rsid w:val="00244E2B"/>
    <w:rsid w:val="00245D08"/>
    <w:rsid w:val="00250845"/>
    <w:rsid w:val="0025318E"/>
    <w:rsid w:val="00254412"/>
    <w:rsid w:val="00257D75"/>
    <w:rsid w:val="002619AD"/>
    <w:rsid w:val="002656B2"/>
    <w:rsid w:val="0027196B"/>
    <w:rsid w:val="002730EF"/>
    <w:rsid w:val="00276D8B"/>
    <w:rsid w:val="00280819"/>
    <w:rsid w:val="00281FD8"/>
    <w:rsid w:val="00284E50"/>
    <w:rsid w:val="00284E72"/>
    <w:rsid w:val="002863A8"/>
    <w:rsid w:val="002903CC"/>
    <w:rsid w:val="002915D6"/>
    <w:rsid w:val="002938DE"/>
    <w:rsid w:val="00293D96"/>
    <w:rsid w:val="00296700"/>
    <w:rsid w:val="002A117A"/>
    <w:rsid w:val="002A1797"/>
    <w:rsid w:val="002A2431"/>
    <w:rsid w:val="002A32D0"/>
    <w:rsid w:val="002A3B4C"/>
    <w:rsid w:val="002A4E31"/>
    <w:rsid w:val="002A737A"/>
    <w:rsid w:val="002A75C1"/>
    <w:rsid w:val="002A7E19"/>
    <w:rsid w:val="002B4680"/>
    <w:rsid w:val="002B7C46"/>
    <w:rsid w:val="002C12F8"/>
    <w:rsid w:val="002D1980"/>
    <w:rsid w:val="002D1EF1"/>
    <w:rsid w:val="002D5B1E"/>
    <w:rsid w:val="002E1C89"/>
    <w:rsid w:val="002E1CDF"/>
    <w:rsid w:val="002E3D33"/>
    <w:rsid w:val="002E42F6"/>
    <w:rsid w:val="002E48F3"/>
    <w:rsid w:val="002E4D72"/>
    <w:rsid w:val="002F00C7"/>
    <w:rsid w:val="002F058B"/>
    <w:rsid w:val="002F1DD8"/>
    <w:rsid w:val="002F5B67"/>
    <w:rsid w:val="002F603C"/>
    <w:rsid w:val="002F6089"/>
    <w:rsid w:val="002F71E5"/>
    <w:rsid w:val="00301EAE"/>
    <w:rsid w:val="003023BD"/>
    <w:rsid w:val="00302831"/>
    <w:rsid w:val="003060B9"/>
    <w:rsid w:val="00310119"/>
    <w:rsid w:val="00310DD9"/>
    <w:rsid w:val="003123E3"/>
    <w:rsid w:val="0031559B"/>
    <w:rsid w:val="00320785"/>
    <w:rsid w:val="003210C1"/>
    <w:rsid w:val="003213A7"/>
    <w:rsid w:val="00321C1F"/>
    <w:rsid w:val="0032503C"/>
    <w:rsid w:val="003300BB"/>
    <w:rsid w:val="00330EA0"/>
    <w:rsid w:val="003354CE"/>
    <w:rsid w:val="003363A9"/>
    <w:rsid w:val="003406FF"/>
    <w:rsid w:val="0034179F"/>
    <w:rsid w:val="00346B06"/>
    <w:rsid w:val="00347E9F"/>
    <w:rsid w:val="003503F5"/>
    <w:rsid w:val="00350AB1"/>
    <w:rsid w:val="00360704"/>
    <w:rsid w:val="00360EFF"/>
    <w:rsid w:val="00361563"/>
    <w:rsid w:val="00364BD3"/>
    <w:rsid w:val="003655F2"/>
    <w:rsid w:val="00371513"/>
    <w:rsid w:val="00373FE9"/>
    <w:rsid w:val="003875A2"/>
    <w:rsid w:val="0039101C"/>
    <w:rsid w:val="00391033"/>
    <w:rsid w:val="00392789"/>
    <w:rsid w:val="00392F25"/>
    <w:rsid w:val="00393270"/>
    <w:rsid w:val="00393AB6"/>
    <w:rsid w:val="00393E01"/>
    <w:rsid w:val="003943C9"/>
    <w:rsid w:val="00396DAE"/>
    <w:rsid w:val="00397274"/>
    <w:rsid w:val="003972E9"/>
    <w:rsid w:val="0039731C"/>
    <w:rsid w:val="003A13FD"/>
    <w:rsid w:val="003A423F"/>
    <w:rsid w:val="003A6004"/>
    <w:rsid w:val="003B0EC6"/>
    <w:rsid w:val="003B218C"/>
    <w:rsid w:val="003B6D08"/>
    <w:rsid w:val="003B7380"/>
    <w:rsid w:val="003C452F"/>
    <w:rsid w:val="003C7298"/>
    <w:rsid w:val="003D514D"/>
    <w:rsid w:val="003D5329"/>
    <w:rsid w:val="003D72F1"/>
    <w:rsid w:val="003E047D"/>
    <w:rsid w:val="003E13C7"/>
    <w:rsid w:val="003E23DE"/>
    <w:rsid w:val="003E4D9E"/>
    <w:rsid w:val="003E50BF"/>
    <w:rsid w:val="003E7181"/>
    <w:rsid w:val="003E7973"/>
    <w:rsid w:val="003F448B"/>
    <w:rsid w:val="003F4DB9"/>
    <w:rsid w:val="00401071"/>
    <w:rsid w:val="0040208A"/>
    <w:rsid w:val="00402C39"/>
    <w:rsid w:val="004068A1"/>
    <w:rsid w:val="00407719"/>
    <w:rsid w:val="0041718F"/>
    <w:rsid w:val="00417CA4"/>
    <w:rsid w:val="00420CDF"/>
    <w:rsid w:val="00420F26"/>
    <w:rsid w:val="00421946"/>
    <w:rsid w:val="00421E3A"/>
    <w:rsid w:val="00421ED0"/>
    <w:rsid w:val="00430F09"/>
    <w:rsid w:val="004336B9"/>
    <w:rsid w:val="0043433A"/>
    <w:rsid w:val="00435D43"/>
    <w:rsid w:val="0044013D"/>
    <w:rsid w:val="00440371"/>
    <w:rsid w:val="004412C6"/>
    <w:rsid w:val="00441A60"/>
    <w:rsid w:val="0044371E"/>
    <w:rsid w:val="004453F6"/>
    <w:rsid w:val="00453EED"/>
    <w:rsid w:val="00454646"/>
    <w:rsid w:val="0045736F"/>
    <w:rsid w:val="004647DB"/>
    <w:rsid w:val="004669C4"/>
    <w:rsid w:val="00466CBB"/>
    <w:rsid w:val="004712F4"/>
    <w:rsid w:val="004716EC"/>
    <w:rsid w:val="00473265"/>
    <w:rsid w:val="004742AB"/>
    <w:rsid w:val="00475E1D"/>
    <w:rsid w:val="00475F16"/>
    <w:rsid w:val="00480A70"/>
    <w:rsid w:val="00480C50"/>
    <w:rsid w:val="004855BA"/>
    <w:rsid w:val="004862FF"/>
    <w:rsid w:val="0048635B"/>
    <w:rsid w:val="0049237B"/>
    <w:rsid w:val="00492394"/>
    <w:rsid w:val="00493151"/>
    <w:rsid w:val="00495270"/>
    <w:rsid w:val="004966DF"/>
    <w:rsid w:val="004A1E9D"/>
    <w:rsid w:val="004A551B"/>
    <w:rsid w:val="004A65F0"/>
    <w:rsid w:val="004B0008"/>
    <w:rsid w:val="004B576E"/>
    <w:rsid w:val="004C568B"/>
    <w:rsid w:val="004C5E87"/>
    <w:rsid w:val="004D02ED"/>
    <w:rsid w:val="004D1D01"/>
    <w:rsid w:val="004D6A49"/>
    <w:rsid w:val="004E0072"/>
    <w:rsid w:val="004E38C5"/>
    <w:rsid w:val="004E5141"/>
    <w:rsid w:val="004E67BA"/>
    <w:rsid w:val="004E7115"/>
    <w:rsid w:val="004E77EE"/>
    <w:rsid w:val="00500E37"/>
    <w:rsid w:val="00503857"/>
    <w:rsid w:val="00505EBD"/>
    <w:rsid w:val="00507D7B"/>
    <w:rsid w:val="00511AD0"/>
    <w:rsid w:val="00516FFF"/>
    <w:rsid w:val="005205E8"/>
    <w:rsid w:val="0052294E"/>
    <w:rsid w:val="0052321D"/>
    <w:rsid w:val="00525339"/>
    <w:rsid w:val="00525445"/>
    <w:rsid w:val="00525D0F"/>
    <w:rsid w:val="005262B5"/>
    <w:rsid w:val="00527FD5"/>
    <w:rsid w:val="00530F40"/>
    <w:rsid w:val="005314EA"/>
    <w:rsid w:val="00531F2E"/>
    <w:rsid w:val="00532895"/>
    <w:rsid w:val="00535C71"/>
    <w:rsid w:val="00537039"/>
    <w:rsid w:val="00547992"/>
    <w:rsid w:val="005506B1"/>
    <w:rsid w:val="005509D5"/>
    <w:rsid w:val="00551514"/>
    <w:rsid w:val="00552ED3"/>
    <w:rsid w:val="00555110"/>
    <w:rsid w:val="00555A02"/>
    <w:rsid w:val="00555A53"/>
    <w:rsid w:val="00555F62"/>
    <w:rsid w:val="00557217"/>
    <w:rsid w:val="005579C5"/>
    <w:rsid w:val="005604D0"/>
    <w:rsid w:val="00560F8E"/>
    <w:rsid w:val="00566BE2"/>
    <w:rsid w:val="00572E4E"/>
    <w:rsid w:val="0057411A"/>
    <w:rsid w:val="00575BAE"/>
    <w:rsid w:val="00576F9F"/>
    <w:rsid w:val="00577C62"/>
    <w:rsid w:val="00577DC6"/>
    <w:rsid w:val="0059196E"/>
    <w:rsid w:val="005B044E"/>
    <w:rsid w:val="005B09F4"/>
    <w:rsid w:val="005B0E40"/>
    <w:rsid w:val="005B1AA2"/>
    <w:rsid w:val="005B1B98"/>
    <w:rsid w:val="005B203A"/>
    <w:rsid w:val="005B267D"/>
    <w:rsid w:val="005B2BCB"/>
    <w:rsid w:val="005B7769"/>
    <w:rsid w:val="005C0AA6"/>
    <w:rsid w:val="005C24E7"/>
    <w:rsid w:val="005C313E"/>
    <w:rsid w:val="005C3D92"/>
    <w:rsid w:val="005C4E90"/>
    <w:rsid w:val="005D5F08"/>
    <w:rsid w:val="005D70B7"/>
    <w:rsid w:val="005D70DB"/>
    <w:rsid w:val="005D7554"/>
    <w:rsid w:val="005E0548"/>
    <w:rsid w:val="005E3CBA"/>
    <w:rsid w:val="005F2D93"/>
    <w:rsid w:val="005F399A"/>
    <w:rsid w:val="005F47AA"/>
    <w:rsid w:val="005F5C10"/>
    <w:rsid w:val="006000C8"/>
    <w:rsid w:val="00600F5C"/>
    <w:rsid w:val="00601331"/>
    <w:rsid w:val="00601D60"/>
    <w:rsid w:val="00601F21"/>
    <w:rsid w:val="00607A86"/>
    <w:rsid w:val="006111ED"/>
    <w:rsid w:val="006200E5"/>
    <w:rsid w:val="00620764"/>
    <w:rsid w:val="0062315A"/>
    <w:rsid w:val="006241E1"/>
    <w:rsid w:val="006247D7"/>
    <w:rsid w:val="00626084"/>
    <w:rsid w:val="00626ED1"/>
    <w:rsid w:val="0063096E"/>
    <w:rsid w:val="00630D58"/>
    <w:rsid w:val="006342E8"/>
    <w:rsid w:val="00635EFB"/>
    <w:rsid w:val="00636590"/>
    <w:rsid w:val="00637F58"/>
    <w:rsid w:val="0064156E"/>
    <w:rsid w:val="00642466"/>
    <w:rsid w:val="0064734E"/>
    <w:rsid w:val="006507A3"/>
    <w:rsid w:val="00656C54"/>
    <w:rsid w:val="006636BB"/>
    <w:rsid w:val="00666806"/>
    <w:rsid w:val="00667161"/>
    <w:rsid w:val="006671B3"/>
    <w:rsid w:val="006724AB"/>
    <w:rsid w:val="00672A8B"/>
    <w:rsid w:val="00672F79"/>
    <w:rsid w:val="00673486"/>
    <w:rsid w:val="006804B5"/>
    <w:rsid w:val="00682946"/>
    <w:rsid w:val="00690CEB"/>
    <w:rsid w:val="00691757"/>
    <w:rsid w:val="00692087"/>
    <w:rsid w:val="00695974"/>
    <w:rsid w:val="00695D92"/>
    <w:rsid w:val="006967A7"/>
    <w:rsid w:val="006A4E12"/>
    <w:rsid w:val="006A7754"/>
    <w:rsid w:val="006B2DEF"/>
    <w:rsid w:val="006C43C6"/>
    <w:rsid w:val="006D15E4"/>
    <w:rsid w:val="006D2BF4"/>
    <w:rsid w:val="006D4B0C"/>
    <w:rsid w:val="006D4BC2"/>
    <w:rsid w:val="006D799A"/>
    <w:rsid w:val="006E14FB"/>
    <w:rsid w:val="006E3B14"/>
    <w:rsid w:val="006E43CB"/>
    <w:rsid w:val="006F1220"/>
    <w:rsid w:val="006F159A"/>
    <w:rsid w:val="006F573A"/>
    <w:rsid w:val="0070044A"/>
    <w:rsid w:val="00703B08"/>
    <w:rsid w:val="00706535"/>
    <w:rsid w:val="00707D30"/>
    <w:rsid w:val="00710162"/>
    <w:rsid w:val="007119AA"/>
    <w:rsid w:val="0071552B"/>
    <w:rsid w:val="007155D4"/>
    <w:rsid w:val="007159E5"/>
    <w:rsid w:val="007169D1"/>
    <w:rsid w:val="00717F17"/>
    <w:rsid w:val="007210B9"/>
    <w:rsid w:val="00722683"/>
    <w:rsid w:val="0072336F"/>
    <w:rsid w:val="007326E1"/>
    <w:rsid w:val="007402ED"/>
    <w:rsid w:val="00740484"/>
    <w:rsid w:val="00743072"/>
    <w:rsid w:val="007463E9"/>
    <w:rsid w:val="007464E9"/>
    <w:rsid w:val="00751175"/>
    <w:rsid w:val="0075160F"/>
    <w:rsid w:val="00751F93"/>
    <w:rsid w:val="007532BC"/>
    <w:rsid w:val="0076262C"/>
    <w:rsid w:val="007643B9"/>
    <w:rsid w:val="00765228"/>
    <w:rsid w:val="00770318"/>
    <w:rsid w:val="00770ABB"/>
    <w:rsid w:val="00770C81"/>
    <w:rsid w:val="00772075"/>
    <w:rsid w:val="0077605E"/>
    <w:rsid w:val="00776E42"/>
    <w:rsid w:val="0078124F"/>
    <w:rsid w:val="00781693"/>
    <w:rsid w:val="00782A0C"/>
    <w:rsid w:val="007874FD"/>
    <w:rsid w:val="0079482B"/>
    <w:rsid w:val="00795304"/>
    <w:rsid w:val="007958F2"/>
    <w:rsid w:val="00796B50"/>
    <w:rsid w:val="007976FA"/>
    <w:rsid w:val="00797F3F"/>
    <w:rsid w:val="007A0E2D"/>
    <w:rsid w:val="007A136D"/>
    <w:rsid w:val="007A4E5B"/>
    <w:rsid w:val="007A517E"/>
    <w:rsid w:val="007A594F"/>
    <w:rsid w:val="007A5E91"/>
    <w:rsid w:val="007A7B31"/>
    <w:rsid w:val="007C1F21"/>
    <w:rsid w:val="007C264F"/>
    <w:rsid w:val="007C6D8D"/>
    <w:rsid w:val="007D07AD"/>
    <w:rsid w:val="007D1807"/>
    <w:rsid w:val="007D3481"/>
    <w:rsid w:val="007D35FB"/>
    <w:rsid w:val="007D3E76"/>
    <w:rsid w:val="007D5C37"/>
    <w:rsid w:val="007E4574"/>
    <w:rsid w:val="007E4B34"/>
    <w:rsid w:val="007E6D9F"/>
    <w:rsid w:val="007E7810"/>
    <w:rsid w:val="007F2113"/>
    <w:rsid w:val="007F2D11"/>
    <w:rsid w:val="007F5CB3"/>
    <w:rsid w:val="00802F4A"/>
    <w:rsid w:val="00803B15"/>
    <w:rsid w:val="00806D04"/>
    <w:rsid w:val="0080733A"/>
    <w:rsid w:val="00807528"/>
    <w:rsid w:val="008123CD"/>
    <w:rsid w:val="008140B2"/>
    <w:rsid w:val="00816C8A"/>
    <w:rsid w:val="00816DDB"/>
    <w:rsid w:val="00816FAF"/>
    <w:rsid w:val="008172FD"/>
    <w:rsid w:val="00820E2F"/>
    <w:rsid w:val="00821510"/>
    <w:rsid w:val="00821B29"/>
    <w:rsid w:val="00823284"/>
    <w:rsid w:val="008240E3"/>
    <w:rsid w:val="008268A3"/>
    <w:rsid w:val="00826FB9"/>
    <w:rsid w:val="00830F0F"/>
    <w:rsid w:val="00837018"/>
    <w:rsid w:val="0083757F"/>
    <w:rsid w:val="008400A0"/>
    <w:rsid w:val="0084478D"/>
    <w:rsid w:val="00847F26"/>
    <w:rsid w:val="00850338"/>
    <w:rsid w:val="008527BE"/>
    <w:rsid w:val="00853247"/>
    <w:rsid w:val="00857B80"/>
    <w:rsid w:val="00861B5E"/>
    <w:rsid w:val="00876910"/>
    <w:rsid w:val="008777BC"/>
    <w:rsid w:val="0088108A"/>
    <w:rsid w:val="008867CA"/>
    <w:rsid w:val="008908C0"/>
    <w:rsid w:val="0089245A"/>
    <w:rsid w:val="0089540E"/>
    <w:rsid w:val="00897AC6"/>
    <w:rsid w:val="008A579F"/>
    <w:rsid w:val="008A645B"/>
    <w:rsid w:val="008B489D"/>
    <w:rsid w:val="008B57E1"/>
    <w:rsid w:val="008C0066"/>
    <w:rsid w:val="008C0155"/>
    <w:rsid w:val="008C48D3"/>
    <w:rsid w:val="008C72FC"/>
    <w:rsid w:val="008C7AB9"/>
    <w:rsid w:val="008D1D68"/>
    <w:rsid w:val="008D2598"/>
    <w:rsid w:val="008D2EE4"/>
    <w:rsid w:val="008D3503"/>
    <w:rsid w:val="008D368F"/>
    <w:rsid w:val="008D499F"/>
    <w:rsid w:val="008D4AFE"/>
    <w:rsid w:val="008D5EC2"/>
    <w:rsid w:val="008D6E8F"/>
    <w:rsid w:val="008E1C92"/>
    <w:rsid w:val="008E2B79"/>
    <w:rsid w:val="008F04BE"/>
    <w:rsid w:val="008F35C8"/>
    <w:rsid w:val="008F42A2"/>
    <w:rsid w:val="008F4BBF"/>
    <w:rsid w:val="008F63AF"/>
    <w:rsid w:val="008F644C"/>
    <w:rsid w:val="00900E88"/>
    <w:rsid w:val="009032AA"/>
    <w:rsid w:val="00905547"/>
    <w:rsid w:val="009117BF"/>
    <w:rsid w:val="009123B2"/>
    <w:rsid w:val="009127B3"/>
    <w:rsid w:val="00914FBD"/>
    <w:rsid w:val="009212F2"/>
    <w:rsid w:val="009216B4"/>
    <w:rsid w:val="00921796"/>
    <w:rsid w:val="00921B0A"/>
    <w:rsid w:val="00922402"/>
    <w:rsid w:val="00927B75"/>
    <w:rsid w:val="00932C8A"/>
    <w:rsid w:val="009332C2"/>
    <w:rsid w:val="00933307"/>
    <w:rsid w:val="00944AB6"/>
    <w:rsid w:val="0094573B"/>
    <w:rsid w:val="00946A64"/>
    <w:rsid w:val="00950F08"/>
    <w:rsid w:val="0095415B"/>
    <w:rsid w:val="00954366"/>
    <w:rsid w:val="00955BA9"/>
    <w:rsid w:val="00955D7F"/>
    <w:rsid w:val="0095685C"/>
    <w:rsid w:val="00956E4B"/>
    <w:rsid w:val="00966C21"/>
    <w:rsid w:val="00973108"/>
    <w:rsid w:val="009773CD"/>
    <w:rsid w:val="00981A30"/>
    <w:rsid w:val="00985E7E"/>
    <w:rsid w:val="0098793D"/>
    <w:rsid w:val="00990C00"/>
    <w:rsid w:val="00991F3F"/>
    <w:rsid w:val="00992A4B"/>
    <w:rsid w:val="00995047"/>
    <w:rsid w:val="0099742C"/>
    <w:rsid w:val="009A1ED8"/>
    <w:rsid w:val="009A1F0A"/>
    <w:rsid w:val="009A2ED0"/>
    <w:rsid w:val="009A3A91"/>
    <w:rsid w:val="009A59D0"/>
    <w:rsid w:val="009A6584"/>
    <w:rsid w:val="009B1BC8"/>
    <w:rsid w:val="009B41CD"/>
    <w:rsid w:val="009B77C4"/>
    <w:rsid w:val="009B7EC0"/>
    <w:rsid w:val="009D3A24"/>
    <w:rsid w:val="009D473C"/>
    <w:rsid w:val="009D52F6"/>
    <w:rsid w:val="009D6C85"/>
    <w:rsid w:val="009E200B"/>
    <w:rsid w:val="009E79AF"/>
    <w:rsid w:val="009F0B2B"/>
    <w:rsid w:val="009F4F6A"/>
    <w:rsid w:val="009F6C34"/>
    <w:rsid w:val="009F6D20"/>
    <w:rsid w:val="00A02EC8"/>
    <w:rsid w:val="00A0377B"/>
    <w:rsid w:val="00A05314"/>
    <w:rsid w:val="00A0581C"/>
    <w:rsid w:val="00A07533"/>
    <w:rsid w:val="00A10B16"/>
    <w:rsid w:val="00A12393"/>
    <w:rsid w:val="00A12983"/>
    <w:rsid w:val="00A1488E"/>
    <w:rsid w:val="00A14EEB"/>
    <w:rsid w:val="00A1568E"/>
    <w:rsid w:val="00A16262"/>
    <w:rsid w:val="00A16F0F"/>
    <w:rsid w:val="00A17366"/>
    <w:rsid w:val="00A17855"/>
    <w:rsid w:val="00A22304"/>
    <w:rsid w:val="00A23B23"/>
    <w:rsid w:val="00A353F5"/>
    <w:rsid w:val="00A3729C"/>
    <w:rsid w:val="00A4040B"/>
    <w:rsid w:val="00A41C33"/>
    <w:rsid w:val="00A46C51"/>
    <w:rsid w:val="00A47C6B"/>
    <w:rsid w:val="00A513FB"/>
    <w:rsid w:val="00A51E4E"/>
    <w:rsid w:val="00A51E62"/>
    <w:rsid w:val="00A562AA"/>
    <w:rsid w:val="00A60A3D"/>
    <w:rsid w:val="00A645A4"/>
    <w:rsid w:val="00A64630"/>
    <w:rsid w:val="00A6689C"/>
    <w:rsid w:val="00A75931"/>
    <w:rsid w:val="00A75A0F"/>
    <w:rsid w:val="00A75A18"/>
    <w:rsid w:val="00A80591"/>
    <w:rsid w:val="00A8120C"/>
    <w:rsid w:val="00A849A2"/>
    <w:rsid w:val="00A8525E"/>
    <w:rsid w:val="00A85A87"/>
    <w:rsid w:val="00A927E4"/>
    <w:rsid w:val="00A92A5A"/>
    <w:rsid w:val="00A94520"/>
    <w:rsid w:val="00A952C5"/>
    <w:rsid w:val="00AA7534"/>
    <w:rsid w:val="00AA7711"/>
    <w:rsid w:val="00AA7E65"/>
    <w:rsid w:val="00AA7F1B"/>
    <w:rsid w:val="00AB1812"/>
    <w:rsid w:val="00AB2500"/>
    <w:rsid w:val="00AB331E"/>
    <w:rsid w:val="00AB5A5B"/>
    <w:rsid w:val="00AB67EF"/>
    <w:rsid w:val="00AB7531"/>
    <w:rsid w:val="00AC12B7"/>
    <w:rsid w:val="00AC5A73"/>
    <w:rsid w:val="00AC6146"/>
    <w:rsid w:val="00AD0123"/>
    <w:rsid w:val="00AD0C3A"/>
    <w:rsid w:val="00AD4294"/>
    <w:rsid w:val="00AD5AE7"/>
    <w:rsid w:val="00AD6BC9"/>
    <w:rsid w:val="00AE51D5"/>
    <w:rsid w:val="00AF07A8"/>
    <w:rsid w:val="00AF104F"/>
    <w:rsid w:val="00AF2608"/>
    <w:rsid w:val="00B0131D"/>
    <w:rsid w:val="00B036C5"/>
    <w:rsid w:val="00B037CA"/>
    <w:rsid w:val="00B06235"/>
    <w:rsid w:val="00B07DF4"/>
    <w:rsid w:val="00B11542"/>
    <w:rsid w:val="00B11A54"/>
    <w:rsid w:val="00B11BFD"/>
    <w:rsid w:val="00B12791"/>
    <w:rsid w:val="00B1403F"/>
    <w:rsid w:val="00B21DE7"/>
    <w:rsid w:val="00B25C4F"/>
    <w:rsid w:val="00B26AB6"/>
    <w:rsid w:val="00B307FB"/>
    <w:rsid w:val="00B35001"/>
    <w:rsid w:val="00B36934"/>
    <w:rsid w:val="00B41051"/>
    <w:rsid w:val="00B412EB"/>
    <w:rsid w:val="00B412F4"/>
    <w:rsid w:val="00B45164"/>
    <w:rsid w:val="00B46596"/>
    <w:rsid w:val="00B47B7C"/>
    <w:rsid w:val="00B518E6"/>
    <w:rsid w:val="00B518F4"/>
    <w:rsid w:val="00B5535A"/>
    <w:rsid w:val="00B55CBC"/>
    <w:rsid w:val="00B61376"/>
    <w:rsid w:val="00B634B3"/>
    <w:rsid w:val="00B64B51"/>
    <w:rsid w:val="00B65100"/>
    <w:rsid w:val="00B66CFE"/>
    <w:rsid w:val="00B675FB"/>
    <w:rsid w:val="00B72B54"/>
    <w:rsid w:val="00B80290"/>
    <w:rsid w:val="00B80BE0"/>
    <w:rsid w:val="00B80C5C"/>
    <w:rsid w:val="00B8296F"/>
    <w:rsid w:val="00B843A8"/>
    <w:rsid w:val="00B91D29"/>
    <w:rsid w:val="00B93808"/>
    <w:rsid w:val="00B94937"/>
    <w:rsid w:val="00B9598A"/>
    <w:rsid w:val="00BA09CF"/>
    <w:rsid w:val="00BA1B66"/>
    <w:rsid w:val="00BA29D4"/>
    <w:rsid w:val="00BA2CB8"/>
    <w:rsid w:val="00BA473D"/>
    <w:rsid w:val="00BA4996"/>
    <w:rsid w:val="00BA58A1"/>
    <w:rsid w:val="00BB0681"/>
    <w:rsid w:val="00BB1A91"/>
    <w:rsid w:val="00BB4AB3"/>
    <w:rsid w:val="00BB4E0E"/>
    <w:rsid w:val="00BB5D7B"/>
    <w:rsid w:val="00BB6F89"/>
    <w:rsid w:val="00BC2509"/>
    <w:rsid w:val="00BC3DB6"/>
    <w:rsid w:val="00BC473A"/>
    <w:rsid w:val="00BC568E"/>
    <w:rsid w:val="00BC5F98"/>
    <w:rsid w:val="00BC7B3A"/>
    <w:rsid w:val="00BD18D1"/>
    <w:rsid w:val="00BD4111"/>
    <w:rsid w:val="00BD4533"/>
    <w:rsid w:val="00BD48D5"/>
    <w:rsid w:val="00BE0CA1"/>
    <w:rsid w:val="00BE105A"/>
    <w:rsid w:val="00BE1D3C"/>
    <w:rsid w:val="00BE4265"/>
    <w:rsid w:val="00BE6316"/>
    <w:rsid w:val="00BE74E2"/>
    <w:rsid w:val="00BF1677"/>
    <w:rsid w:val="00BF5A88"/>
    <w:rsid w:val="00BF76B9"/>
    <w:rsid w:val="00BF7E56"/>
    <w:rsid w:val="00C00C9E"/>
    <w:rsid w:val="00C02186"/>
    <w:rsid w:val="00C040E6"/>
    <w:rsid w:val="00C04E95"/>
    <w:rsid w:val="00C0564B"/>
    <w:rsid w:val="00C100D2"/>
    <w:rsid w:val="00C11971"/>
    <w:rsid w:val="00C12902"/>
    <w:rsid w:val="00C132F6"/>
    <w:rsid w:val="00C13DDF"/>
    <w:rsid w:val="00C14DDE"/>
    <w:rsid w:val="00C17301"/>
    <w:rsid w:val="00C177B8"/>
    <w:rsid w:val="00C2021A"/>
    <w:rsid w:val="00C27D40"/>
    <w:rsid w:val="00C31B47"/>
    <w:rsid w:val="00C326D9"/>
    <w:rsid w:val="00C35712"/>
    <w:rsid w:val="00C459AA"/>
    <w:rsid w:val="00C52074"/>
    <w:rsid w:val="00C5308D"/>
    <w:rsid w:val="00C54AA4"/>
    <w:rsid w:val="00C54CF6"/>
    <w:rsid w:val="00C54FCE"/>
    <w:rsid w:val="00C55210"/>
    <w:rsid w:val="00C5676F"/>
    <w:rsid w:val="00C5758B"/>
    <w:rsid w:val="00C6151F"/>
    <w:rsid w:val="00C61B6A"/>
    <w:rsid w:val="00C62D44"/>
    <w:rsid w:val="00C63874"/>
    <w:rsid w:val="00C65453"/>
    <w:rsid w:val="00C66300"/>
    <w:rsid w:val="00C66512"/>
    <w:rsid w:val="00C6745E"/>
    <w:rsid w:val="00C724E1"/>
    <w:rsid w:val="00C76284"/>
    <w:rsid w:val="00C77721"/>
    <w:rsid w:val="00C84615"/>
    <w:rsid w:val="00C86368"/>
    <w:rsid w:val="00C864DA"/>
    <w:rsid w:val="00C8734D"/>
    <w:rsid w:val="00C90F2D"/>
    <w:rsid w:val="00C9176A"/>
    <w:rsid w:val="00C91DEC"/>
    <w:rsid w:val="00CA0757"/>
    <w:rsid w:val="00CA3CA5"/>
    <w:rsid w:val="00CA4A24"/>
    <w:rsid w:val="00CA5995"/>
    <w:rsid w:val="00CB0111"/>
    <w:rsid w:val="00CB28C0"/>
    <w:rsid w:val="00CB3671"/>
    <w:rsid w:val="00CB62AA"/>
    <w:rsid w:val="00CB7C8F"/>
    <w:rsid w:val="00CC179C"/>
    <w:rsid w:val="00CC4BB5"/>
    <w:rsid w:val="00CC5FAC"/>
    <w:rsid w:val="00CC6CD8"/>
    <w:rsid w:val="00CD1106"/>
    <w:rsid w:val="00CD1FC0"/>
    <w:rsid w:val="00CD45A0"/>
    <w:rsid w:val="00CE3347"/>
    <w:rsid w:val="00CE33D6"/>
    <w:rsid w:val="00CE3934"/>
    <w:rsid w:val="00CE6E45"/>
    <w:rsid w:val="00CE7808"/>
    <w:rsid w:val="00CF12D1"/>
    <w:rsid w:val="00CF5ABA"/>
    <w:rsid w:val="00D01667"/>
    <w:rsid w:val="00D03C19"/>
    <w:rsid w:val="00D07218"/>
    <w:rsid w:val="00D07393"/>
    <w:rsid w:val="00D20AC9"/>
    <w:rsid w:val="00D21051"/>
    <w:rsid w:val="00D21AE0"/>
    <w:rsid w:val="00D23BC6"/>
    <w:rsid w:val="00D269FE"/>
    <w:rsid w:val="00D272C2"/>
    <w:rsid w:val="00D33853"/>
    <w:rsid w:val="00D3560B"/>
    <w:rsid w:val="00D37938"/>
    <w:rsid w:val="00D40556"/>
    <w:rsid w:val="00D44232"/>
    <w:rsid w:val="00D44A6E"/>
    <w:rsid w:val="00D45A59"/>
    <w:rsid w:val="00D5034C"/>
    <w:rsid w:val="00D542BB"/>
    <w:rsid w:val="00D55509"/>
    <w:rsid w:val="00D619B6"/>
    <w:rsid w:val="00D65DBD"/>
    <w:rsid w:val="00D70206"/>
    <w:rsid w:val="00D71D01"/>
    <w:rsid w:val="00D750D6"/>
    <w:rsid w:val="00D800BE"/>
    <w:rsid w:val="00D81FC5"/>
    <w:rsid w:val="00D8306F"/>
    <w:rsid w:val="00D8364D"/>
    <w:rsid w:val="00D84E2F"/>
    <w:rsid w:val="00D90097"/>
    <w:rsid w:val="00D9017D"/>
    <w:rsid w:val="00D919B8"/>
    <w:rsid w:val="00D9313F"/>
    <w:rsid w:val="00D94A33"/>
    <w:rsid w:val="00D95D2E"/>
    <w:rsid w:val="00DA13DA"/>
    <w:rsid w:val="00DA21A3"/>
    <w:rsid w:val="00DA5D78"/>
    <w:rsid w:val="00DA6299"/>
    <w:rsid w:val="00DB006D"/>
    <w:rsid w:val="00DB0BF7"/>
    <w:rsid w:val="00DB773B"/>
    <w:rsid w:val="00DC1BDA"/>
    <w:rsid w:val="00DC224F"/>
    <w:rsid w:val="00DC4E86"/>
    <w:rsid w:val="00DC6BB9"/>
    <w:rsid w:val="00DD0232"/>
    <w:rsid w:val="00DD23A1"/>
    <w:rsid w:val="00DD32EB"/>
    <w:rsid w:val="00DD3508"/>
    <w:rsid w:val="00DD3D9A"/>
    <w:rsid w:val="00DD52EB"/>
    <w:rsid w:val="00DD5A82"/>
    <w:rsid w:val="00DE105C"/>
    <w:rsid w:val="00DE3431"/>
    <w:rsid w:val="00DE4026"/>
    <w:rsid w:val="00DE6EA8"/>
    <w:rsid w:val="00DE701A"/>
    <w:rsid w:val="00DF2103"/>
    <w:rsid w:val="00DF3DCE"/>
    <w:rsid w:val="00DF4619"/>
    <w:rsid w:val="00DF4C3D"/>
    <w:rsid w:val="00DF55E7"/>
    <w:rsid w:val="00DF58D1"/>
    <w:rsid w:val="00DF61F5"/>
    <w:rsid w:val="00E01297"/>
    <w:rsid w:val="00E04D31"/>
    <w:rsid w:val="00E05050"/>
    <w:rsid w:val="00E05332"/>
    <w:rsid w:val="00E07868"/>
    <w:rsid w:val="00E110BA"/>
    <w:rsid w:val="00E16ECC"/>
    <w:rsid w:val="00E17520"/>
    <w:rsid w:val="00E17855"/>
    <w:rsid w:val="00E21F6B"/>
    <w:rsid w:val="00E2218D"/>
    <w:rsid w:val="00E2392D"/>
    <w:rsid w:val="00E2427C"/>
    <w:rsid w:val="00E26DEA"/>
    <w:rsid w:val="00E308AC"/>
    <w:rsid w:val="00E31FFC"/>
    <w:rsid w:val="00E32D86"/>
    <w:rsid w:val="00E37C5D"/>
    <w:rsid w:val="00E47470"/>
    <w:rsid w:val="00E4750A"/>
    <w:rsid w:val="00E47640"/>
    <w:rsid w:val="00E53031"/>
    <w:rsid w:val="00E55167"/>
    <w:rsid w:val="00E57F7C"/>
    <w:rsid w:val="00E6145E"/>
    <w:rsid w:val="00E625CE"/>
    <w:rsid w:val="00E626F1"/>
    <w:rsid w:val="00E64741"/>
    <w:rsid w:val="00E6607C"/>
    <w:rsid w:val="00E66646"/>
    <w:rsid w:val="00E72291"/>
    <w:rsid w:val="00E72313"/>
    <w:rsid w:val="00E73A2B"/>
    <w:rsid w:val="00E73A7F"/>
    <w:rsid w:val="00E74618"/>
    <w:rsid w:val="00E75378"/>
    <w:rsid w:val="00E76C93"/>
    <w:rsid w:val="00E777D6"/>
    <w:rsid w:val="00E77FD4"/>
    <w:rsid w:val="00E858EC"/>
    <w:rsid w:val="00E86213"/>
    <w:rsid w:val="00E91AFA"/>
    <w:rsid w:val="00E93160"/>
    <w:rsid w:val="00E97911"/>
    <w:rsid w:val="00EA0B1F"/>
    <w:rsid w:val="00EA29BD"/>
    <w:rsid w:val="00EA4256"/>
    <w:rsid w:val="00EA62C1"/>
    <w:rsid w:val="00EB3DF4"/>
    <w:rsid w:val="00EB424F"/>
    <w:rsid w:val="00EB66FA"/>
    <w:rsid w:val="00EC1003"/>
    <w:rsid w:val="00EC47F5"/>
    <w:rsid w:val="00EC6F2C"/>
    <w:rsid w:val="00ED1F37"/>
    <w:rsid w:val="00ED56AC"/>
    <w:rsid w:val="00ED7371"/>
    <w:rsid w:val="00EE0939"/>
    <w:rsid w:val="00EE0D88"/>
    <w:rsid w:val="00EE10A4"/>
    <w:rsid w:val="00EE238E"/>
    <w:rsid w:val="00EE5CFF"/>
    <w:rsid w:val="00EE68FC"/>
    <w:rsid w:val="00EE735D"/>
    <w:rsid w:val="00EE7377"/>
    <w:rsid w:val="00EF07E6"/>
    <w:rsid w:val="00EF2AA3"/>
    <w:rsid w:val="00EF3935"/>
    <w:rsid w:val="00EF4243"/>
    <w:rsid w:val="00EF4BBD"/>
    <w:rsid w:val="00EF791C"/>
    <w:rsid w:val="00F03EA2"/>
    <w:rsid w:val="00F047B6"/>
    <w:rsid w:val="00F0598B"/>
    <w:rsid w:val="00F1175F"/>
    <w:rsid w:val="00F117D6"/>
    <w:rsid w:val="00F121DC"/>
    <w:rsid w:val="00F1381D"/>
    <w:rsid w:val="00F141B7"/>
    <w:rsid w:val="00F17038"/>
    <w:rsid w:val="00F178B7"/>
    <w:rsid w:val="00F22D2D"/>
    <w:rsid w:val="00F2447B"/>
    <w:rsid w:val="00F25149"/>
    <w:rsid w:val="00F253A7"/>
    <w:rsid w:val="00F265FF"/>
    <w:rsid w:val="00F26990"/>
    <w:rsid w:val="00F26CE4"/>
    <w:rsid w:val="00F26E4B"/>
    <w:rsid w:val="00F26FEF"/>
    <w:rsid w:val="00F270FD"/>
    <w:rsid w:val="00F31A3E"/>
    <w:rsid w:val="00F31F7F"/>
    <w:rsid w:val="00F32624"/>
    <w:rsid w:val="00F3357E"/>
    <w:rsid w:val="00F340B8"/>
    <w:rsid w:val="00F35403"/>
    <w:rsid w:val="00F4349A"/>
    <w:rsid w:val="00F45EDF"/>
    <w:rsid w:val="00F52E6F"/>
    <w:rsid w:val="00F530D5"/>
    <w:rsid w:val="00F56BA8"/>
    <w:rsid w:val="00F66F55"/>
    <w:rsid w:val="00F75AF2"/>
    <w:rsid w:val="00F81C21"/>
    <w:rsid w:val="00F81C55"/>
    <w:rsid w:val="00F822E3"/>
    <w:rsid w:val="00F82B64"/>
    <w:rsid w:val="00F8669C"/>
    <w:rsid w:val="00F876D4"/>
    <w:rsid w:val="00F87990"/>
    <w:rsid w:val="00F94E52"/>
    <w:rsid w:val="00F95C5F"/>
    <w:rsid w:val="00F96423"/>
    <w:rsid w:val="00FA47AC"/>
    <w:rsid w:val="00FA4D36"/>
    <w:rsid w:val="00FA5483"/>
    <w:rsid w:val="00FB0849"/>
    <w:rsid w:val="00FB498C"/>
    <w:rsid w:val="00FB4F5C"/>
    <w:rsid w:val="00FC2593"/>
    <w:rsid w:val="00FC325D"/>
    <w:rsid w:val="00FC5B7A"/>
    <w:rsid w:val="00FC65DF"/>
    <w:rsid w:val="00FD2C9C"/>
    <w:rsid w:val="00FD45E8"/>
    <w:rsid w:val="00FD6EB4"/>
    <w:rsid w:val="00FD7381"/>
    <w:rsid w:val="00FE0E2F"/>
    <w:rsid w:val="00FE20D1"/>
    <w:rsid w:val="00FE22D9"/>
    <w:rsid w:val="00FE2DA5"/>
    <w:rsid w:val="00FE2E8F"/>
    <w:rsid w:val="00FE5130"/>
    <w:rsid w:val="00FE5C8A"/>
    <w:rsid w:val="00FE6AE5"/>
    <w:rsid w:val="00FE71F2"/>
    <w:rsid w:val="00FF0169"/>
    <w:rsid w:val="00FF0455"/>
    <w:rsid w:val="00FF09DA"/>
    <w:rsid w:val="00FF27D8"/>
    <w:rsid w:val="00FF29BA"/>
    <w:rsid w:val="00FF41E7"/>
    <w:rsid w:val="00FF4EE0"/>
    <w:rsid w:val="00FF4FC6"/>
    <w:rsid w:val="00FF5F6B"/>
    <w:rsid w:val="00FF6315"/>
    <w:rsid w:val="00FF6A59"/>
    <w:rsid w:val="00FF6CEE"/>
    <w:rsid w:val="00FF70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B6A03"/>
  <w15:docId w15:val="{F2F788B2-CCF8-4772-872C-9C0F50F2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1473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630"/>
    <w:pPr>
      <w:spacing w:after="0" w:line="240" w:lineRule="auto"/>
      <w:ind w:left="720"/>
      <w:contextualSpacing/>
    </w:pPr>
    <w:rPr>
      <w:rFonts w:ascii="Times New Roman" w:eastAsia="SimSun" w:hAnsi="Times New Roman" w:cs="Times New Roman"/>
      <w:sz w:val="24"/>
      <w:szCs w:val="24"/>
      <w:lang w:val="fi-FI" w:eastAsia="zh-CN" w:bidi="he-IL"/>
    </w:rPr>
  </w:style>
  <w:style w:type="character" w:styleId="CommentReference">
    <w:name w:val="annotation reference"/>
    <w:uiPriority w:val="99"/>
    <w:rsid w:val="00FF0455"/>
    <w:rPr>
      <w:sz w:val="16"/>
      <w:szCs w:val="16"/>
    </w:rPr>
  </w:style>
  <w:style w:type="paragraph" w:styleId="CommentText">
    <w:name w:val="annotation text"/>
    <w:basedOn w:val="Normal"/>
    <w:link w:val="CommentTextChar"/>
    <w:uiPriority w:val="99"/>
    <w:rsid w:val="00FF0455"/>
    <w:pPr>
      <w:widowControl w:val="0"/>
      <w:suppressAutoHyphens/>
      <w:spacing w:after="0" w:line="240" w:lineRule="auto"/>
      <w:jc w:val="both"/>
    </w:pPr>
    <w:rPr>
      <w:rFonts w:ascii="Times New Roman" w:eastAsia="Arial Unicode MS" w:hAnsi="Times New Roman" w:cs="Mangal"/>
      <w:kern w:val="1"/>
      <w:sz w:val="20"/>
      <w:szCs w:val="18"/>
      <w:lang w:val="cs-CZ" w:eastAsia="hi-IN" w:bidi="hi-IN"/>
    </w:rPr>
  </w:style>
  <w:style w:type="character" w:customStyle="1" w:styleId="CommentTextChar">
    <w:name w:val="Comment Text Char"/>
    <w:basedOn w:val="DefaultParagraphFont"/>
    <w:link w:val="CommentText"/>
    <w:uiPriority w:val="99"/>
    <w:rsid w:val="00FF0455"/>
    <w:rPr>
      <w:rFonts w:ascii="Times New Roman" w:eastAsia="Arial Unicode MS" w:hAnsi="Times New Roman" w:cs="Mangal"/>
      <w:kern w:val="1"/>
      <w:sz w:val="20"/>
      <w:szCs w:val="18"/>
      <w:lang w:val="cs-CZ" w:eastAsia="hi-IN" w:bidi="hi-IN"/>
    </w:rPr>
  </w:style>
  <w:style w:type="paragraph" w:styleId="BalloonText">
    <w:name w:val="Balloon Text"/>
    <w:basedOn w:val="Normal"/>
    <w:link w:val="BalloonTextChar"/>
    <w:uiPriority w:val="99"/>
    <w:semiHidden/>
    <w:unhideWhenUsed/>
    <w:rsid w:val="00FF04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455"/>
    <w:rPr>
      <w:rFonts w:ascii="Segoe UI" w:hAnsi="Segoe UI" w:cs="Segoe UI"/>
      <w:sz w:val="18"/>
      <w:szCs w:val="18"/>
    </w:rPr>
  </w:style>
  <w:style w:type="paragraph" w:styleId="Title">
    <w:name w:val="Title"/>
    <w:basedOn w:val="Normal"/>
    <w:next w:val="Normal"/>
    <w:link w:val="TitleChar"/>
    <w:uiPriority w:val="10"/>
    <w:qFormat/>
    <w:rsid w:val="00FF04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455"/>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FF045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CommentSubject">
    <w:name w:val="annotation subject"/>
    <w:basedOn w:val="CommentText"/>
    <w:next w:val="CommentText"/>
    <w:link w:val="CommentSubjectChar"/>
    <w:uiPriority w:val="99"/>
    <w:semiHidden/>
    <w:unhideWhenUsed/>
    <w:rsid w:val="00FF0455"/>
    <w:pPr>
      <w:widowControl/>
      <w:suppressAutoHyphens w:val="0"/>
      <w:spacing w:after="160"/>
      <w:jc w:val="left"/>
    </w:pPr>
    <w:rPr>
      <w:rFonts w:asciiTheme="minorHAnsi" w:eastAsiaTheme="minorHAnsi" w:hAnsiTheme="minorHAnsi" w:cstheme="minorBidi"/>
      <w:b/>
      <w:bCs/>
      <w:kern w:val="0"/>
      <w:szCs w:val="20"/>
      <w:lang w:val="da-DK" w:eastAsia="en-US" w:bidi="ar-SA"/>
    </w:rPr>
  </w:style>
  <w:style w:type="character" w:customStyle="1" w:styleId="CommentSubjectChar">
    <w:name w:val="Comment Subject Char"/>
    <w:basedOn w:val="CommentTextChar"/>
    <w:link w:val="CommentSubject"/>
    <w:uiPriority w:val="99"/>
    <w:semiHidden/>
    <w:rsid w:val="00FF0455"/>
    <w:rPr>
      <w:rFonts w:ascii="Times New Roman" w:eastAsia="Arial Unicode MS" w:hAnsi="Times New Roman" w:cs="Mangal"/>
      <w:b/>
      <w:bCs/>
      <w:kern w:val="1"/>
      <w:sz w:val="20"/>
      <w:szCs w:val="20"/>
      <w:lang w:val="cs-CZ" w:eastAsia="hi-IN" w:bidi="hi-IN"/>
    </w:rPr>
  </w:style>
  <w:style w:type="character" w:customStyle="1" w:styleId="apple-converted-space">
    <w:name w:val="apple-converted-space"/>
    <w:basedOn w:val="DefaultParagraphFont"/>
    <w:rsid w:val="00FF0455"/>
  </w:style>
  <w:style w:type="paragraph" w:styleId="Caption">
    <w:name w:val="caption"/>
    <w:basedOn w:val="Normal"/>
    <w:next w:val="Normal"/>
    <w:uiPriority w:val="35"/>
    <w:unhideWhenUsed/>
    <w:qFormat/>
    <w:rsid w:val="00FF0455"/>
    <w:pPr>
      <w:spacing w:after="200" w:line="240" w:lineRule="auto"/>
    </w:pPr>
    <w:rPr>
      <w:i/>
      <w:iCs/>
      <w:color w:val="44546A" w:themeColor="text2"/>
      <w:sz w:val="18"/>
      <w:szCs w:val="18"/>
    </w:rPr>
  </w:style>
  <w:style w:type="paragraph" w:styleId="Revision">
    <w:name w:val="Revision"/>
    <w:hidden/>
    <w:uiPriority w:val="99"/>
    <w:semiHidden/>
    <w:rsid w:val="00FF0455"/>
    <w:pPr>
      <w:spacing w:after="0" w:line="240" w:lineRule="auto"/>
    </w:pPr>
  </w:style>
  <w:style w:type="table" w:styleId="TableGrid">
    <w:name w:val="Table Grid"/>
    <w:basedOn w:val="TableNormal"/>
    <w:uiPriority w:val="39"/>
    <w:rsid w:val="00FF0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20D1"/>
    <w:rPr>
      <w:color w:val="0563C1" w:themeColor="hyperlink"/>
      <w:u w:val="single"/>
    </w:rPr>
  </w:style>
  <w:style w:type="paragraph" w:customStyle="1" w:styleId="EndNoteBibliographyTitle">
    <w:name w:val="EndNote Bibliography Title"/>
    <w:basedOn w:val="Normal"/>
    <w:link w:val="EndNoteBibliographyTitleChar"/>
    <w:rsid w:val="00C54FC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54FCE"/>
    <w:rPr>
      <w:rFonts w:ascii="Calibri" w:hAnsi="Calibri"/>
      <w:noProof/>
      <w:lang w:val="en-US"/>
    </w:rPr>
  </w:style>
  <w:style w:type="paragraph" w:customStyle="1" w:styleId="EndNoteBibliography">
    <w:name w:val="EndNote Bibliography"/>
    <w:basedOn w:val="Normal"/>
    <w:link w:val="EndNoteBibliographyChar"/>
    <w:rsid w:val="00C54FC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C54FCE"/>
    <w:rPr>
      <w:rFonts w:ascii="Calibri" w:hAnsi="Calibri"/>
      <w:noProof/>
      <w:lang w:val="en-US"/>
    </w:rPr>
  </w:style>
  <w:style w:type="character" w:customStyle="1" w:styleId="Heading1Char">
    <w:name w:val="Heading 1 Char"/>
    <w:basedOn w:val="DefaultParagraphFont"/>
    <w:link w:val="Heading1"/>
    <w:uiPriority w:val="9"/>
    <w:rsid w:val="001473ED"/>
    <w:rPr>
      <w:rFonts w:ascii="Times New Roman" w:eastAsia="Times New Roman" w:hAnsi="Times New Roman" w:cs="Times New Roman"/>
      <w:b/>
      <w:bCs/>
      <w:kern w:val="36"/>
      <w:sz w:val="48"/>
      <w:szCs w:val="48"/>
      <w:lang w:eastAsia="da-DK"/>
    </w:rPr>
  </w:style>
  <w:style w:type="character" w:customStyle="1" w:styleId="highlight">
    <w:name w:val="highlight"/>
    <w:basedOn w:val="DefaultParagraphFont"/>
    <w:rsid w:val="001473ED"/>
  </w:style>
  <w:style w:type="character" w:styleId="FollowedHyperlink">
    <w:name w:val="FollowedHyperlink"/>
    <w:basedOn w:val="DefaultParagraphFont"/>
    <w:uiPriority w:val="99"/>
    <w:semiHidden/>
    <w:unhideWhenUsed/>
    <w:rsid w:val="00B46596"/>
    <w:rPr>
      <w:color w:val="954F72" w:themeColor="followedHyperlink"/>
      <w:u w:val="single"/>
    </w:rPr>
  </w:style>
  <w:style w:type="table" w:customStyle="1" w:styleId="TableGrid1">
    <w:name w:val="Table Grid1"/>
    <w:basedOn w:val="TableNormal"/>
    <w:next w:val="TableGrid"/>
    <w:uiPriority w:val="39"/>
    <w:rsid w:val="00FE6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4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E86"/>
  </w:style>
  <w:style w:type="paragraph" w:styleId="Footer">
    <w:name w:val="footer"/>
    <w:basedOn w:val="Normal"/>
    <w:link w:val="FooterChar"/>
    <w:uiPriority w:val="99"/>
    <w:unhideWhenUsed/>
    <w:rsid w:val="00DC4E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E86"/>
  </w:style>
  <w:style w:type="character" w:styleId="Emphasis">
    <w:name w:val="Emphasis"/>
    <w:basedOn w:val="DefaultParagraphFont"/>
    <w:uiPriority w:val="20"/>
    <w:qFormat/>
    <w:rsid w:val="00FF29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31346">
      <w:bodyDiv w:val="1"/>
      <w:marLeft w:val="0"/>
      <w:marRight w:val="0"/>
      <w:marTop w:val="0"/>
      <w:marBottom w:val="0"/>
      <w:divBdr>
        <w:top w:val="none" w:sz="0" w:space="0" w:color="auto"/>
        <w:left w:val="none" w:sz="0" w:space="0" w:color="auto"/>
        <w:bottom w:val="none" w:sz="0" w:space="0" w:color="auto"/>
        <w:right w:val="none" w:sz="0" w:space="0" w:color="auto"/>
      </w:divBdr>
      <w:divsChild>
        <w:div w:id="610553938">
          <w:marLeft w:val="0"/>
          <w:marRight w:val="0"/>
          <w:marTop w:val="0"/>
          <w:marBottom w:val="0"/>
          <w:divBdr>
            <w:top w:val="none" w:sz="0" w:space="0" w:color="auto"/>
            <w:left w:val="none" w:sz="0" w:space="0" w:color="auto"/>
            <w:bottom w:val="none" w:sz="0" w:space="0" w:color="auto"/>
            <w:right w:val="none" w:sz="0" w:space="0" w:color="auto"/>
          </w:divBdr>
        </w:div>
      </w:divsChild>
    </w:div>
    <w:div w:id="528495582">
      <w:bodyDiv w:val="1"/>
      <w:marLeft w:val="0"/>
      <w:marRight w:val="0"/>
      <w:marTop w:val="0"/>
      <w:marBottom w:val="0"/>
      <w:divBdr>
        <w:top w:val="none" w:sz="0" w:space="0" w:color="auto"/>
        <w:left w:val="none" w:sz="0" w:space="0" w:color="auto"/>
        <w:bottom w:val="none" w:sz="0" w:space="0" w:color="auto"/>
        <w:right w:val="none" w:sz="0" w:space="0" w:color="auto"/>
      </w:divBdr>
      <w:divsChild>
        <w:div w:id="1100417738">
          <w:marLeft w:val="0"/>
          <w:marRight w:val="0"/>
          <w:marTop w:val="0"/>
          <w:marBottom w:val="0"/>
          <w:divBdr>
            <w:top w:val="none" w:sz="0" w:space="0" w:color="auto"/>
            <w:left w:val="none" w:sz="0" w:space="0" w:color="auto"/>
            <w:bottom w:val="none" w:sz="0" w:space="0" w:color="auto"/>
            <w:right w:val="none" w:sz="0" w:space="0" w:color="auto"/>
          </w:divBdr>
        </w:div>
        <w:div w:id="1340817970">
          <w:marLeft w:val="0"/>
          <w:marRight w:val="0"/>
          <w:marTop w:val="0"/>
          <w:marBottom w:val="0"/>
          <w:divBdr>
            <w:top w:val="none" w:sz="0" w:space="0" w:color="auto"/>
            <w:left w:val="none" w:sz="0" w:space="0" w:color="auto"/>
            <w:bottom w:val="none" w:sz="0" w:space="0" w:color="auto"/>
            <w:right w:val="none" w:sz="0" w:space="0" w:color="auto"/>
          </w:divBdr>
        </w:div>
        <w:div w:id="2076005498">
          <w:marLeft w:val="0"/>
          <w:marRight w:val="0"/>
          <w:marTop w:val="0"/>
          <w:marBottom w:val="0"/>
          <w:divBdr>
            <w:top w:val="none" w:sz="0" w:space="0" w:color="auto"/>
            <w:left w:val="none" w:sz="0" w:space="0" w:color="auto"/>
            <w:bottom w:val="none" w:sz="0" w:space="0" w:color="auto"/>
            <w:right w:val="none" w:sz="0" w:space="0" w:color="auto"/>
          </w:divBdr>
        </w:div>
        <w:div w:id="2110617544">
          <w:marLeft w:val="0"/>
          <w:marRight w:val="0"/>
          <w:marTop w:val="0"/>
          <w:marBottom w:val="0"/>
          <w:divBdr>
            <w:top w:val="none" w:sz="0" w:space="0" w:color="auto"/>
            <w:left w:val="none" w:sz="0" w:space="0" w:color="auto"/>
            <w:bottom w:val="none" w:sz="0" w:space="0" w:color="auto"/>
            <w:right w:val="none" w:sz="0" w:space="0" w:color="auto"/>
          </w:divBdr>
        </w:div>
      </w:divsChild>
    </w:div>
    <w:div w:id="535121624">
      <w:bodyDiv w:val="1"/>
      <w:marLeft w:val="0"/>
      <w:marRight w:val="0"/>
      <w:marTop w:val="0"/>
      <w:marBottom w:val="0"/>
      <w:divBdr>
        <w:top w:val="none" w:sz="0" w:space="0" w:color="auto"/>
        <w:left w:val="none" w:sz="0" w:space="0" w:color="auto"/>
        <w:bottom w:val="none" w:sz="0" w:space="0" w:color="auto"/>
        <w:right w:val="none" w:sz="0" w:space="0" w:color="auto"/>
      </w:divBdr>
    </w:div>
    <w:div w:id="548996548">
      <w:bodyDiv w:val="1"/>
      <w:marLeft w:val="0"/>
      <w:marRight w:val="0"/>
      <w:marTop w:val="0"/>
      <w:marBottom w:val="0"/>
      <w:divBdr>
        <w:top w:val="none" w:sz="0" w:space="0" w:color="auto"/>
        <w:left w:val="none" w:sz="0" w:space="0" w:color="auto"/>
        <w:bottom w:val="none" w:sz="0" w:space="0" w:color="auto"/>
        <w:right w:val="none" w:sz="0" w:space="0" w:color="auto"/>
      </w:divBdr>
    </w:div>
    <w:div w:id="580530271">
      <w:bodyDiv w:val="1"/>
      <w:marLeft w:val="0"/>
      <w:marRight w:val="0"/>
      <w:marTop w:val="0"/>
      <w:marBottom w:val="0"/>
      <w:divBdr>
        <w:top w:val="none" w:sz="0" w:space="0" w:color="auto"/>
        <w:left w:val="none" w:sz="0" w:space="0" w:color="auto"/>
        <w:bottom w:val="none" w:sz="0" w:space="0" w:color="auto"/>
        <w:right w:val="none" w:sz="0" w:space="0" w:color="auto"/>
      </w:divBdr>
    </w:div>
    <w:div w:id="776212583">
      <w:bodyDiv w:val="1"/>
      <w:marLeft w:val="0"/>
      <w:marRight w:val="0"/>
      <w:marTop w:val="0"/>
      <w:marBottom w:val="0"/>
      <w:divBdr>
        <w:top w:val="none" w:sz="0" w:space="0" w:color="auto"/>
        <w:left w:val="none" w:sz="0" w:space="0" w:color="auto"/>
        <w:bottom w:val="none" w:sz="0" w:space="0" w:color="auto"/>
        <w:right w:val="none" w:sz="0" w:space="0" w:color="auto"/>
      </w:divBdr>
    </w:div>
    <w:div w:id="1283419390">
      <w:bodyDiv w:val="1"/>
      <w:marLeft w:val="0"/>
      <w:marRight w:val="0"/>
      <w:marTop w:val="0"/>
      <w:marBottom w:val="0"/>
      <w:divBdr>
        <w:top w:val="none" w:sz="0" w:space="0" w:color="auto"/>
        <w:left w:val="none" w:sz="0" w:space="0" w:color="auto"/>
        <w:bottom w:val="none" w:sz="0" w:space="0" w:color="auto"/>
        <w:right w:val="none" w:sz="0" w:space="0" w:color="auto"/>
      </w:divBdr>
      <w:divsChild>
        <w:div w:id="27880664">
          <w:marLeft w:val="0"/>
          <w:marRight w:val="0"/>
          <w:marTop w:val="0"/>
          <w:marBottom w:val="0"/>
          <w:divBdr>
            <w:top w:val="none" w:sz="0" w:space="0" w:color="auto"/>
            <w:left w:val="none" w:sz="0" w:space="0" w:color="auto"/>
            <w:bottom w:val="none" w:sz="0" w:space="0" w:color="auto"/>
            <w:right w:val="none" w:sz="0" w:space="0" w:color="auto"/>
          </w:divBdr>
        </w:div>
        <w:div w:id="306784018">
          <w:marLeft w:val="0"/>
          <w:marRight w:val="0"/>
          <w:marTop w:val="0"/>
          <w:marBottom w:val="0"/>
          <w:divBdr>
            <w:top w:val="none" w:sz="0" w:space="0" w:color="auto"/>
            <w:left w:val="none" w:sz="0" w:space="0" w:color="auto"/>
            <w:bottom w:val="none" w:sz="0" w:space="0" w:color="auto"/>
            <w:right w:val="none" w:sz="0" w:space="0" w:color="auto"/>
          </w:divBdr>
        </w:div>
        <w:div w:id="1934632606">
          <w:marLeft w:val="0"/>
          <w:marRight w:val="0"/>
          <w:marTop w:val="0"/>
          <w:marBottom w:val="0"/>
          <w:divBdr>
            <w:top w:val="none" w:sz="0" w:space="0" w:color="auto"/>
            <w:left w:val="none" w:sz="0" w:space="0" w:color="auto"/>
            <w:bottom w:val="none" w:sz="0" w:space="0" w:color="auto"/>
            <w:right w:val="none" w:sz="0" w:space="0" w:color="auto"/>
          </w:divBdr>
        </w:div>
      </w:divsChild>
    </w:div>
    <w:div w:id="1378166441">
      <w:bodyDiv w:val="1"/>
      <w:marLeft w:val="0"/>
      <w:marRight w:val="0"/>
      <w:marTop w:val="0"/>
      <w:marBottom w:val="0"/>
      <w:divBdr>
        <w:top w:val="none" w:sz="0" w:space="0" w:color="auto"/>
        <w:left w:val="none" w:sz="0" w:space="0" w:color="auto"/>
        <w:bottom w:val="none" w:sz="0" w:space="0" w:color="auto"/>
        <w:right w:val="none" w:sz="0" w:space="0" w:color="auto"/>
      </w:divBdr>
    </w:div>
    <w:div w:id="1647974606">
      <w:bodyDiv w:val="1"/>
      <w:marLeft w:val="0"/>
      <w:marRight w:val="0"/>
      <w:marTop w:val="0"/>
      <w:marBottom w:val="0"/>
      <w:divBdr>
        <w:top w:val="none" w:sz="0" w:space="0" w:color="auto"/>
        <w:left w:val="none" w:sz="0" w:space="0" w:color="auto"/>
        <w:bottom w:val="none" w:sz="0" w:space="0" w:color="auto"/>
        <w:right w:val="none" w:sz="0" w:space="0" w:color="auto"/>
      </w:divBdr>
    </w:div>
    <w:div w:id="196315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868B307-9039-4F30-A656-E2E16A804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51676</Words>
  <Characters>273883</Characters>
  <Application>Microsoft Office Word</Application>
  <DocSecurity>0</DocSecurity>
  <Lines>2282</Lines>
  <Paragraphs>649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DTU</Company>
  <LinksUpToDate>false</LinksUpToDate>
  <CharactersWithSpaces>324910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Louise Leth</dc:creator>
  <cp:lastModifiedBy>Finn Lillelund Aachmann</cp:lastModifiedBy>
  <cp:revision>3</cp:revision>
  <cp:lastPrinted>2017-08-09T11:12:00Z</cp:lastPrinted>
  <dcterms:created xsi:type="dcterms:W3CDTF">2017-09-08T06:43:00Z</dcterms:created>
  <dcterms:modified xsi:type="dcterms:W3CDTF">2017-09-08T06:43:00Z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9c6c60d0-e1f6-3bac-97e1-a9f655ec2bf9</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16th edition (note)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