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01F" w:rsidRPr="00F24B4C" w:rsidRDefault="007D701F" w:rsidP="007D701F">
      <w:pPr>
        <w:pStyle w:val="01PaperTitle"/>
        <w:spacing w:line="240" w:lineRule="auto"/>
      </w:pPr>
      <w:r>
        <w:t>C</w:t>
      </w:r>
      <w:r w:rsidRPr="00F24B4C">
        <w:t>omposition</w:t>
      </w:r>
      <w:r>
        <w:t xml:space="preserve"> of C</w:t>
      </w:r>
      <w:r w:rsidRPr="0052193F">
        <w:t>oll</w:t>
      </w:r>
      <w:r>
        <w:t>aborative I</w:t>
      </w:r>
      <w:r w:rsidRPr="00FD0A44">
        <w:t xml:space="preserve">nnovation </w:t>
      </w:r>
      <w:r>
        <w:t>Networks: An Investigation of Process Characteristics and Outcomes</w:t>
      </w:r>
      <w:r w:rsidRPr="00F24B4C" w:rsidDel="00F377E5">
        <w:t xml:space="preserve"> </w:t>
      </w:r>
    </w:p>
    <w:p w:rsidR="007D701F" w:rsidRPr="008533CA" w:rsidRDefault="007D701F" w:rsidP="007D701F">
      <w:pPr>
        <w:pStyle w:val="02PaperAuthors"/>
        <w:spacing w:before="0" w:after="180" w:line="240" w:lineRule="auto"/>
        <w:contextualSpacing w:val="0"/>
        <w:rPr>
          <w:lang w:val="en-US"/>
        </w:rPr>
      </w:pPr>
      <w:r w:rsidRPr="008533CA">
        <w:rPr>
          <w:lang w:val="en-US"/>
        </w:rPr>
        <w:t>Nina Veflen</w:t>
      </w:r>
      <w:r w:rsidRPr="008533CA">
        <w:rPr>
          <w:vertAlign w:val="superscript"/>
          <w:lang w:val="en-US"/>
        </w:rPr>
        <w:t>1</w:t>
      </w:r>
      <w:r w:rsidRPr="008533CA">
        <w:rPr>
          <w:lang w:val="en-US"/>
        </w:rPr>
        <w:t>, Joachim Scholderer</w:t>
      </w:r>
      <w:r w:rsidRPr="008533CA">
        <w:rPr>
          <w:vertAlign w:val="superscript"/>
          <w:lang w:val="en-US"/>
        </w:rPr>
        <w:t>2</w:t>
      </w:r>
      <w:r>
        <w:rPr>
          <w:vertAlign w:val="superscript"/>
          <w:lang w:val="en-US"/>
        </w:rPr>
        <w:t>, 3, 4</w:t>
      </w:r>
      <w:r w:rsidRPr="008533CA">
        <w:rPr>
          <w:lang w:val="en-US"/>
        </w:rPr>
        <w:t>, and Ingunn Elvekrok</w:t>
      </w:r>
      <w:r>
        <w:rPr>
          <w:vertAlign w:val="superscript"/>
          <w:lang w:val="en-US"/>
        </w:rPr>
        <w:t>5</w:t>
      </w:r>
      <w:bookmarkStart w:id="0" w:name="_GoBack"/>
      <w:bookmarkEnd w:id="0"/>
    </w:p>
    <w:p w:rsidR="007D701F" w:rsidRPr="00C41013" w:rsidRDefault="007D701F" w:rsidP="007D701F">
      <w:pPr>
        <w:pStyle w:val="N1AuthorAddresses"/>
        <w:rPr>
          <w:lang w:val="en-US"/>
        </w:rPr>
      </w:pPr>
      <w:r>
        <w:rPr>
          <w:vertAlign w:val="superscript"/>
          <w:lang w:val="en-US"/>
        </w:rPr>
        <w:t>1</w:t>
      </w:r>
      <w:r>
        <w:rPr>
          <w:lang w:val="en-US"/>
        </w:rPr>
        <w:t xml:space="preserve">BI Norwegian </w:t>
      </w:r>
      <w:r w:rsidRPr="00C41013">
        <w:rPr>
          <w:lang w:val="en-US"/>
        </w:rPr>
        <w:t>Business</w:t>
      </w:r>
      <w:r>
        <w:rPr>
          <w:lang w:val="en-US"/>
        </w:rPr>
        <w:t xml:space="preserve"> School</w:t>
      </w:r>
      <w:r w:rsidRPr="00C41013">
        <w:rPr>
          <w:lang w:val="en-US"/>
        </w:rPr>
        <w:t xml:space="preserve">, </w:t>
      </w:r>
      <w:r>
        <w:rPr>
          <w:lang w:val="en-US"/>
        </w:rPr>
        <w:t xml:space="preserve">Department of Marketing, </w:t>
      </w:r>
      <w:r w:rsidRPr="004F4E0C">
        <w:rPr>
          <w:lang w:val="en-US"/>
        </w:rPr>
        <w:t xml:space="preserve">Norway </w:t>
      </w:r>
    </w:p>
    <w:p w:rsidR="007D701F" w:rsidRPr="00D923D1" w:rsidRDefault="007D701F" w:rsidP="007D701F">
      <w:pPr>
        <w:pStyle w:val="N1AuthorAddresses"/>
        <w:rPr>
          <w:lang w:val="en-US"/>
        </w:rPr>
      </w:pPr>
      <w:r>
        <w:rPr>
          <w:vertAlign w:val="superscript"/>
          <w:lang w:val="en-US"/>
        </w:rPr>
        <w:t>2</w:t>
      </w:r>
      <w:r>
        <w:rPr>
          <w:lang w:val="en-US"/>
        </w:rPr>
        <w:t>Norwegian University of Life Sciences, School of Economics and Business, Norway</w:t>
      </w:r>
    </w:p>
    <w:p w:rsidR="007D701F" w:rsidRDefault="007D701F" w:rsidP="007D701F">
      <w:pPr>
        <w:pStyle w:val="N1AuthorAddresses"/>
        <w:rPr>
          <w:lang w:val="en-US"/>
        </w:rPr>
      </w:pPr>
      <w:r>
        <w:rPr>
          <w:vertAlign w:val="superscript"/>
          <w:lang w:val="en-US"/>
        </w:rPr>
        <w:t>3</w:t>
      </w:r>
      <w:r>
        <w:rPr>
          <w:lang w:val="en-US"/>
        </w:rPr>
        <w:t>Aarhus University, BSS, Department of Economics and Business Economics, Denmark</w:t>
      </w:r>
    </w:p>
    <w:p w:rsidR="007D701F" w:rsidRPr="00D923D1" w:rsidRDefault="007D701F" w:rsidP="007D701F">
      <w:pPr>
        <w:pStyle w:val="N1AuthorAddresses"/>
        <w:rPr>
          <w:lang w:val="en-US"/>
        </w:rPr>
      </w:pPr>
      <w:r>
        <w:rPr>
          <w:vertAlign w:val="superscript"/>
          <w:lang w:val="en-US"/>
        </w:rPr>
        <w:t>4</w:t>
      </w:r>
      <w:r>
        <w:rPr>
          <w:lang w:val="en-US"/>
        </w:rPr>
        <w:t xml:space="preserve">University of Zurich, </w:t>
      </w:r>
      <w:r w:rsidRPr="002E48A0">
        <w:rPr>
          <w:lang w:val="en-US"/>
        </w:rPr>
        <w:t>Department of Informatics, Switzerland</w:t>
      </w:r>
    </w:p>
    <w:p w:rsidR="007D701F" w:rsidRPr="008B4754" w:rsidRDefault="007D701F" w:rsidP="007D701F">
      <w:pPr>
        <w:pStyle w:val="N1AuthorAddresses"/>
      </w:pPr>
      <w:r w:rsidRPr="00D923D1">
        <w:rPr>
          <w:vertAlign w:val="superscript"/>
          <w:lang w:val="en-US"/>
        </w:rPr>
        <w:t>5</w:t>
      </w:r>
      <w:r w:rsidRPr="008B4754">
        <w:t>Uni</w:t>
      </w:r>
      <w:r>
        <w:t xml:space="preserve">versity of </w:t>
      </w:r>
      <w:proofErr w:type="gramStart"/>
      <w:r>
        <w:t>South-Eastern</w:t>
      </w:r>
      <w:proofErr w:type="gramEnd"/>
      <w:r>
        <w:t xml:space="preserve"> Norway, </w:t>
      </w:r>
      <w:r w:rsidRPr="00D923D1">
        <w:t>Department</w:t>
      </w:r>
      <w:r w:rsidRPr="008B4754">
        <w:t xml:space="preserve"> of Business, Strategy and Political Science</w:t>
      </w:r>
      <w:r>
        <w:t>, Norway</w:t>
      </w:r>
    </w:p>
    <w:p w:rsidR="007D701F" w:rsidRPr="008B4754" w:rsidRDefault="007D701F" w:rsidP="007D701F">
      <w:pPr>
        <w:pStyle w:val="N1AuthorAddresses"/>
      </w:pPr>
      <w:r w:rsidRPr="00CA149D">
        <w:t>Nina.Veflen@bi.no</w:t>
      </w:r>
      <w:r>
        <w:t>; J</w:t>
      </w:r>
      <w:r w:rsidRPr="002E48A0">
        <w:t>oachim.Scholderer@nmbu.no</w:t>
      </w:r>
      <w:r w:rsidRPr="008B4754">
        <w:t xml:space="preserve">; </w:t>
      </w:r>
      <w:hyperlink r:id="rId7" w:history="1">
        <w:r w:rsidRPr="008B4754">
          <w:rPr>
            <w:rStyle w:val="Hyperlink"/>
          </w:rPr>
          <w:t>Ingunn.Elvekrok@usn.no</w:t>
        </w:r>
      </w:hyperlink>
    </w:p>
    <w:p w:rsidR="007D701F" w:rsidRPr="008B4754" w:rsidRDefault="007D701F" w:rsidP="007D701F">
      <w:pPr>
        <w:pStyle w:val="N1AuthorAddresses"/>
      </w:pPr>
    </w:p>
    <w:p w:rsidR="007D701F" w:rsidRPr="005B030D" w:rsidRDefault="007D701F" w:rsidP="007D701F">
      <w:pPr>
        <w:pStyle w:val="N1AuthorAddresses"/>
      </w:pPr>
      <w:r w:rsidRPr="005B030D">
        <w:t xml:space="preserve">Received </w:t>
      </w:r>
      <w:r>
        <w:t>September 2018</w:t>
      </w:r>
      <w:r w:rsidRPr="005B030D">
        <w:t xml:space="preserve">, accepted </w:t>
      </w:r>
      <w:r>
        <w:t>November 2018,</w:t>
      </w:r>
      <w:r w:rsidRPr="005B030D">
        <w:t xml:space="preserve"> available online </w:t>
      </w:r>
      <w:r>
        <w:t>January 2019</w:t>
      </w:r>
    </w:p>
    <w:p w:rsidR="007D701F" w:rsidRDefault="007D701F" w:rsidP="007D701F">
      <w:pPr>
        <w:pStyle w:val="02PaperAuthors"/>
        <w:rPr>
          <w:noProof w:val="0"/>
        </w:rPr>
      </w:pPr>
      <w:r>
        <w:rPr>
          <w:lang w:val="nb-NO" w:eastAsia="nb-NO"/>
        </w:rPr>
        <mc:AlternateContent>
          <mc:Choice Requires="wps">
            <w:drawing>
              <wp:anchor distT="0" distB="0" distL="114300" distR="114300" simplePos="0" relativeHeight="251659264" behindDoc="0" locked="0" layoutInCell="1" allowOverlap="1">
                <wp:simplePos x="0" y="0"/>
                <wp:positionH relativeFrom="column">
                  <wp:posOffset>1905</wp:posOffset>
                </wp:positionH>
                <wp:positionV relativeFrom="paragraph">
                  <wp:posOffset>43180</wp:posOffset>
                </wp:positionV>
                <wp:extent cx="5774690" cy="0"/>
                <wp:effectExtent l="6985" t="7620" r="9525" b="1143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46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4A05DF" id="_x0000_t32" coordsize="21600,21600" o:spt="32" o:oned="t" path="m,l21600,21600e" filled="f">
                <v:path arrowok="t" fillok="f" o:connecttype="none"/>
                <o:lock v:ext="edit" shapetype="t"/>
              </v:shapetype>
              <v:shape id="Straight Arrow Connector 7" o:spid="_x0000_s1026" type="#_x0000_t32" style="position:absolute;margin-left:.15pt;margin-top:3.4pt;width:454.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"/>
            </w:pict>
          </mc:Fallback>
        </mc:AlternateContent>
      </w:r>
    </w:p>
    <w:p w:rsidR="007D701F" w:rsidRDefault="007D701F" w:rsidP="007D701F">
      <w:pPr>
        <w:pStyle w:val="11AbstractTitle"/>
      </w:pPr>
      <w:r>
        <w:t>ABSTRACT</w:t>
      </w:r>
    </w:p>
    <w:p w:rsidR="007D701F" w:rsidRPr="00F44EEA" w:rsidRDefault="007D701F" w:rsidP="007D701F">
      <w:pPr>
        <w:pStyle w:val="03Abstract"/>
        <w:rPr>
          <w:lang w:val="en-US"/>
        </w:rPr>
      </w:pPr>
      <w:r w:rsidRPr="005F315F">
        <w:t>In this study we test how different ways of composing coll</w:t>
      </w:r>
      <w:r>
        <w:t>aborative</w:t>
      </w:r>
      <w:r w:rsidRPr="005F315F">
        <w:t xml:space="preserve"> action networks influence food innovation. Networks have received considerable attention in the literature and are perceived to enhance the likelihood of innovation success by overcoming resource and capability deficiencies. While previous studies of collaborate innovation in the food sector have been mostly qualitative case studies of one or a few networks, we compare 96 networks which were all structured according to the same network template. After content-analysing archive data, we estimated a vector-generalised linear model with binomial response distributions and probit link functions; with network composition as the predictor and the innovation process charateristics and outcomes as response variables. Our findings show that differently composed manufacturer networks lead to different outcomes and different process characteristics. We find that strong management and coordination of activities are more important for heterogeneous manufacturer networks than for homogeneous manufacturer networks, and that vertically composed networks with suppliers contribute to efficiency gains to a higher extent than networks consisting solely of manufacturers.</w:t>
      </w:r>
      <w:r>
        <w:t xml:space="preserve"> </w:t>
      </w:r>
    </w:p>
    <w:p w:rsidR="007D701F" w:rsidRPr="005D353B" w:rsidRDefault="007D701F" w:rsidP="007D701F">
      <w:pPr>
        <w:pStyle w:val="10Keywords"/>
      </w:pPr>
      <w:r>
        <w:t>Key</w:t>
      </w:r>
      <w:r w:rsidRPr="005D353B">
        <w:t xml:space="preserve">words: </w:t>
      </w:r>
      <w:r>
        <w:t>Collaborative innovation networks;</w:t>
      </w:r>
      <w:r w:rsidRPr="005D353B">
        <w:t xml:space="preserve"> composition</w:t>
      </w:r>
      <w:r>
        <w:t>;</w:t>
      </w:r>
      <w:r w:rsidRPr="005D353B">
        <w:t xml:space="preserve"> manufacturer</w:t>
      </w:r>
      <w:r>
        <w:t>; suppliers.</w:t>
      </w:r>
    </w:p>
    <w:tbl>
      <w:tblPr>
        <w:tblW w:w="0" w:type="auto"/>
        <w:jc w:val="center"/>
        <w:tblBorders>
          <w:top w:val="single" w:sz="4" w:space="0" w:color="auto"/>
        </w:tblBorders>
        <w:tblCellMar>
          <w:left w:w="0" w:type="dxa"/>
          <w:right w:w="0" w:type="dxa"/>
        </w:tblCellMar>
        <w:tblLook w:val="04A0" w:firstRow="1" w:lastRow="0" w:firstColumn="1" w:lastColumn="0" w:noHBand="0" w:noVBand="1"/>
      </w:tblPr>
      <w:tblGrid>
        <w:gridCol w:w="9071"/>
      </w:tblGrid>
      <w:tr w:rsidR="007D701F" w:rsidTr="008F6DC4">
        <w:trPr>
          <w:trHeight w:val="201"/>
          <w:jc w:val="center"/>
        </w:trPr>
        <w:tc>
          <w:tcPr>
            <w:tcW w:w="9071" w:type="dxa"/>
          </w:tcPr>
          <w:p w:rsidR="007D701F" w:rsidRDefault="007D701F" w:rsidP="008F6DC4">
            <w:pPr>
              <w:pStyle w:val="08ArticleText"/>
            </w:pPr>
          </w:p>
        </w:tc>
      </w:tr>
    </w:tbl>
    <w:p w:rsidR="007D701F" w:rsidRPr="005D353B" w:rsidRDefault="007D701F" w:rsidP="007D701F">
      <w:pPr>
        <w:pStyle w:val="04FirstHeading"/>
      </w:pPr>
      <w:r>
        <w:t>1</w:t>
      </w:r>
      <w:r>
        <w:tab/>
      </w:r>
      <w:r w:rsidRPr="005D353B">
        <w:t xml:space="preserve">Introduction </w:t>
      </w:r>
    </w:p>
    <w:p w:rsidR="007D701F" w:rsidRPr="00BF4A65" w:rsidRDefault="007D701F" w:rsidP="007D701F">
      <w:pPr>
        <w:pStyle w:val="08ArticleText"/>
        <w:rPr>
          <w:rStyle w:val="Emphasis"/>
        </w:rPr>
      </w:pPr>
      <w:r w:rsidRPr="005D353B">
        <w:t>Interaction with external actors has become an important topic in the innovation literature (see West and Bogers, 2014; Huizingh, 2011;</w:t>
      </w:r>
      <w:r>
        <w:t xml:space="preserve"> </w:t>
      </w:r>
      <w:r w:rsidRPr="005D353B">
        <w:t xml:space="preserve">Dahlander and Gann, 2010). Even though many authors champion the idea that external actors can somehow “catalyse” innovation processes, it is still not clear how different actor combinations in a </w:t>
      </w:r>
      <w:r>
        <w:t xml:space="preserve">collaborative </w:t>
      </w:r>
      <w:r w:rsidRPr="005D353B">
        <w:t xml:space="preserve">network might influence the innovation process and which outcome will be most affected by their involvement. </w:t>
      </w:r>
    </w:p>
    <w:p w:rsidR="007D701F" w:rsidRDefault="007D701F" w:rsidP="007D701F">
      <w:pPr>
        <w:pStyle w:val="08ArticleText"/>
      </w:pPr>
      <w:r>
        <w:t xml:space="preserve">Previous studies of collaborative networks within the food sector has pointed towards postiv effects for innovation.  Devaux et al (2009) found that engaging small potato producers together with market agents and other service providers in collaborative networks (in this case the Papa Andina network in the Andes) generated commercial, technological and institutional innovations, empowered small farmers, reduced marketing costs, and increased efficiency in service delivery (Devaux et al. 2009). By establishing links between the small potato producers and the market agents, the collaborative network facilitated knowledge sharing, social learning, capacity building, which resulted in improved productivity and product quality. New market opportunities were identified that led to the development of new kinds of potatoes for which they could charge a higher price. </w:t>
      </w:r>
    </w:p>
    <w:p w:rsidR="007D701F" w:rsidRDefault="007D701F" w:rsidP="007D701F">
      <w:pPr>
        <w:pStyle w:val="08ArticleText"/>
      </w:pPr>
      <w:r>
        <w:t>In another study of innovation co-production support initiatives in the Australian and Dutch dairy sector, Klerkx and Nettle found that these initiatives, which provided a platform for integrating scientists, farmers and service providers, stimulated collaboration and induced learning about innovation. But there where also some challenges. To attract a broad range of farmers, to get them all engaged in the same topic and to maintain commitment through out the whole process was difficult. How to effective broker and facilitate these networks is still an open question (Klerkx and Nettle, 2013).</w:t>
      </w:r>
    </w:p>
    <w:p w:rsidR="007D701F" w:rsidRPr="005D353B" w:rsidRDefault="007D701F" w:rsidP="007D701F">
      <w:pPr>
        <w:pStyle w:val="08ArticleText"/>
      </w:pPr>
      <w:r>
        <w:t xml:space="preserve">In addition to the qualitative studies of collaborative food networks mentioned above, quantitative studies have been conducted outside the food sector. Most of these </w:t>
      </w:r>
      <w:r w:rsidRPr="005D353B">
        <w:t xml:space="preserve">studies have compared the external relations </w:t>
      </w:r>
      <w:r w:rsidRPr="005D353B">
        <w:lastRenderedPageBreak/>
        <w:t>of independently sampled firms in terms of simple structural characteristics, and then related differences in these characteristics to differences in innovation performance</w:t>
      </w:r>
      <w:r>
        <w:t xml:space="preserve"> measured as number of patents (Noni, Orsi, Belussi 2018), ex-ante evaluation of innovation projects technical and business qualities (Lo and Li, 2018), and sales generated by new products per employee (Tsai, 2009)</w:t>
      </w:r>
      <w:r w:rsidRPr="005D353B">
        <w:t xml:space="preserve">. Gemünden, Ritter and Heydebreck (1996), for example, collected ratings of the perceived importance of contacts with customers, suppliers, universities and consultants from 321 German high-tech companies. From these ratings, the authors derived seven prototypical “network configurations”, and compared groups of companies which they had classified as instances of such configurations in terms of their subjective self-assessments on four dimensions of innovation success: improvement of products, new product development, technical process innovation success and economic relevance of process innovations.   </w:t>
      </w:r>
    </w:p>
    <w:p w:rsidR="007D701F" w:rsidRPr="00F44EEA" w:rsidRDefault="007D701F" w:rsidP="007D701F">
      <w:pPr>
        <w:pStyle w:val="08ArticleText"/>
        <w:rPr>
          <w:lang w:val="en-US"/>
        </w:rPr>
      </w:pPr>
      <w:r w:rsidRPr="00F44EEA">
        <w:rPr>
          <w:lang w:val="en-US"/>
        </w:rPr>
        <w:t xml:space="preserve">Another example is Nieto and Santamaría (2007), who used data from an existing panel of 1300 Spanish manufacturing companies. </w:t>
      </w:r>
      <w:r w:rsidRPr="005D353B">
        <w:t xml:space="preserve">Over a period of five years, all the companies had reported subjective self-assessments as to whether they had developed (a) innovations with a relatively high degree of novelty and (b) incremental product innovations, both in a binary “yes” versus “no” format. In addition, all the companies had reported, in a forced-choice format, whether they had engaged in technological collaboration exclusively with customers, exclusively with suppliers, exclusively with research organisations, exclusively with competitors or with multiple external actors. </w:t>
      </w:r>
      <w:r w:rsidRPr="00F44EEA">
        <w:rPr>
          <w:lang w:val="en-US"/>
        </w:rPr>
        <w:t>Apart from collaboration with competitors, all types of technological collaboration had weak positive associations</w:t>
      </w:r>
      <w:r w:rsidRPr="005D353B">
        <w:rPr>
          <w:rStyle w:val="FootnoteReference"/>
          <w:rFonts w:ascii="Times New Roman" w:hAnsi="Times New Roman"/>
          <w:sz w:val="24"/>
          <w:szCs w:val="24"/>
        </w:rPr>
        <w:footnoteReference w:id="1"/>
      </w:r>
      <w:r w:rsidRPr="00F44EEA">
        <w:rPr>
          <w:lang w:val="en-US"/>
        </w:rPr>
        <w:t xml:space="preserve"> with the likelihood that innovations of both types would occur. </w:t>
      </w:r>
    </w:p>
    <w:p w:rsidR="007D701F" w:rsidRDefault="007D701F" w:rsidP="007D701F">
      <w:pPr>
        <w:pStyle w:val="08ArticleText"/>
        <w:rPr>
          <w:lang w:val="en-US"/>
        </w:rPr>
      </w:pPr>
      <w:r>
        <w:rPr>
          <w:lang w:val="en-US"/>
        </w:rPr>
        <w:t>In</w:t>
      </w:r>
      <w:r w:rsidRPr="00F44EEA">
        <w:rPr>
          <w:lang w:val="en-US"/>
        </w:rPr>
        <w:t xml:space="preserve"> this paper</w:t>
      </w:r>
      <w:r>
        <w:rPr>
          <w:lang w:val="en-US"/>
        </w:rPr>
        <w:t>,</w:t>
      </w:r>
      <w:r w:rsidRPr="00F44EEA">
        <w:rPr>
          <w:lang w:val="en-US"/>
        </w:rPr>
        <w:t xml:space="preserve"> </w:t>
      </w:r>
      <w:r>
        <w:rPr>
          <w:lang w:val="en-US"/>
        </w:rPr>
        <w:t>we</w:t>
      </w:r>
      <w:r w:rsidRPr="00F44EEA">
        <w:rPr>
          <w:lang w:val="en-US"/>
        </w:rPr>
        <w:t xml:space="preserve"> investigate the effects of network composition in a set of </w:t>
      </w:r>
      <w:r>
        <w:rPr>
          <w:lang w:val="en-US"/>
        </w:rPr>
        <w:t>collaborative innovation</w:t>
      </w:r>
      <w:r w:rsidRPr="00F44EEA">
        <w:rPr>
          <w:lang w:val="en-US"/>
        </w:rPr>
        <w:t xml:space="preserve"> networks. </w:t>
      </w:r>
      <w:r>
        <w:rPr>
          <w:lang w:val="en-US"/>
        </w:rPr>
        <w:t xml:space="preserve">We contribute to the innovation network literature by investigating a larger number of networks than previous qualititative studies, and by extending the </w:t>
      </w:r>
      <w:r w:rsidRPr="004B10F5">
        <w:rPr>
          <w:lang w:val="en-US"/>
        </w:rPr>
        <w:t>simple structural characteristics</w:t>
      </w:r>
      <w:r>
        <w:rPr>
          <w:lang w:val="en-US"/>
        </w:rPr>
        <w:t xml:space="preserve"> most often correlated with innovation performance in previous quantitive studies. </w:t>
      </w:r>
      <w:r w:rsidRPr="00F44EEA">
        <w:rPr>
          <w:lang w:val="en-US"/>
        </w:rPr>
        <w:t xml:space="preserve">All the </w:t>
      </w:r>
      <w:r>
        <w:rPr>
          <w:lang w:val="en-US"/>
        </w:rPr>
        <w:t xml:space="preserve">collaborative innovation </w:t>
      </w:r>
      <w:r w:rsidRPr="00F44EEA">
        <w:rPr>
          <w:lang w:val="en-US"/>
        </w:rPr>
        <w:t xml:space="preserve">networks were constructed ad hoc; not only was their composition under the control of a policy-maker, but all had the objective to stimulate the innovativeness of the participating actors by giving them access to other organisations, and thereby to knowledge and resources that would otherwise have been unavailable to them. </w:t>
      </w:r>
    </w:p>
    <w:p w:rsidR="007D701F" w:rsidRPr="00F44EEA" w:rsidRDefault="007D701F" w:rsidP="007D701F">
      <w:pPr>
        <w:pStyle w:val="08ArticleText"/>
        <w:rPr>
          <w:lang w:val="en-US"/>
        </w:rPr>
      </w:pPr>
      <w:r w:rsidRPr="000C7EE5">
        <w:rPr>
          <w:lang w:val="en-US"/>
        </w:rPr>
        <w:t xml:space="preserve">Möller, Rajala, and Svahn (2005) identify </w:t>
      </w:r>
      <w:r>
        <w:rPr>
          <w:lang w:val="en-US"/>
        </w:rPr>
        <w:t xml:space="preserve">in a </w:t>
      </w:r>
      <w:r w:rsidRPr="000C7EE5">
        <w:rPr>
          <w:lang w:val="en-US"/>
        </w:rPr>
        <w:t xml:space="preserve">conceptual paper, three factors which play a core role in promoting understanding of the management of strategic nets: 1) value activities in the net, 2) outcome pursued through the net, and 3) </w:t>
      </w:r>
      <w:r>
        <w:rPr>
          <w:lang w:val="en-US"/>
        </w:rPr>
        <w:t xml:space="preserve">the </w:t>
      </w:r>
      <w:r w:rsidRPr="000C7EE5">
        <w:rPr>
          <w:lang w:val="en-US"/>
        </w:rPr>
        <w:t xml:space="preserve">structure of the net. </w:t>
      </w:r>
      <w:r w:rsidRPr="00F44EEA">
        <w:rPr>
          <w:lang w:val="en-US"/>
        </w:rPr>
        <w:t xml:space="preserve">Before we set out to present our method and results, we will introduce </w:t>
      </w:r>
      <w:r>
        <w:rPr>
          <w:lang w:val="en-US"/>
        </w:rPr>
        <w:t xml:space="preserve">how we </w:t>
      </w:r>
      <w:r w:rsidRPr="00F44EEA">
        <w:rPr>
          <w:lang w:val="en-US"/>
        </w:rPr>
        <w:t>conceptual</w:t>
      </w:r>
      <w:r>
        <w:rPr>
          <w:lang w:val="en-US"/>
        </w:rPr>
        <w:t>ly</w:t>
      </w:r>
      <w:r w:rsidRPr="00F44EEA">
        <w:rPr>
          <w:lang w:val="en-US"/>
        </w:rPr>
        <w:t xml:space="preserve"> distin</w:t>
      </w:r>
      <w:r>
        <w:rPr>
          <w:lang w:val="en-US"/>
        </w:rPr>
        <w:t>guish</w:t>
      </w:r>
      <w:r w:rsidRPr="00F44EEA">
        <w:rPr>
          <w:lang w:val="en-US"/>
        </w:rPr>
        <w:t xml:space="preserve"> between </w:t>
      </w:r>
      <w:r>
        <w:rPr>
          <w:lang w:val="en-US"/>
        </w:rPr>
        <w:t xml:space="preserve">value activities in the net (what we call </w:t>
      </w:r>
      <w:r w:rsidRPr="009442E9">
        <w:rPr>
          <w:i/>
          <w:lang w:val="en-US"/>
        </w:rPr>
        <w:t>process characteristics</w:t>
      </w:r>
      <w:r>
        <w:rPr>
          <w:lang w:val="en-US"/>
        </w:rPr>
        <w:t>)</w:t>
      </w:r>
      <w:r w:rsidRPr="00F44EEA">
        <w:rPr>
          <w:lang w:val="en-US"/>
        </w:rPr>
        <w:t xml:space="preserve"> and </w:t>
      </w:r>
      <w:r>
        <w:rPr>
          <w:lang w:val="en-US"/>
        </w:rPr>
        <w:t xml:space="preserve">outcome pursued through the net (here called </w:t>
      </w:r>
      <w:r w:rsidRPr="009442E9">
        <w:rPr>
          <w:i/>
          <w:lang w:val="en-US"/>
        </w:rPr>
        <w:t>innovation outcomes</w:t>
      </w:r>
      <w:r>
        <w:rPr>
          <w:lang w:val="en-US"/>
        </w:rPr>
        <w:t>)</w:t>
      </w:r>
      <w:r w:rsidRPr="00F44EEA">
        <w:rPr>
          <w:lang w:val="en-US"/>
        </w:rPr>
        <w:t xml:space="preserve">, and explain in some detail the particular aspect of </w:t>
      </w:r>
      <w:r>
        <w:rPr>
          <w:lang w:val="en-US"/>
        </w:rPr>
        <w:t xml:space="preserve">the structure of the </w:t>
      </w:r>
      <w:r w:rsidRPr="00F44EEA">
        <w:rPr>
          <w:lang w:val="en-US"/>
        </w:rPr>
        <w:t>network composition on which we direct our attention.</w:t>
      </w:r>
    </w:p>
    <w:p w:rsidR="007D701F" w:rsidRPr="005D353B" w:rsidRDefault="007D701F" w:rsidP="007D701F">
      <w:pPr>
        <w:pStyle w:val="05SecondHeading"/>
        <w:rPr>
          <w:lang w:eastAsia="nb-NO"/>
        </w:rPr>
      </w:pPr>
      <w:r w:rsidRPr="005D353B">
        <w:rPr>
          <w:lang w:eastAsia="nb-NO"/>
        </w:rPr>
        <w:t>1.1</w:t>
      </w:r>
      <w:r>
        <w:rPr>
          <w:lang w:eastAsia="nb-NO"/>
        </w:rPr>
        <w:tab/>
      </w:r>
      <w:r w:rsidRPr="005D353B">
        <w:rPr>
          <w:lang w:eastAsia="nb-NO"/>
        </w:rPr>
        <w:t>Process characteristics and innovation outcomes</w:t>
      </w:r>
    </w:p>
    <w:p w:rsidR="007D701F" w:rsidRPr="005D353B" w:rsidRDefault="007D701F" w:rsidP="007D701F">
      <w:pPr>
        <w:pStyle w:val="08ArticleText"/>
      </w:pPr>
      <w:r w:rsidRPr="00F44EEA">
        <w:rPr>
          <w:lang w:val="en-US"/>
        </w:rPr>
        <w:t>A process characteristic is defined here as a particular way to manage the coll</w:t>
      </w:r>
      <w:r>
        <w:rPr>
          <w:lang w:val="en-US"/>
        </w:rPr>
        <w:t>aborative action</w:t>
      </w:r>
      <w:r w:rsidRPr="00F44EEA">
        <w:rPr>
          <w:lang w:val="en-US"/>
        </w:rPr>
        <w:t xml:space="preserve"> in a network, while an innovation outcome is defined as a result obtained from the activities in a network. In the pertaining literature, several process characteristics are considered as important for temporarily constructed innovation networks. </w:t>
      </w:r>
      <w:r w:rsidRPr="005D353B">
        <w:t>Among the most frequently identified are good coordination of the network (e.g., Ahlström-Söderling, 2003; Hanna and Walsh, 2002;</w:t>
      </w:r>
      <w:r>
        <w:t xml:space="preserve"> </w:t>
      </w:r>
      <w:r w:rsidRPr="005D353B">
        <w:t>Huggins, 2000</w:t>
      </w:r>
      <w:r>
        <w:t xml:space="preserve">; </w:t>
      </w:r>
      <w:r w:rsidRPr="005D353B">
        <w:t>Ammenberg,</w:t>
      </w:r>
      <w:r w:rsidRPr="005D353B">
        <w:rPr>
          <w:lang w:eastAsia="nb-NO"/>
        </w:rPr>
        <w:t xml:space="preserve"> Börjesson, and Hjelm,</w:t>
      </w:r>
      <w:r w:rsidRPr="005D353B">
        <w:t xml:space="preserve"> 1999; Franke, 1999; Chaston, 1995), trust-building social activities (e.g., </w:t>
      </w:r>
      <w:r>
        <w:t xml:space="preserve">Elvekrok et al. 2018; </w:t>
      </w:r>
      <w:r w:rsidRPr="005D353B">
        <w:t>Fuller-Love and</w:t>
      </w:r>
      <w:r>
        <w:t xml:space="preserve"> Thomas, 2004</w:t>
      </w:r>
      <w:r w:rsidRPr="005D353B">
        <w:t>)</w:t>
      </w:r>
      <w:r>
        <w:t>,</w:t>
      </w:r>
      <w:r w:rsidRPr="005D353B">
        <w:t xml:space="preserve"> and facilitation of knowledge transfer between the participants (e.g., Pittaway et al.</w:t>
      </w:r>
      <w:r>
        <w:t>, 2004</w:t>
      </w:r>
      <w:r w:rsidRPr="005D353B">
        <w:t xml:space="preserve">). </w:t>
      </w:r>
    </w:p>
    <w:p w:rsidR="007D701F" w:rsidRPr="005D353B" w:rsidRDefault="007D701F" w:rsidP="007D701F">
      <w:pPr>
        <w:pStyle w:val="08ArticleText"/>
      </w:pPr>
      <w:r w:rsidRPr="00F44EEA">
        <w:rPr>
          <w:lang w:val="en-US"/>
        </w:rPr>
        <w:t xml:space="preserve">In an earlier, qualitative study of some of the networks investigated in the present paper, Olsen, Elvekrok and Nilsen (2012) found that coordinators of time-limited, project-based networks perceived seven important process characteristics for the success of the networks. </w:t>
      </w:r>
      <w:r w:rsidRPr="005D353B">
        <w:t xml:space="preserve">Four of these were largely under the control of the network coordinator (strong network management, stimulating social activities, strong coordination of activities, homework), two relied on resource allocation by the individual companies in the network (strong member contribution, support by company) and one was related to the development of trust and cooperation among the participants (stimulation of team spirit). </w:t>
      </w:r>
    </w:p>
    <w:p w:rsidR="007D701F" w:rsidRPr="005D353B" w:rsidRDefault="007D701F" w:rsidP="007D701F">
      <w:pPr>
        <w:pStyle w:val="08ArticleText"/>
      </w:pPr>
      <w:r w:rsidRPr="005D353B">
        <w:lastRenderedPageBreak/>
        <w:t xml:space="preserve">In the same study, Olsen et al. (2012) identified twelve types of potential outcomes accruing to the individual firms participating in such networks. These outcomes were either related to products (new products, new ideas), processes (solution of problems, efficiency gains), marketing (access to new markets), organisation (improved cooperation with business partners, increased understanding of business partners, enlarged business network), knowledge (knowledge transfer, new publications) or motivation (increased self-confidence, increased optimism). Innovation outcomes related to products, processes, organisation and marketing align well with standard innovation metrics (see OECD and EUROSTAT, 2005). Outcomes related to knowledge and motivation have an intermediary status and can be regarded as enablers of the more concrete innovation outcomes captured by standard metrics (e.g., </w:t>
      </w:r>
      <w:r w:rsidRPr="00BF4A65">
        <w:t>Powell, Koput and</w:t>
      </w:r>
      <w:r w:rsidRPr="005D353B">
        <w:t xml:space="preserve"> Smith-Doerr, 1996). </w:t>
      </w:r>
      <w:r w:rsidRPr="00BF4A65">
        <w:t xml:space="preserve">An interesting question is how the importance of particular process characteristics and the likelihood of </w:t>
      </w:r>
      <w:r w:rsidRPr="005D353B">
        <w:t>achieving different innovation outcomes vary as a function of the composition of the network.</w:t>
      </w:r>
    </w:p>
    <w:p w:rsidR="007D701F" w:rsidRPr="005D353B" w:rsidRDefault="007D701F" w:rsidP="007D701F">
      <w:pPr>
        <w:pStyle w:val="05SecondHeading"/>
      </w:pPr>
      <w:r>
        <w:t>1.2</w:t>
      </w:r>
      <w:r>
        <w:tab/>
        <w:t>Network composition</w:t>
      </w:r>
    </w:p>
    <w:p w:rsidR="007D701F" w:rsidRPr="005D353B" w:rsidRDefault="007D701F" w:rsidP="007D701F">
      <w:pPr>
        <w:pStyle w:val="08ArticleText"/>
      </w:pPr>
      <w:r w:rsidRPr="005D353B">
        <w:t xml:space="preserve">In this study, we compare three types of networks: homogeneous manufacturer networks (composed of manufacturers from the same business sector), heterogeneous manufacturer networks (composed of manufacturers from different business sectors) and vertical collaboration networks (composed of manufacturers, suppliers and/ or customers). </w:t>
      </w:r>
    </w:p>
    <w:p w:rsidR="007D701F" w:rsidRDefault="007D701F" w:rsidP="007D701F">
      <w:pPr>
        <w:pStyle w:val="08ArticleText"/>
        <w:rPr>
          <w:lang w:val="en-US"/>
        </w:rPr>
      </w:pPr>
      <w:r w:rsidRPr="00F44EEA">
        <w:rPr>
          <w:lang w:val="en-US"/>
        </w:rPr>
        <w:t xml:space="preserve">Network process characteristics have previously been deemed important for innovation. The ability to identify common goals and the capacity to handle inter-organizational relationships are important for the network outcomes (Hülsheger, Anderson, and Salgado, 2009; Dhanaraj and Parkhe, 2006; Ritter and Gemünden, 2003). However, whilst professional management is important for all networks, it is probably most crucial for networks composed of partners competing in the same market. </w:t>
      </w:r>
      <w:r w:rsidRPr="00BF4A65">
        <w:t>Belderbos et al.</w:t>
      </w:r>
      <w:r w:rsidRPr="005D353B">
        <w:t xml:space="preserve"> (2004) found that firms engaged in partnerships with competitors face greater risk of information leakage, which influences the communication flow negatively. Building trust, hindering freeriding and reducing concerns among the partners about undesirable knowledge spill-over may therefore be especially important in homogeneous manufacturer networks (Olsen and Gausdal, 2014). </w:t>
      </w:r>
      <w:r w:rsidRPr="00F44EEA">
        <w:rPr>
          <w:lang w:val="en-US"/>
        </w:rPr>
        <w:t>Accordingly, we hypothesise that network process characteristics such as strong network management, stimulating social activities, strong coordination of activities, homework, strong member contribution, support by company and stimulation of team spirit</w:t>
      </w:r>
      <w:r>
        <w:rPr>
          <w:lang w:val="en-US"/>
        </w:rPr>
        <w:t xml:space="preserve"> </w:t>
      </w:r>
      <w:r w:rsidRPr="00F44EEA">
        <w:rPr>
          <w:lang w:val="en-US"/>
        </w:rPr>
        <w:t>are more relevant for homogeneous manufacturing networks than for heterogeneous manufacturer networks and vertical collaboration networks.</w:t>
      </w:r>
    </w:p>
    <w:p w:rsidR="007D701F" w:rsidRDefault="007D701F" w:rsidP="007D701F">
      <w:pPr>
        <w:pStyle w:val="08ArticleText"/>
        <w:rPr>
          <w:color w:val="000000"/>
        </w:rPr>
      </w:pPr>
      <w:r w:rsidRPr="00D33B3D">
        <w:rPr>
          <w:lang w:val="en-US"/>
        </w:rPr>
        <w:t xml:space="preserve">Homogeneous manufacturer networks, consisting of partners with similar industry experience and overlapping product knowledge and skills, have higher group similarity than heterogeneous manufacturer networks and vertical collaboration networks. </w:t>
      </w:r>
      <w:r w:rsidRPr="005D353B">
        <w:t xml:space="preserve">A common finding in the organisational behaviour literature is that collaboration with similar others produces smoother and more harmonious group processes, improves willingness to share information and gives homogeneous groups an advantage over heterogeneous groups (Evans and Dion, 2012; Sivasubramaniam, Liebrowitz and Lackman, 2012; </w:t>
      </w:r>
      <w:r w:rsidRPr="00BF4A65">
        <w:t>Mesner-Magnus and DeChurch, 2009</w:t>
      </w:r>
      <w:r w:rsidRPr="005D353B">
        <w:t xml:space="preserve">). Combining relevant, partly overlapping knowledge may also be important when solving technological challenges. </w:t>
      </w:r>
      <w:r w:rsidRPr="00F44EEA">
        <w:rPr>
          <w:lang w:val="en-US"/>
        </w:rPr>
        <w:t xml:space="preserve">In a study of UK manufacturing firms, Laursen and Salter (2006) found that, in some cases, firms can gain more by drawing deeply from a small number of key sources instead of searching widely among many different actors. </w:t>
      </w:r>
      <w:r w:rsidRPr="005D353B">
        <w:t xml:space="preserve">The authors argue that this can be the case in the early stages of technology development, when only few actors have relevant knowledge within a field. We hypothesise that </w:t>
      </w:r>
      <w:r w:rsidRPr="00BF4A65">
        <w:rPr>
          <w:color w:val="000000"/>
        </w:rPr>
        <w:t xml:space="preserve">collaboration among the </w:t>
      </w:r>
      <w:r w:rsidRPr="005D353B">
        <w:rPr>
          <w:color w:val="000000"/>
        </w:rPr>
        <w:t xml:space="preserve">same type of partners in a network will give access to a deeper understanding and thereby help resolve specific problems. </w:t>
      </w:r>
    </w:p>
    <w:p w:rsidR="007D701F" w:rsidRDefault="007D701F" w:rsidP="007D701F">
      <w:pPr>
        <w:pStyle w:val="08ArticleText"/>
      </w:pPr>
      <w:r w:rsidRPr="00D33B3D">
        <w:rPr>
          <w:lang w:val="en-US"/>
        </w:rPr>
        <w:t xml:space="preserve">According to a meta-analysis by Mesmer-Magnus and DeChurch (2009), similar teams may indeed share more information, but it is only the sharing of unique information that has a significant positive effect on team performance. </w:t>
      </w:r>
      <w:r w:rsidRPr="005D353B">
        <w:t xml:space="preserve">Sharing information not commonly held by all the network members builds the available knowledge stock and improves the network outcome. Although two other meta-analyses of studies of team-level antecedents of innovation report </w:t>
      </w:r>
      <w:r w:rsidRPr="00BF4A65">
        <w:t>large differences between the original studies</w:t>
      </w:r>
      <w:r w:rsidRPr="005D353B">
        <w:t xml:space="preserve">, overall job-related </w:t>
      </w:r>
      <w:r w:rsidRPr="00BF4A65">
        <w:t>diversity ha</w:t>
      </w:r>
      <w:r w:rsidRPr="005D353B">
        <w:t xml:space="preserve">d a positive relationship with innovation (Van </w:t>
      </w:r>
      <w:r w:rsidRPr="00BF4A65">
        <w:t xml:space="preserve">Dijk, van Engen and van Knippenberg, 2012; </w:t>
      </w:r>
      <w:r w:rsidRPr="005D353B">
        <w:t xml:space="preserve">Hülsheger et al., 2009). Job-related diversity within a team means that the participants have access to a broader technical and social information base than participants in more homogeneous teams (Owens and Neale, 2000). Diversified teams can stimulate divergent thinking (creativity) and </w:t>
      </w:r>
      <w:r w:rsidRPr="00BF4A65">
        <w:t>give access to fresher ideas and more unique information (see Stam, Arzlanian, Elfring 2014’s meta-study of entrepreneurs’ personal network and smal</w:t>
      </w:r>
      <w:r w:rsidRPr="005D353B">
        <w:t xml:space="preserve">l firm performance). Since we expect the diversity of knowledge to be larger in heterogeneous manufacturer networks and in vertical collaboration networks than in homogeneous manufacturer networks, we also expect these networks to contribute most to new ideas and new products. </w:t>
      </w:r>
    </w:p>
    <w:p w:rsidR="007D701F" w:rsidRDefault="007D701F" w:rsidP="007D701F">
      <w:pPr>
        <w:pStyle w:val="08ArticleText"/>
      </w:pPr>
      <w:r w:rsidRPr="00D33B3D">
        <w:rPr>
          <w:lang w:val="en-US"/>
        </w:rPr>
        <w:t xml:space="preserve">Not only network diversity, but also network partner composition matters. </w:t>
      </w:r>
      <w:r w:rsidRPr="005D353B">
        <w:t xml:space="preserve">In a recent meta-analysis of how strategic supply chain integration affects performance, Mackelprang et al. (2014) found that this effect is by no means universal across different performance outcomes. </w:t>
      </w:r>
      <w:r w:rsidRPr="00F44EEA">
        <w:rPr>
          <w:lang w:val="en-US"/>
        </w:rPr>
        <w:t xml:space="preserve">Furthermore, they concluded that supplier </w:t>
      </w:r>
      <w:r w:rsidRPr="00F44EEA">
        <w:rPr>
          <w:lang w:val="en-US"/>
        </w:rPr>
        <w:lastRenderedPageBreak/>
        <w:t xml:space="preserve">integration leads to different outcomes than customer integration, internal integration or full integration. </w:t>
      </w:r>
      <w:r w:rsidRPr="005D353B">
        <w:t xml:space="preserve">This aligns well with Belderbos et al. </w:t>
      </w:r>
      <w:r w:rsidRPr="00F44EEA">
        <w:rPr>
          <w:lang w:val="en-US"/>
        </w:rPr>
        <w:t>(2004)</w:t>
      </w:r>
      <w:r>
        <w:rPr>
          <w:lang w:val="en-US"/>
        </w:rPr>
        <w:t>,</w:t>
      </w:r>
      <w:r w:rsidRPr="00F44EEA">
        <w:rPr>
          <w:lang w:val="en-US"/>
        </w:rPr>
        <w:t xml:space="preserve"> who found that determinants of R&amp;D cooperation with competitors, customers, suppliers or institutions differed significantly across cooperation types. In p</w:t>
      </w:r>
      <w:r w:rsidRPr="005D353B">
        <w:rPr>
          <w:lang w:val="en-US"/>
        </w:rPr>
        <w:t>revious studies investigating the impact of collaborating with suppliers, positive contributions emerge in terms of cost reduction, improvement of product development processes and reduced time to market for new products (Sun, Yau, Suen, 2010</w:t>
      </w:r>
      <w:r>
        <w:rPr>
          <w:lang w:val="en-US"/>
        </w:rPr>
        <w:t xml:space="preserve">; </w:t>
      </w:r>
      <w:r w:rsidRPr="005D353B">
        <w:rPr>
          <w:lang w:val="en-US"/>
        </w:rPr>
        <w:t xml:space="preserve">Amara and Landry, 2005). </w:t>
      </w:r>
      <w:r w:rsidRPr="00F44EEA">
        <w:rPr>
          <w:lang w:val="en-US"/>
        </w:rPr>
        <w:t xml:space="preserve">Whilst collaboration with suppliers seems to improve the efficiency of innovation processes in manufacturing firms, collaboration with customers has been shown to improve responsiveness to customer needs (von Hippel and Katz, 2002). </w:t>
      </w:r>
      <w:r w:rsidRPr="005D353B">
        <w:t>A recent meta-analysis of the relationship between strategic supply chain integration and performance showed that both supplier integration and customer integration influence market performance and new product flexibility (Mackelprang et al., 2014). Based on previous findings, we hypothesise that vertical collaboration networks are more likely to lead to efficiency gains and improved market access than homogeneous and heterogeneous manufacturer networks.</w:t>
      </w:r>
    </w:p>
    <w:p w:rsidR="007D701F" w:rsidRPr="005D353B" w:rsidRDefault="007D701F" w:rsidP="007D701F">
      <w:pPr>
        <w:pStyle w:val="08ArticleText"/>
      </w:pPr>
      <w:r w:rsidRPr="00D33B3D">
        <w:rPr>
          <w:lang w:val="en-US"/>
        </w:rPr>
        <w:t xml:space="preserve">For network results related to organisation (improved cooperation with business partners, increased understanding of business partners, enlarged business network), knowledge (knowledge transfer, new publications) or motivation (increased self-confidence, increased optimism) we do not expect any significant differences between the three networks investigated. </w:t>
      </w:r>
      <w:r w:rsidRPr="005D353B">
        <w:t>These results are likely outcomes of all networks.</w:t>
      </w:r>
    </w:p>
    <w:p w:rsidR="007D701F" w:rsidRPr="005D353B" w:rsidRDefault="007D701F" w:rsidP="007D701F">
      <w:pPr>
        <w:pStyle w:val="04FirstHeading"/>
      </w:pPr>
      <w:r>
        <w:t>2</w:t>
      </w:r>
      <w:r>
        <w:tab/>
      </w:r>
      <w:r w:rsidRPr="005D353B">
        <w:t>Method</w:t>
      </w:r>
    </w:p>
    <w:p w:rsidR="007D701F" w:rsidRPr="005D353B" w:rsidRDefault="007D701F" w:rsidP="007D701F">
      <w:pPr>
        <w:pStyle w:val="05SecondHeading"/>
      </w:pPr>
      <w:r>
        <w:t>2.1</w:t>
      </w:r>
      <w:r>
        <w:tab/>
      </w:r>
      <w:r w:rsidRPr="005D353B">
        <w:t>Data</w:t>
      </w:r>
    </w:p>
    <w:p w:rsidR="007D701F" w:rsidRPr="005D353B" w:rsidRDefault="007D701F" w:rsidP="007D701F">
      <w:pPr>
        <w:pStyle w:val="08ArticleText"/>
      </w:pPr>
      <w:r w:rsidRPr="00F44EEA">
        <w:rPr>
          <w:lang w:val="en-US"/>
        </w:rPr>
        <w:t xml:space="preserve">A network program for </w:t>
      </w:r>
      <w:r>
        <w:rPr>
          <w:lang w:val="en-US"/>
        </w:rPr>
        <w:t xml:space="preserve">food </w:t>
      </w:r>
      <w:r w:rsidRPr="00F44EEA">
        <w:rPr>
          <w:lang w:val="en-US"/>
        </w:rPr>
        <w:t xml:space="preserve">innovation and technology transfer was funded by the Ministry of Agriculture in Norway in 1994. </w:t>
      </w:r>
      <w:r w:rsidRPr="005D353B">
        <w:t xml:space="preserve">From the first pilot network started up in March 1995 and until the end of the program in December 2011, 96 networks were successfully completed. </w:t>
      </w:r>
      <w:r w:rsidRPr="00F44EEA">
        <w:rPr>
          <w:lang w:val="en-US"/>
        </w:rPr>
        <w:t xml:space="preserve">The Ministry of Agriculture and later Innovation Norway - the Norwegian Government's most important instrument for innovation and development of Norwegian enterprises - devised guidelines for the goals, the topics and the prioritised target groups for the networks, while Nofima (a Norwegian food research institute governed by the Ministry of Agriculture) managed and coordinated the network program. </w:t>
      </w:r>
      <w:r w:rsidRPr="005D353B">
        <w:t xml:space="preserve">The total funding from 1995 to 2011 was 96.6 million NOK (approximately €12 million). </w:t>
      </w:r>
    </w:p>
    <w:p w:rsidR="007D701F" w:rsidRPr="005D353B" w:rsidRDefault="007D701F" w:rsidP="007D701F">
      <w:pPr>
        <w:pStyle w:val="08ArticleText"/>
      </w:pPr>
      <w:r w:rsidRPr="005D353B">
        <w:t xml:space="preserve">The networks were adapted to the participating companies, their needs and resources and the allocation of companies to networks was based on a common interest in topics. Examples of topics covered were: new product development, internationalization, grocery trade of niche products, opportunity identification for specific sectors, innovation in practice, technical production improvements and solving of operational problems. </w:t>
      </w:r>
      <w:r w:rsidRPr="00E804FE">
        <w:rPr>
          <w:lang w:val="en-US"/>
        </w:rPr>
        <w:t>36 of the networks were homogeneous manufacturer networks (37.50%), 30 were heterogeneous manufacturer networks (31</w:t>
      </w:r>
      <w:r>
        <w:rPr>
          <w:lang w:val="en-US"/>
        </w:rPr>
        <w:t>.</w:t>
      </w:r>
      <w:r w:rsidRPr="00E804FE">
        <w:rPr>
          <w:lang w:val="en-US"/>
        </w:rPr>
        <w:t>25%) and 30 were vertical collaboration networks (31</w:t>
      </w:r>
      <w:r>
        <w:rPr>
          <w:lang w:val="en-US"/>
        </w:rPr>
        <w:t>.</w:t>
      </w:r>
      <w:r w:rsidRPr="00E804FE">
        <w:rPr>
          <w:lang w:val="en-US"/>
        </w:rPr>
        <w:t xml:space="preserve">25%). </w:t>
      </w:r>
      <w:r w:rsidRPr="005D353B">
        <w:t>All the networks were temporary, with a timeframe of one to two years, consisting of five to ten companies</w:t>
      </w:r>
      <w:r>
        <w:t xml:space="preserve"> (with Norwegian food companies, be it cereal, fish, meat, vegetable or processed food companies. as the central node)</w:t>
      </w:r>
      <w:r w:rsidRPr="005D353B">
        <w:t>, and the network participants met three to four times a year (for more information, see Olsen et al., 2012 and Gundersen, 2003).</w:t>
      </w:r>
    </w:p>
    <w:p w:rsidR="007D701F" w:rsidRDefault="007D701F" w:rsidP="007D701F">
      <w:pPr>
        <w:pStyle w:val="08ArticleText"/>
        <w:rPr>
          <w:lang w:val="en-US"/>
        </w:rPr>
      </w:pPr>
      <w:r w:rsidRPr="005D353B">
        <w:t xml:space="preserve"> The sources of data for this study were the reports written by the managers of the individual </w:t>
      </w:r>
      <w:r>
        <w:t xml:space="preserve">collaborative action </w:t>
      </w:r>
      <w:r w:rsidRPr="005D353B">
        <w:t xml:space="preserve">networks. The reports were based on standardized evaluation forms, handed in by all the participants. In addition to the account of activities and achievements, the network managers reflect in writing on the development of the network: what went well and what failed to work out. The reports, varying in size from one to four pages were imported to ATLAS.ti, version 6.0, where all the information was coded and categorised. </w:t>
      </w:r>
      <w:r w:rsidRPr="005D353B">
        <w:rPr>
          <w:lang w:val="en-US"/>
        </w:rPr>
        <w:t xml:space="preserve">During the coding, the categories were developed inductively by two researchers independently of each other (see Table 1); a subsequent comparison of their coding showed satisfactory consistency. </w:t>
      </w:r>
      <w:r w:rsidRPr="00F44EEA">
        <w:rPr>
          <w:lang w:val="en-US"/>
        </w:rPr>
        <w:t xml:space="preserve">A cross-case synthesising analysis (Yin, 2009) was then performed: data from all the networks were categorised according to how they were constructed (homogeneous, heterogeneous and vertical collaboration), as well as quantified according to the process characteristics and the outcome reported, and finally analysed. </w:t>
      </w:r>
      <w:r w:rsidRPr="00E804FE">
        <w:t>Communalities</w:t>
      </w:r>
      <w:r w:rsidRPr="005D353B">
        <w:t xml:space="preserve"> across as many cases as possible were searched for. </w:t>
      </w:r>
      <w:r w:rsidRPr="00F44EEA">
        <w:rPr>
          <w:lang w:val="en-US"/>
        </w:rPr>
        <w:t xml:space="preserve">As a final quality measure, the results of the analysis were presented to previous network coordinators. Their verification of the findings also supports the validity of the study. </w:t>
      </w:r>
    </w:p>
    <w:tbl>
      <w:tblPr>
        <w:tblW w:w="9087" w:type="dxa"/>
        <w:tblInd w:w="93" w:type="dxa"/>
        <w:tblLayout w:type="fixed"/>
        <w:tblLook w:val="04A0" w:firstRow="1" w:lastRow="0" w:firstColumn="1" w:lastColumn="0" w:noHBand="0" w:noVBand="1"/>
      </w:tblPr>
      <w:tblGrid>
        <w:gridCol w:w="1433"/>
        <w:gridCol w:w="2268"/>
        <w:gridCol w:w="5386"/>
      </w:tblGrid>
      <w:tr w:rsidR="007D701F" w:rsidRPr="00B04FB8" w:rsidTr="008F6DC4">
        <w:trPr>
          <w:trHeight w:val="255"/>
        </w:trPr>
        <w:tc>
          <w:tcPr>
            <w:tcW w:w="9087" w:type="dxa"/>
            <w:gridSpan w:val="3"/>
            <w:tcBorders>
              <w:top w:val="nil"/>
              <w:left w:val="nil"/>
              <w:bottom w:val="single" w:sz="4" w:space="0" w:color="auto"/>
              <w:right w:val="nil"/>
            </w:tcBorders>
          </w:tcPr>
          <w:p w:rsidR="007D701F" w:rsidRPr="00B04FB8" w:rsidRDefault="007D701F" w:rsidP="008F6DC4">
            <w:pPr>
              <w:spacing w:after="120"/>
              <w:jc w:val="center"/>
              <w:rPr>
                <w:rFonts w:ascii="Calibri" w:hAnsi="Calibri" w:cs="Calibri"/>
                <w:color w:val="000000"/>
                <w:sz w:val="18"/>
                <w:szCs w:val="18"/>
              </w:rPr>
            </w:pPr>
            <w:r w:rsidRPr="00B04FB8">
              <w:rPr>
                <w:sz w:val="18"/>
                <w:szCs w:val="18"/>
                <w:lang w:eastAsia="nb-NO"/>
              </w:rPr>
              <w:br w:type="page"/>
            </w:r>
            <w:r w:rsidRPr="00B04FB8">
              <w:rPr>
                <w:rFonts w:ascii="Calibri" w:hAnsi="Calibri" w:cs="Calibri"/>
                <w:b/>
                <w:color w:val="000000"/>
                <w:sz w:val="18"/>
                <w:szCs w:val="18"/>
              </w:rPr>
              <w:t>Table 1</w:t>
            </w:r>
            <w:r w:rsidRPr="00B04FB8">
              <w:rPr>
                <w:rFonts w:ascii="Calibri" w:hAnsi="Calibri" w:cs="Calibri"/>
                <w:color w:val="000000"/>
                <w:sz w:val="18"/>
                <w:szCs w:val="18"/>
              </w:rPr>
              <w:t>.</w:t>
            </w:r>
            <w:r w:rsidRPr="00B04FB8">
              <w:rPr>
                <w:rFonts w:ascii="Calibri" w:hAnsi="Calibri" w:cs="Calibri"/>
                <w:color w:val="000000"/>
                <w:sz w:val="18"/>
                <w:szCs w:val="18"/>
              </w:rPr>
              <w:br/>
              <w:t>Description of the variables</w:t>
            </w:r>
          </w:p>
        </w:tc>
      </w:tr>
      <w:tr w:rsidR="007D701F" w:rsidRPr="00B04FB8" w:rsidTr="008F6DC4">
        <w:trPr>
          <w:trHeight w:val="255"/>
        </w:trPr>
        <w:tc>
          <w:tcPr>
            <w:tcW w:w="1433" w:type="dxa"/>
            <w:tcBorders>
              <w:top w:val="nil"/>
              <w:left w:val="nil"/>
              <w:bottom w:val="single" w:sz="4" w:space="0" w:color="auto"/>
              <w:right w:val="nil"/>
            </w:tcBorders>
          </w:tcPr>
          <w:p w:rsidR="007D701F" w:rsidRPr="00B04FB8" w:rsidRDefault="007D701F" w:rsidP="008F6DC4">
            <w:pPr>
              <w:rPr>
                <w:rFonts w:ascii="Calibri" w:hAnsi="Calibri" w:cs="Calibri"/>
                <w:color w:val="000000"/>
                <w:sz w:val="18"/>
                <w:szCs w:val="18"/>
              </w:rPr>
            </w:pPr>
            <w:r w:rsidRPr="00B04FB8">
              <w:rPr>
                <w:rFonts w:ascii="Calibri" w:hAnsi="Calibri" w:cs="Calibri"/>
                <w:color w:val="000000"/>
                <w:sz w:val="18"/>
                <w:szCs w:val="18"/>
              </w:rPr>
              <w:t>Category</w:t>
            </w:r>
          </w:p>
        </w:tc>
        <w:tc>
          <w:tcPr>
            <w:tcW w:w="2268" w:type="dxa"/>
            <w:tcBorders>
              <w:top w:val="nil"/>
              <w:left w:val="nil"/>
              <w:bottom w:val="single" w:sz="4" w:space="0" w:color="auto"/>
              <w:right w:val="nil"/>
            </w:tcBorders>
          </w:tcPr>
          <w:p w:rsidR="007D701F" w:rsidRPr="00B04FB8" w:rsidRDefault="007D701F" w:rsidP="008F6DC4">
            <w:pPr>
              <w:rPr>
                <w:rFonts w:ascii="Calibri" w:hAnsi="Calibri" w:cs="Calibri"/>
                <w:color w:val="000000"/>
                <w:sz w:val="18"/>
                <w:szCs w:val="18"/>
              </w:rPr>
            </w:pPr>
            <w:r w:rsidRPr="00B04FB8">
              <w:rPr>
                <w:rFonts w:ascii="Calibri" w:hAnsi="Calibri" w:cs="Calibri"/>
                <w:color w:val="000000"/>
                <w:sz w:val="18"/>
                <w:szCs w:val="18"/>
              </w:rPr>
              <w:t>Variable</w:t>
            </w:r>
          </w:p>
        </w:tc>
        <w:tc>
          <w:tcPr>
            <w:tcW w:w="5386" w:type="dxa"/>
            <w:tcBorders>
              <w:top w:val="nil"/>
              <w:left w:val="nil"/>
              <w:bottom w:val="single" w:sz="4" w:space="0" w:color="auto"/>
              <w:right w:val="nil"/>
            </w:tcBorders>
          </w:tcPr>
          <w:p w:rsidR="007D701F" w:rsidRPr="00B04FB8" w:rsidRDefault="007D701F" w:rsidP="008F6DC4">
            <w:pPr>
              <w:rPr>
                <w:rFonts w:ascii="Calibri" w:hAnsi="Calibri" w:cs="Calibri"/>
                <w:color w:val="000000"/>
                <w:sz w:val="18"/>
                <w:szCs w:val="18"/>
              </w:rPr>
            </w:pPr>
            <w:r w:rsidRPr="00B04FB8">
              <w:rPr>
                <w:rFonts w:ascii="Calibri" w:hAnsi="Calibri" w:cs="Calibri"/>
                <w:color w:val="000000"/>
                <w:sz w:val="18"/>
                <w:szCs w:val="18"/>
              </w:rPr>
              <w:t>Description</w:t>
            </w:r>
          </w:p>
        </w:tc>
      </w:tr>
      <w:tr w:rsidR="007D701F" w:rsidRPr="00B04FB8" w:rsidTr="008F6DC4">
        <w:trPr>
          <w:trHeight w:val="255"/>
        </w:trPr>
        <w:tc>
          <w:tcPr>
            <w:tcW w:w="1433" w:type="dxa"/>
            <w:vMerge w:val="restart"/>
            <w:tcBorders>
              <w:top w:val="single" w:sz="4" w:space="0" w:color="auto"/>
              <w:left w:val="nil"/>
              <w:right w:val="nil"/>
            </w:tcBorders>
          </w:tcPr>
          <w:p w:rsidR="007D701F" w:rsidRPr="00B04FB8" w:rsidRDefault="007D701F" w:rsidP="008F6DC4">
            <w:pPr>
              <w:rPr>
                <w:rFonts w:ascii="Calibri" w:hAnsi="Calibri" w:cs="Calibri"/>
                <w:color w:val="000000"/>
                <w:sz w:val="18"/>
                <w:szCs w:val="18"/>
              </w:rPr>
            </w:pPr>
            <w:r w:rsidRPr="00B04FB8">
              <w:rPr>
                <w:rFonts w:ascii="Calibri" w:hAnsi="Calibri" w:cs="Calibri"/>
                <w:color w:val="000000"/>
                <w:sz w:val="18"/>
                <w:szCs w:val="18"/>
              </w:rPr>
              <w:lastRenderedPageBreak/>
              <w:t xml:space="preserve">Network composition </w:t>
            </w:r>
          </w:p>
        </w:tc>
        <w:tc>
          <w:tcPr>
            <w:tcW w:w="2268" w:type="dxa"/>
            <w:tcBorders>
              <w:top w:val="single" w:sz="4" w:space="0" w:color="auto"/>
              <w:left w:val="nil"/>
              <w:right w:val="nil"/>
            </w:tcBorders>
          </w:tcPr>
          <w:p w:rsidR="007D701F" w:rsidRPr="00B04FB8" w:rsidRDefault="007D701F" w:rsidP="008F6DC4">
            <w:pPr>
              <w:rPr>
                <w:rFonts w:ascii="Calibri" w:hAnsi="Calibri" w:cs="Calibri"/>
                <w:color w:val="000000"/>
                <w:sz w:val="18"/>
                <w:szCs w:val="18"/>
              </w:rPr>
            </w:pPr>
            <w:r w:rsidRPr="00B04FB8">
              <w:rPr>
                <w:rFonts w:ascii="Calibri" w:hAnsi="Calibri" w:cs="Calibri"/>
                <w:color w:val="000000"/>
                <w:sz w:val="18"/>
                <w:szCs w:val="18"/>
              </w:rPr>
              <w:t>Homogeneous manufacturer network</w:t>
            </w:r>
          </w:p>
        </w:tc>
        <w:tc>
          <w:tcPr>
            <w:tcW w:w="5386" w:type="dxa"/>
            <w:tcBorders>
              <w:top w:val="single" w:sz="4" w:space="0" w:color="auto"/>
              <w:left w:val="nil"/>
              <w:right w:val="nil"/>
            </w:tcBorders>
          </w:tcPr>
          <w:p w:rsidR="007D701F" w:rsidRPr="00B04FB8" w:rsidRDefault="007D701F" w:rsidP="008F6DC4">
            <w:pPr>
              <w:rPr>
                <w:rFonts w:ascii="Calibri" w:hAnsi="Calibri" w:cs="Calibri"/>
                <w:color w:val="000000"/>
                <w:sz w:val="18"/>
                <w:szCs w:val="18"/>
                <w:lang w:val="en-US"/>
              </w:rPr>
            </w:pPr>
            <w:r w:rsidRPr="00B04FB8">
              <w:rPr>
                <w:rFonts w:ascii="Calibri" w:hAnsi="Calibri" w:cs="Calibri"/>
                <w:color w:val="000000"/>
                <w:sz w:val="18"/>
                <w:szCs w:val="18"/>
                <w:lang w:val="en-US"/>
              </w:rPr>
              <w:t>A network solely composed of manufacturers from the same sector</w:t>
            </w:r>
          </w:p>
        </w:tc>
      </w:tr>
      <w:tr w:rsidR="007D701F" w:rsidRPr="00B04FB8" w:rsidTr="008F6DC4">
        <w:trPr>
          <w:trHeight w:val="223"/>
        </w:trPr>
        <w:tc>
          <w:tcPr>
            <w:tcW w:w="1433" w:type="dxa"/>
            <w:vMerge/>
            <w:tcBorders>
              <w:left w:val="nil"/>
              <w:right w:val="nil"/>
            </w:tcBorders>
          </w:tcPr>
          <w:p w:rsidR="007D701F" w:rsidRPr="00B04FB8" w:rsidRDefault="007D701F" w:rsidP="008F6DC4">
            <w:pPr>
              <w:rPr>
                <w:rFonts w:ascii="Calibri" w:hAnsi="Calibri" w:cs="Calibri"/>
                <w:i/>
                <w:color w:val="000000"/>
                <w:sz w:val="18"/>
                <w:szCs w:val="18"/>
                <w:lang w:val="en-US"/>
              </w:rPr>
            </w:pPr>
          </w:p>
        </w:tc>
        <w:tc>
          <w:tcPr>
            <w:tcW w:w="2268" w:type="dxa"/>
            <w:tcBorders>
              <w:left w:val="nil"/>
              <w:right w:val="nil"/>
            </w:tcBorders>
          </w:tcPr>
          <w:p w:rsidR="007D701F" w:rsidRPr="00B04FB8" w:rsidRDefault="007D701F" w:rsidP="008F6DC4">
            <w:pPr>
              <w:rPr>
                <w:rFonts w:ascii="Calibri" w:hAnsi="Calibri" w:cs="Calibri"/>
                <w:color w:val="000000"/>
                <w:sz w:val="18"/>
                <w:szCs w:val="18"/>
              </w:rPr>
            </w:pPr>
            <w:r w:rsidRPr="00B04FB8">
              <w:rPr>
                <w:rFonts w:ascii="Calibri" w:hAnsi="Calibri" w:cs="Calibri"/>
                <w:color w:val="000000"/>
                <w:sz w:val="18"/>
                <w:szCs w:val="18"/>
              </w:rPr>
              <w:t>Heterogeneous manufacturer network</w:t>
            </w:r>
          </w:p>
        </w:tc>
        <w:tc>
          <w:tcPr>
            <w:tcW w:w="5386" w:type="dxa"/>
            <w:tcBorders>
              <w:left w:val="nil"/>
              <w:right w:val="nil"/>
            </w:tcBorders>
          </w:tcPr>
          <w:p w:rsidR="007D701F" w:rsidRPr="00B04FB8" w:rsidRDefault="007D701F" w:rsidP="008F6DC4">
            <w:pPr>
              <w:rPr>
                <w:rFonts w:ascii="Calibri" w:hAnsi="Calibri" w:cs="Calibri"/>
                <w:color w:val="000000"/>
                <w:sz w:val="18"/>
                <w:szCs w:val="18"/>
              </w:rPr>
            </w:pPr>
            <w:r w:rsidRPr="00B04FB8">
              <w:rPr>
                <w:rFonts w:ascii="Calibri" w:hAnsi="Calibri" w:cs="Calibri"/>
                <w:color w:val="000000"/>
                <w:sz w:val="18"/>
                <w:szCs w:val="18"/>
              </w:rPr>
              <w:t>A network composed of manufacturers from different sectors</w:t>
            </w:r>
          </w:p>
        </w:tc>
      </w:tr>
      <w:tr w:rsidR="007D701F" w:rsidRPr="00B04FB8" w:rsidTr="008F6DC4">
        <w:trPr>
          <w:trHeight w:val="511"/>
        </w:trPr>
        <w:tc>
          <w:tcPr>
            <w:tcW w:w="1433" w:type="dxa"/>
            <w:vMerge/>
            <w:tcBorders>
              <w:left w:val="nil"/>
              <w:right w:val="nil"/>
            </w:tcBorders>
          </w:tcPr>
          <w:p w:rsidR="007D701F" w:rsidRPr="00B04FB8" w:rsidRDefault="007D701F" w:rsidP="008F6DC4">
            <w:pPr>
              <w:rPr>
                <w:rFonts w:ascii="Calibri" w:hAnsi="Calibri" w:cs="Calibri"/>
                <w:i/>
                <w:color w:val="000000"/>
                <w:sz w:val="18"/>
                <w:szCs w:val="18"/>
              </w:rPr>
            </w:pPr>
          </w:p>
        </w:tc>
        <w:tc>
          <w:tcPr>
            <w:tcW w:w="2268" w:type="dxa"/>
            <w:tcBorders>
              <w:left w:val="nil"/>
              <w:right w:val="nil"/>
            </w:tcBorders>
          </w:tcPr>
          <w:p w:rsidR="007D701F" w:rsidRPr="00B04FB8" w:rsidRDefault="007D701F" w:rsidP="008F6DC4">
            <w:pPr>
              <w:rPr>
                <w:rFonts w:ascii="Calibri" w:hAnsi="Calibri" w:cs="Calibri"/>
                <w:color w:val="000000"/>
                <w:sz w:val="18"/>
                <w:szCs w:val="18"/>
              </w:rPr>
            </w:pPr>
            <w:r w:rsidRPr="00B04FB8">
              <w:rPr>
                <w:rFonts w:ascii="Calibri" w:hAnsi="Calibri" w:cs="Calibri"/>
                <w:color w:val="000000"/>
                <w:sz w:val="18"/>
                <w:szCs w:val="18"/>
              </w:rPr>
              <w:t>Vertical collaboration network</w:t>
            </w:r>
          </w:p>
        </w:tc>
        <w:tc>
          <w:tcPr>
            <w:tcW w:w="5386" w:type="dxa"/>
            <w:tcBorders>
              <w:left w:val="nil"/>
              <w:right w:val="nil"/>
            </w:tcBorders>
          </w:tcPr>
          <w:p w:rsidR="007D701F" w:rsidRPr="00B04FB8" w:rsidRDefault="007D701F" w:rsidP="008F6DC4">
            <w:pPr>
              <w:rPr>
                <w:rFonts w:ascii="Calibri" w:hAnsi="Calibri" w:cs="Calibri"/>
                <w:color w:val="000000"/>
                <w:sz w:val="18"/>
                <w:szCs w:val="18"/>
              </w:rPr>
            </w:pPr>
            <w:r w:rsidRPr="00B04FB8">
              <w:rPr>
                <w:rFonts w:ascii="Calibri" w:hAnsi="Calibri" w:cs="Calibri"/>
                <w:color w:val="000000"/>
                <w:sz w:val="18"/>
                <w:szCs w:val="18"/>
              </w:rPr>
              <w:t>A network composed of manufacturers collaborating with their customers and/or suppliers.</w:t>
            </w:r>
          </w:p>
        </w:tc>
      </w:tr>
      <w:tr w:rsidR="007D701F" w:rsidRPr="00B04FB8" w:rsidTr="008F6DC4">
        <w:trPr>
          <w:trHeight w:val="491"/>
        </w:trPr>
        <w:tc>
          <w:tcPr>
            <w:tcW w:w="1433" w:type="dxa"/>
            <w:vMerge w:val="restart"/>
            <w:tcBorders>
              <w:top w:val="nil"/>
              <w:left w:val="nil"/>
              <w:right w:val="nil"/>
            </w:tcBorders>
          </w:tcPr>
          <w:p w:rsidR="007D701F" w:rsidRPr="00B04FB8" w:rsidRDefault="007D701F" w:rsidP="008F6DC4">
            <w:pPr>
              <w:rPr>
                <w:rFonts w:ascii="Calibri" w:hAnsi="Calibri" w:cs="Calibri"/>
                <w:i/>
                <w:color w:val="000000"/>
                <w:sz w:val="18"/>
                <w:szCs w:val="18"/>
              </w:rPr>
            </w:pPr>
            <w:r w:rsidRPr="00B04FB8">
              <w:rPr>
                <w:rFonts w:ascii="Calibri" w:hAnsi="Calibri" w:cs="Calibri"/>
                <w:color w:val="000000"/>
                <w:sz w:val="18"/>
                <w:szCs w:val="18"/>
              </w:rPr>
              <w:t>Importance of process characteristics</w:t>
            </w:r>
            <w:r w:rsidRPr="00B04FB8">
              <w:rPr>
                <w:rFonts w:ascii="Calibri" w:hAnsi="Calibri" w:cs="Calibri"/>
                <w:i/>
                <w:color w:val="000000"/>
                <w:sz w:val="18"/>
                <w:szCs w:val="18"/>
              </w:rPr>
              <w:t xml:space="preserve"> </w:t>
            </w:r>
          </w:p>
        </w:tc>
        <w:tc>
          <w:tcPr>
            <w:tcW w:w="2268" w:type="dxa"/>
            <w:tcBorders>
              <w:top w:val="nil"/>
              <w:left w:val="nil"/>
              <w:bottom w:val="nil"/>
              <w:right w:val="nil"/>
            </w:tcBorders>
          </w:tcPr>
          <w:p w:rsidR="007D701F" w:rsidRPr="00B04FB8" w:rsidRDefault="007D701F" w:rsidP="008F6DC4">
            <w:pPr>
              <w:rPr>
                <w:rFonts w:ascii="Calibri" w:hAnsi="Calibri" w:cs="Calibri"/>
                <w:color w:val="000000"/>
                <w:sz w:val="18"/>
                <w:szCs w:val="18"/>
              </w:rPr>
            </w:pPr>
            <w:r w:rsidRPr="00B04FB8">
              <w:rPr>
                <w:rFonts w:ascii="Calibri" w:hAnsi="Calibri" w:cs="Calibri"/>
                <w:color w:val="000000"/>
                <w:sz w:val="18"/>
                <w:szCs w:val="18"/>
              </w:rPr>
              <w:t>Strong network management</w:t>
            </w:r>
          </w:p>
        </w:tc>
        <w:tc>
          <w:tcPr>
            <w:tcW w:w="5386" w:type="dxa"/>
            <w:tcBorders>
              <w:top w:val="nil"/>
              <w:left w:val="nil"/>
              <w:bottom w:val="nil"/>
              <w:right w:val="nil"/>
            </w:tcBorders>
          </w:tcPr>
          <w:p w:rsidR="007D701F" w:rsidRPr="00B04FB8" w:rsidRDefault="007D701F" w:rsidP="008F6DC4">
            <w:pPr>
              <w:rPr>
                <w:rFonts w:ascii="Calibri" w:hAnsi="Calibri" w:cs="Calibri"/>
                <w:color w:val="000000"/>
                <w:sz w:val="18"/>
                <w:szCs w:val="18"/>
              </w:rPr>
            </w:pPr>
            <w:r w:rsidRPr="00B04FB8">
              <w:rPr>
                <w:rFonts w:ascii="Calibri" w:hAnsi="Calibri" w:cs="Calibri"/>
                <w:color w:val="000000"/>
                <w:sz w:val="18"/>
                <w:szCs w:val="18"/>
              </w:rPr>
              <w:t xml:space="preserve">A central coordinator manages the network. A good network manager clarifies expectations up front, designs the network, and organizes the meetings. </w:t>
            </w:r>
          </w:p>
        </w:tc>
      </w:tr>
      <w:tr w:rsidR="007D701F" w:rsidRPr="00B04FB8" w:rsidTr="008F6DC4">
        <w:trPr>
          <w:trHeight w:val="255"/>
        </w:trPr>
        <w:tc>
          <w:tcPr>
            <w:tcW w:w="1433" w:type="dxa"/>
            <w:vMerge/>
            <w:tcBorders>
              <w:left w:val="nil"/>
              <w:right w:val="nil"/>
            </w:tcBorders>
          </w:tcPr>
          <w:p w:rsidR="007D701F" w:rsidRPr="00B04FB8" w:rsidRDefault="007D701F" w:rsidP="008F6DC4">
            <w:pPr>
              <w:rPr>
                <w:rFonts w:ascii="Calibri" w:hAnsi="Calibri" w:cs="Calibri"/>
                <w:color w:val="000000"/>
                <w:sz w:val="18"/>
                <w:szCs w:val="18"/>
              </w:rPr>
            </w:pPr>
          </w:p>
        </w:tc>
        <w:tc>
          <w:tcPr>
            <w:tcW w:w="2268" w:type="dxa"/>
            <w:tcBorders>
              <w:top w:val="nil"/>
              <w:left w:val="nil"/>
              <w:bottom w:val="nil"/>
              <w:right w:val="nil"/>
            </w:tcBorders>
          </w:tcPr>
          <w:p w:rsidR="007D701F" w:rsidRPr="00B04FB8" w:rsidRDefault="007D701F" w:rsidP="008F6DC4">
            <w:pPr>
              <w:rPr>
                <w:rFonts w:ascii="Calibri" w:hAnsi="Calibri" w:cs="Calibri"/>
                <w:color w:val="000000"/>
                <w:sz w:val="18"/>
                <w:szCs w:val="18"/>
              </w:rPr>
            </w:pPr>
            <w:r w:rsidRPr="00B04FB8">
              <w:rPr>
                <w:rFonts w:ascii="Calibri" w:hAnsi="Calibri" w:cs="Calibri"/>
                <w:color w:val="000000"/>
                <w:sz w:val="18"/>
                <w:szCs w:val="18"/>
              </w:rPr>
              <w:t>Stimulating social activities</w:t>
            </w:r>
          </w:p>
        </w:tc>
        <w:tc>
          <w:tcPr>
            <w:tcW w:w="5386" w:type="dxa"/>
            <w:tcBorders>
              <w:top w:val="nil"/>
              <w:left w:val="nil"/>
              <w:bottom w:val="nil"/>
              <w:right w:val="nil"/>
            </w:tcBorders>
          </w:tcPr>
          <w:p w:rsidR="007D701F" w:rsidRPr="00B04FB8" w:rsidRDefault="007D701F" w:rsidP="008F6DC4">
            <w:pPr>
              <w:rPr>
                <w:rFonts w:ascii="Calibri" w:hAnsi="Calibri" w:cs="Calibri"/>
                <w:color w:val="000000"/>
                <w:sz w:val="18"/>
                <w:szCs w:val="18"/>
              </w:rPr>
            </w:pPr>
            <w:r w:rsidRPr="00B04FB8">
              <w:rPr>
                <w:rFonts w:ascii="Calibri" w:hAnsi="Calibri" w:cs="Calibri"/>
                <w:color w:val="000000"/>
                <w:sz w:val="18"/>
                <w:szCs w:val="18"/>
              </w:rPr>
              <w:t xml:space="preserve">Allowing sufficient time for interaction and discussion, and facilitating socializing during the organized meetings </w:t>
            </w:r>
          </w:p>
        </w:tc>
      </w:tr>
      <w:tr w:rsidR="007D701F" w:rsidRPr="00B04FB8" w:rsidTr="008F6DC4">
        <w:trPr>
          <w:trHeight w:val="255"/>
        </w:trPr>
        <w:tc>
          <w:tcPr>
            <w:tcW w:w="1433" w:type="dxa"/>
            <w:vMerge/>
            <w:tcBorders>
              <w:left w:val="nil"/>
              <w:right w:val="nil"/>
            </w:tcBorders>
          </w:tcPr>
          <w:p w:rsidR="007D701F" w:rsidRPr="00B04FB8" w:rsidRDefault="007D701F" w:rsidP="008F6DC4">
            <w:pPr>
              <w:rPr>
                <w:rFonts w:ascii="Calibri" w:hAnsi="Calibri" w:cs="Calibri"/>
                <w:color w:val="000000"/>
                <w:sz w:val="18"/>
                <w:szCs w:val="18"/>
              </w:rPr>
            </w:pPr>
          </w:p>
        </w:tc>
        <w:tc>
          <w:tcPr>
            <w:tcW w:w="2268" w:type="dxa"/>
            <w:tcBorders>
              <w:top w:val="nil"/>
              <w:left w:val="nil"/>
              <w:bottom w:val="nil"/>
              <w:right w:val="nil"/>
            </w:tcBorders>
          </w:tcPr>
          <w:p w:rsidR="007D701F" w:rsidRPr="00B04FB8" w:rsidRDefault="007D701F" w:rsidP="008F6DC4">
            <w:pPr>
              <w:rPr>
                <w:rFonts w:ascii="Calibri" w:hAnsi="Calibri" w:cs="Calibri"/>
                <w:color w:val="000000"/>
                <w:sz w:val="18"/>
                <w:szCs w:val="18"/>
              </w:rPr>
            </w:pPr>
            <w:r w:rsidRPr="00B04FB8">
              <w:rPr>
                <w:rFonts w:ascii="Calibri" w:hAnsi="Calibri" w:cs="Calibri"/>
                <w:color w:val="000000"/>
                <w:sz w:val="18"/>
                <w:szCs w:val="18"/>
              </w:rPr>
              <w:t>Strong coordination of activities</w:t>
            </w:r>
          </w:p>
        </w:tc>
        <w:tc>
          <w:tcPr>
            <w:tcW w:w="5386" w:type="dxa"/>
            <w:tcBorders>
              <w:top w:val="nil"/>
              <w:left w:val="nil"/>
              <w:bottom w:val="nil"/>
              <w:right w:val="nil"/>
            </w:tcBorders>
          </w:tcPr>
          <w:p w:rsidR="007D701F" w:rsidRPr="00B04FB8" w:rsidRDefault="007D701F" w:rsidP="008F6DC4">
            <w:pPr>
              <w:rPr>
                <w:rFonts w:ascii="Calibri" w:hAnsi="Calibri" w:cs="Calibri"/>
                <w:color w:val="000000"/>
                <w:sz w:val="18"/>
                <w:szCs w:val="18"/>
                <w:lang w:val="en-US"/>
              </w:rPr>
            </w:pPr>
            <w:r w:rsidRPr="00B04FB8">
              <w:rPr>
                <w:rFonts w:ascii="Calibri" w:hAnsi="Calibri" w:cs="Calibri"/>
                <w:color w:val="000000"/>
                <w:sz w:val="18"/>
                <w:szCs w:val="18"/>
                <w:lang w:val="en-US"/>
              </w:rPr>
              <w:t>Strong coordination of activities means strict policy for handing in homework before the deadline and efficient time management of the meetings.</w:t>
            </w:r>
          </w:p>
        </w:tc>
      </w:tr>
      <w:tr w:rsidR="007D701F" w:rsidRPr="00B04FB8" w:rsidTr="008F6DC4">
        <w:trPr>
          <w:trHeight w:val="255"/>
        </w:trPr>
        <w:tc>
          <w:tcPr>
            <w:tcW w:w="1433" w:type="dxa"/>
            <w:vMerge/>
            <w:tcBorders>
              <w:left w:val="nil"/>
              <w:right w:val="nil"/>
            </w:tcBorders>
          </w:tcPr>
          <w:p w:rsidR="007D701F" w:rsidRPr="00B04FB8" w:rsidRDefault="007D701F" w:rsidP="008F6DC4">
            <w:pPr>
              <w:rPr>
                <w:rFonts w:ascii="Calibri" w:hAnsi="Calibri" w:cs="Calibri"/>
                <w:color w:val="000000"/>
                <w:sz w:val="18"/>
                <w:szCs w:val="18"/>
                <w:lang w:val="en-US"/>
              </w:rPr>
            </w:pPr>
          </w:p>
        </w:tc>
        <w:tc>
          <w:tcPr>
            <w:tcW w:w="2268" w:type="dxa"/>
            <w:tcBorders>
              <w:top w:val="nil"/>
              <w:left w:val="nil"/>
              <w:bottom w:val="nil"/>
              <w:right w:val="nil"/>
            </w:tcBorders>
          </w:tcPr>
          <w:p w:rsidR="007D701F" w:rsidRPr="00B04FB8" w:rsidRDefault="007D701F" w:rsidP="008F6DC4">
            <w:pPr>
              <w:rPr>
                <w:rFonts w:ascii="Calibri" w:hAnsi="Calibri" w:cs="Calibri"/>
                <w:color w:val="000000"/>
                <w:sz w:val="18"/>
                <w:szCs w:val="18"/>
              </w:rPr>
            </w:pPr>
            <w:r w:rsidRPr="00B04FB8">
              <w:rPr>
                <w:rFonts w:ascii="Calibri" w:hAnsi="Calibri" w:cs="Calibri"/>
                <w:color w:val="000000"/>
                <w:sz w:val="18"/>
                <w:szCs w:val="18"/>
              </w:rPr>
              <w:t>Stimulation of team spirit</w:t>
            </w:r>
          </w:p>
        </w:tc>
        <w:tc>
          <w:tcPr>
            <w:tcW w:w="5386" w:type="dxa"/>
            <w:tcBorders>
              <w:top w:val="nil"/>
              <w:left w:val="nil"/>
              <w:bottom w:val="nil"/>
              <w:right w:val="nil"/>
            </w:tcBorders>
          </w:tcPr>
          <w:p w:rsidR="007D701F" w:rsidRPr="00B04FB8" w:rsidRDefault="007D701F" w:rsidP="008F6DC4">
            <w:pPr>
              <w:rPr>
                <w:rFonts w:ascii="Calibri" w:hAnsi="Calibri" w:cs="Calibri"/>
                <w:color w:val="000000"/>
                <w:sz w:val="18"/>
                <w:szCs w:val="18"/>
              </w:rPr>
            </w:pPr>
            <w:r w:rsidRPr="00B04FB8">
              <w:rPr>
                <w:rFonts w:ascii="Calibri" w:hAnsi="Calibri" w:cs="Calibri"/>
                <w:color w:val="000000"/>
                <w:sz w:val="18"/>
                <w:szCs w:val="18"/>
                <w:lang w:val="en-US"/>
              </w:rPr>
              <w:t xml:space="preserve">Stimulating trust and willingness to share information, skills and resources. </w:t>
            </w:r>
            <w:r w:rsidRPr="00B04FB8">
              <w:rPr>
                <w:rFonts w:ascii="Calibri" w:hAnsi="Calibri" w:cs="Calibri"/>
                <w:color w:val="000000"/>
                <w:sz w:val="18"/>
                <w:szCs w:val="18"/>
              </w:rPr>
              <w:t xml:space="preserve">Emphasizing the team spirit and the attitude of the participants </w:t>
            </w:r>
          </w:p>
        </w:tc>
      </w:tr>
      <w:tr w:rsidR="007D701F" w:rsidRPr="00B04FB8" w:rsidTr="008F6DC4">
        <w:trPr>
          <w:trHeight w:val="255"/>
        </w:trPr>
        <w:tc>
          <w:tcPr>
            <w:tcW w:w="1433" w:type="dxa"/>
            <w:vMerge/>
            <w:tcBorders>
              <w:left w:val="nil"/>
              <w:right w:val="nil"/>
            </w:tcBorders>
          </w:tcPr>
          <w:p w:rsidR="007D701F" w:rsidRPr="00B04FB8" w:rsidRDefault="007D701F" w:rsidP="008F6DC4">
            <w:pPr>
              <w:rPr>
                <w:rFonts w:ascii="Calibri" w:hAnsi="Calibri" w:cs="Calibri"/>
                <w:color w:val="000000"/>
                <w:sz w:val="18"/>
                <w:szCs w:val="18"/>
              </w:rPr>
            </w:pPr>
          </w:p>
        </w:tc>
        <w:tc>
          <w:tcPr>
            <w:tcW w:w="2268" w:type="dxa"/>
            <w:tcBorders>
              <w:top w:val="nil"/>
              <w:left w:val="nil"/>
              <w:bottom w:val="nil"/>
              <w:right w:val="nil"/>
            </w:tcBorders>
          </w:tcPr>
          <w:p w:rsidR="007D701F" w:rsidRPr="00B04FB8" w:rsidRDefault="007D701F" w:rsidP="008F6DC4">
            <w:pPr>
              <w:rPr>
                <w:rFonts w:ascii="Calibri" w:hAnsi="Calibri" w:cs="Calibri"/>
                <w:color w:val="000000"/>
                <w:sz w:val="18"/>
                <w:szCs w:val="18"/>
              </w:rPr>
            </w:pPr>
            <w:r w:rsidRPr="00B04FB8">
              <w:rPr>
                <w:rFonts w:ascii="Calibri" w:hAnsi="Calibri" w:cs="Calibri"/>
                <w:color w:val="000000"/>
                <w:sz w:val="18"/>
                <w:szCs w:val="18"/>
              </w:rPr>
              <w:t>Homework</w:t>
            </w:r>
          </w:p>
        </w:tc>
        <w:tc>
          <w:tcPr>
            <w:tcW w:w="5386" w:type="dxa"/>
            <w:tcBorders>
              <w:top w:val="nil"/>
              <w:left w:val="nil"/>
              <w:bottom w:val="nil"/>
              <w:right w:val="nil"/>
            </w:tcBorders>
          </w:tcPr>
          <w:p w:rsidR="007D701F" w:rsidRPr="00B04FB8" w:rsidRDefault="007D701F" w:rsidP="008F6DC4">
            <w:pPr>
              <w:rPr>
                <w:rFonts w:ascii="Calibri" w:hAnsi="Calibri" w:cs="Calibri"/>
                <w:color w:val="000000"/>
                <w:sz w:val="18"/>
                <w:szCs w:val="18"/>
              </w:rPr>
            </w:pPr>
            <w:r w:rsidRPr="00B04FB8">
              <w:rPr>
                <w:rFonts w:ascii="Calibri" w:hAnsi="Calibri" w:cs="Calibri"/>
                <w:sz w:val="18"/>
                <w:szCs w:val="18"/>
              </w:rPr>
              <w:t xml:space="preserve">Network participants work on relevant practical cases in between the organized network meetings. </w:t>
            </w:r>
          </w:p>
        </w:tc>
      </w:tr>
      <w:tr w:rsidR="007D701F" w:rsidRPr="00B04FB8" w:rsidTr="008F6DC4">
        <w:trPr>
          <w:trHeight w:val="255"/>
        </w:trPr>
        <w:tc>
          <w:tcPr>
            <w:tcW w:w="1433" w:type="dxa"/>
            <w:vMerge/>
            <w:tcBorders>
              <w:left w:val="nil"/>
              <w:right w:val="nil"/>
            </w:tcBorders>
          </w:tcPr>
          <w:p w:rsidR="007D701F" w:rsidRPr="00B04FB8" w:rsidRDefault="007D701F" w:rsidP="008F6DC4">
            <w:pPr>
              <w:rPr>
                <w:rFonts w:ascii="Calibri" w:hAnsi="Calibri" w:cs="Calibri"/>
                <w:color w:val="000000"/>
                <w:sz w:val="18"/>
                <w:szCs w:val="18"/>
              </w:rPr>
            </w:pPr>
          </w:p>
        </w:tc>
        <w:tc>
          <w:tcPr>
            <w:tcW w:w="2268" w:type="dxa"/>
            <w:tcBorders>
              <w:top w:val="nil"/>
              <w:left w:val="nil"/>
              <w:bottom w:val="nil"/>
              <w:right w:val="nil"/>
            </w:tcBorders>
          </w:tcPr>
          <w:p w:rsidR="007D701F" w:rsidRPr="00B04FB8" w:rsidRDefault="007D701F" w:rsidP="008F6DC4">
            <w:pPr>
              <w:rPr>
                <w:rFonts w:ascii="Calibri" w:hAnsi="Calibri" w:cs="Calibri"/>
                <w:color w:val="000000"/>
                <w:sz w:val="18"/>
                <w:szCs w:val="18"/>
              </w:rPr>
            </w:pPr>
            <w:r w:rsidRPr="00B04FB8">
              <w:rPr>
                <w:rFonts w:ascii="Calibri" w:hAnsi="Calibri" w:cs="Calibri"/>
                <w:color w:val="000000"/>
                <w:sz w:val="18"/>
                <w:szCs w:val="18"/>
              </w:rPr>
              <w:t>Strong member contribution</w:t>
            </w:r>
          </w:p>
        </w:tc>
        <w:tc>
          <w:tcPr>
            <w:tcW w:w="5386" w:type="dxa"/>
            <w:tcBorders>
              <w:top w:val="nil"/>
              <w:left w:val="nil"/>
              <w:bottom w:val="nil"/>
              <w:right w:val="nil"/>
            </w:tcBorders>
          </w:tcPr>
          <w:p w:rsidR="007D701F" w:rsidRPr="00B04FB8" w:rsidRDefault="007D701F" w:rsidP="008F6DC4">
            <w:pPr>
              <w:rPr>
                <w:rFonts w:ascii="Calibri" w:hAnsi="Calibri" w:cs="Calibri"/>
                <w:sz w:val="18"/>
                <w:szCs w:val="18"/>
              </w:rPr>
            </w:pPr>
            <w:r w:rsidRPr="00B04FB8">
              <w:rPr>
                <w:rFonts w:ascii="Calibri" w:hAnsi="Calibri" w:cs="Calibri"/>
                <w:sz w:val="18"/>
                <w:szCs w:val="18"/>
              </w:rPr>
              <w:t xml:space="preserve">Network members are strongly committed and appear honest and reliable. </w:t>
            </w:r>
          </w:p>
        </w:tc>
      </w:tr>
      <w:tr w:rsidR="007D701F" w:rsidRPr="00B04FB8" w:rsidTr="008F6DC4">
        <w:trPr>
          <w:trHeight w:val="255"/>
        </w:trPr>
        <w:tc>
          <w:tcPr>
            <w:tcW w:w="1433" w:type="dxa"/>
            <w:vMerge/>
            <w:tcBorders>
              <w:left w:val="nil"/>
              <w:bottom w:val="nil"/>
              <w:right w:val="nil"/>
            </w:tcBorders>
          </w:tcPr>
          <w:p w:rsidR="007D701F" w:rsidRPr="00B04FB8" w:rsidRDefault="007D701F" w:rsidP="008F6DC4">
            <w:pPr>
              <w:rPr>
                <w:rFonts w:ascii="Calibri" w:hAnsi="Calibri" w:cs="Calibri"/>
                <w:color w:val="000000"/>
                <w:sz w:val="18"/>
                <w:szCs w:val="18"/>
              </w:rPr>
            </w:pPr>
          </w:p>
        </w:tc>
        <w:tc>
          <w:tcPr>
            <w:tcW w:w="2268" w:type="dxa"/>
            <w:tcBorders>
              <w:top w:val="nil"/>
              <w:left w:val="nil"/>
              <w:right w:val="nil"/>
            </w:tcBorders>
          </w:tcPr>
          <w:p w:rsidR="007D701F" w:rsidRPr="00B04FB8" w:rsidRDefault="007D701F" w:rsidP="008F6DC4">
            <w:pPr>
              <w:rPr>
                <w:rFonts w:ascii="Calibri" w:hAnsi="Calibri" w:cs="Calibri"/>
                <w:color w:val="000000"/>
                <w:sz w:val="18"/>
                <w:szCs w:val="18"/>
              </w:rPr>
            </w:pPr>
            <w:r w:rsidRPr="00B04FB8">
              <w:rPr>
                <w:rFonts w:ascii="Calibri" w:hAnsi="Calibri" w:cs="Calibri"/>
                <w:color w:val="000000"/>
                <w:sz w:val="18"/>
                <w:szCs w:val="18"/>
              </w:rPr>
              <w:t>Strong support by company</w:t>
            </w:r>
          </w:p>
        </w:tc>
        <w:tc>
          <w:tcPr>
            <w:tcW w:w="5386" w:type="dxa"/>
            <w:tcBorders>
              <w:top w:val="nil"/>
              <w:left w:val="nil"/>
              <w:bottom w:val="nil"/>
              <w:right w:val="nil"/>
            </w:tcBorders>
          </w:tcPr>
          <w:p w:rsidR="007D701F" w:rsidRPr="00B04FB8" w:rsidRDefault="007D701F" w:rsidP="008F6DC4">
            <w:pPr>
              <w:rPr>
                <w:rFonts w:ascii="Calibri" w:hAnsi="Calibri" w:cs="Calibri"/>
                <w:color w:val="000000"/>
                <w:sz w:val="18"/>
                <w:szCs w:val="18"/>
              </w:rPr>
            </w:pPr>
            <w:r w:rsidRPr="00B04FB8">
              <w:rPr>
                <w:rFonts w:ascii="Calibri" w:hAnsi="Calibri" w:cs="Calibri"/>
                <w:sz w:val="18"/>
                <w:szCs w:val="18"/>
              </w:rPr>
              <w:t xml:space="preserve">The participants receive strong support from their company and have </w:t>
            </w:r>
            <w:r w:rsidRPr="00B04FB8">
              <w:rPr>
                <w:rFonts w:ascii="Calibri" w:hAnsi="Calibri" w:cs="Calibri"/>
                <w:color w:val="000000"/>
                <w:sz w:val="18"/>
                <w:szCs w:val="18"/>
              </w:rPr>
              <w:t xml:space="preserve">time and resources earmarked for the necessary work in the network. </w:t>
            </w:r>
          </w:p>
        </w:tc>
      </w:tr>
      <w:tr w:rsidR="007D701F" w:rsidRPr="00B04FB8" w:rsidTr="008F6DC4">
        <w:trPr>
          <w:trHeight w:val="255"/>
        </w:trPr>
        <w:tc>
          <w:tcPr>
            <w:tcW w:w="1433" w:type="dxa"/>
            <w:vMerge w:val="restart"/>
            <w:tcBorders>
              <w:top w:val="nil"/>
              <w:left w:val="nil"/>
              <w:right w:val="nil"/>
            </w:tcBorders>
          </w:tcPr>
          <w:p w:rsidR="007D701F" w:rsidRPr="00B04FB8" w:rsidRDefault="007D701F" w:rsidP="008F6DC4">
            <w:pPr>
              <w:rPr>
                <w:rFonts w:ascii="Calibri" w:hAnsi="Calibri" w:cs="Calibri"/>
                <w:i/>
                <w:color w:val="000000"/>
                <w:sz w:val="18"/>
                <w:szCs w:val="18"/>
              </w:rPr>
            </w:pPr>
            <w:r w:rsidRPr="00B04FB8">
              <w:rPr>
                <w:rFonts w:ascii="Calibri" w:hAnsi="Calibri" w:cs="Calibri"/>
                <w:color w:val="000000"/>
                <w:sz w:val="18"/>
                <w:szCs w:val="18"/>
              </w:rPr>
              <w:t>Achievement of network outcomes</w:t>
            </w:r>
            <w:r w:rsidRPr="00B04FB8">
              <w:rPr>
                <w:rFonts w:ascii="Calibri" w:hAnsi="Calibri" w:cs="Calibri"/>
                <w:i/>
                <w:color w:val="000000"/>
                <w:sz w:val="18"/>
                <w:szCs w:val="18"/>
              </w:rPr>
              <w:t xml:space="preserve"> </w:t>
            </w:r>
          </w:p>
        </w:tc>
        <w:tc>
          <w:tcPr>
            <w:tcW w:w="2268" w:type="dxa"/>
            <w:tcBorders>
              <w:top w:val="nil"/>
              <w:left w:val="nil"/>
              <w:bottom w:val="nil"/>
              <w:right w:val="nil"/>
            </w:tcBorders>
          </w:tcPr>
          <w:p w:rsidR="007D701F" w:rsidRPr="00B04FB8" w:rsidRDefault="007D701F" w:rsidP="008F6DC4">
            <w:pPr>
              <w:keepNext/>
              <w:keepLines/>
              <w:rPr>
                <w:rFonts w:ascii="Calibri" w:hAnsi="Calibri" w:cs="Calibri"/>
                <w:color w:val="000000"/>
                <w:sz w:val="18"/>
                <w:szCs w:val="18"/>
              </w:rPr>
            </w:pPr>
            <w:r w:rsidRPr="00B04FB8">
              <w:rPr>
                <w:rFonts w:ascii="Calibri" w:hAnsi="Calibri" w:cs="Calibri"/>
                <w:color w:val="000000"/>
                <w:sz w:val="18"/>
                <w:szCs w:val="18"/>
              </w:rPr>
              <w:t xml:space="preserve">Increased optimism </w:t>
            </w:r>
          </w:p>
        </w:tc>
        <w:tc>
          <w:tcPr>
            <w:tcW w:w="5386" w:type="dxa"/>
            <w:tcBorders>
              <w:top w:val="nil"/>
              <w:left w:val="nil"/>
              <w:bottom w:val="nil"/>
              <w:right w:val="nil"/>
            </w:tcBorders>
          </w:tcPr>
          <w:p w:rsidR="007D701F" w:rsidRPr="00B04FB8" w:rsidRDefault="007D701F" w:rsidP="008F6DC4">
            <w:pPr>
              <w:rPr>
                <w:rFonts w:ascii="Calibri" w:hAnsi="Calibri" w:cs="Calibri"/>
                <w:color w:val="000000"/>
                <w:sz w:val="18"/>
                <w:szCs w:val="18"/>
                <w:lang w:val="en-US"/>
              </w:rPr>
            </w:pPr>
            <w:r w:rsidRPr="00B04FB8">
              <w:rPr>
                <w:rFonts w:ascii="Calibri" w:hAnsi="Calibri" w:cs="Calibri"/>
                <w:color w:val="000000"/>
                <w:sz w:val="18"/>
                <w:szCs w:val="18"/>
                <w:lang w:val="en-US"/>
              </w:rPr>
              <w:t>Network participation creates optimism and gives niche producers renewed belief in the probability of survival</w:t>
            </w:r>
          </w:p>
        </w:tc>
      </w:tr>
      <w:tr w:rsidR="007D701F" w:rsidRPr="00B04FB8" w:rsidTr="008F6DC4">
        <w:trPr>
          <w:trHeight w:val="255"/>
        </w:trPr>
        <w:tc>
          <w:tcPr>
            <w:tcW w:w="1433" w:type="dxa"/>
            <w:vMerge/>
            <w:tcBorders>
              <w:left w:val="nil"/>
              <w:right w:val="nil"/>
            </w:tcBorders>
          </w:tcPr>
          <w:p w:rsidR="007D701F" w:rsidRPr="00B04FB8" w:rsidRDefault="007D701F" w:rsidP="008F6DC4">
            <w:pPr>
              <w:spacing w:after="120"/>
              <w:rPr>
                <w:rFonts w:ascii="Calibri" w:hAnsi="Calibri" w:cs="Calibri"/>
                <w:color w:val="000000"/>
                <w:sz w:val="18"/>
                <w:szCs w:val="18"/>
                <w:lang w:val="en-US"/>
              </w:rPr>
            </w:pPr>
          </w:p>
        </w:tc>
        <w:tc>
          <w:tcPr>
            <w:tcW w:w="2268" w:type="dxa"/>
            <w:tcBorders>
              <w:top w:val="nil"/>
              <w:left w:val="nil"/>
              <w:bottom w:val="nil"/>
              <w:right w:val="nil"/>
            </w:tcBorders>
          </w:tcPr>
          <w:p w:rsidR="007D701F" w:rsidRPr="00B04FB8" w:rsidRDefault="007D701F" w:rsidP="008F6DC4">
            <w:pPr>
              <w:keepNext/>
              <w:keepLines/>
              <w:rPr>
                <w:rFonts w:ascii="Calibri" w:hAnsi="Calibri" w:cs="Calibri"/>
                <w:color w:val="000000"/>
                <w:sz w:val="18"/>
                <w:szCs w:val="18"/>
              </w:rPr>
            </w:pPr>
            <w:r w:rsidRPr="00B04FB8">
              <w:rPr>
                <w:rFonts w:ascii="Calibri" w:hAnsi="Calibri" w:cs="Calibri"/>
                <w:color w:val="000000"/>
                <w:sz w:val="18"/>
                <w:szCs w:val="18"/>
              </w:rPr>
              <w:t xml:space="preserve">Increased self-confidence </w:t>
            </w:r>
          </w:p>
        </w:tc>
        <w:tc>
          <w:tcPr>
            <w:tcW w:w="5386" w:type="dxa"/>
            <w:tcBorders>
              <w:top w:val="nil"/>
              <w:left w:val="nil"/>
              <w:bottom w:val="nil"/>
              <w:right w:val="nil"/>
            </w:tcBorders>
          </w:tcPr>
          <w:p w:rsidR="007D701F" w:rsidRPr="00B04FB8" w:rsidRDefault="007D701F" w:rsidP="008F6DC4">
            <w:pPr>
              <w:rPr>
                <w:rFonts w:ascii="Calibri" w:hAnsi="Calibri" w:cs="Calibri"/>
                <w:color w:val="000000"/>
                <w:sz w:val="18"/>
                <w:szCs w:val="18"/>
              </w:rPr>
            </w:pPr>
            <w:r w:rsidRPr="00B04FB8">
              <w:rPr>
                <w:rFonts w:ascii="Calibri" w:hAnsi="Calibri" w:cs="Calibri"/>
                <w:color w:val="000000"/>
                <w:sz w:val="18"/>
                <w:szCs w:val="18"/>
              </w:rPr>
              <w:t>Network participation increases the partners’ self-confidence (“If they can, we can”)</w:t>
            </w:r>
          </w:p>
        </w:tc>
      </w:tr>
      <w:tr w:rsidR="007D701F" w:rsidRPr="00B04FB8" w:rsidTr="008F6DC4">
        <w:trPr>
          <w:trHeight w:val="255"/>
        </w:trPr>
        <w:tc>
          <w:tcPr>
            <w:tcW w:w="1433" w:type="dxa"/>
            <w:vMerge/>
            <w:tcBorders>
              <w:left w:val="nil"/>
              <w:right w:val="nil"/>
            </w:tcBorders>
          </w:tcPr>
          <w:p w:rsidR="007D701F" w:rsidRPr="00B04FB8" w:rsidRDefault="007D701F" w:rsidP="008F6DC4">
            <w:pPr>
              <w:spacing w:after="120"/>
              <w:rPr>
                <w:rFonts w:ascii="Calibri" w:hAnsi="Calibri" w:cs="Calibri"/>
                <w:color w:val="000000"/>
                <w:sz w:val="18"/>
                <w:szCs w:val="18"/>
              </w:rPr>
            </w:pPr>
          </w:p>
        </w:tc>
        <w:tc>
          <w:tcPr>
            <w:tcW w:w="2268" w:type="dxa"/>
            <w:tcBorders>
              <w:top w:val="nil"/>
              <w:left w:val="nil"/>
              <w:bottom w:val="nil"/>
              <w:right w:val="nil"/>
            </w:tcBorders>
          </w:tcPr>
          <w:p w:rsidR="007D701F" w:rsidRPr="00B04FB8" w:rsidRDefault="007D701F" w:rsidP="008F6DC4">
            <w:pPr>
              <w:keepNext/>
              <w:keepLines/>
              <w:rPr>
                <w:rFonts w:ascii="Calibri" w:hAnsi="Calibri" w:cs="Calibri"/>
                <w:color w:val="000000"/>
                <w:sz w:val="18"/>
                <w:szCs w:val="18"/>
              </w:rPr>
            </w:pPr>
            <w:r w:rsidRPr="00B04FB8">
              <w:rPr>
                <w:rFonts w:ascii="Calibri" w:hAnsi="Calibri" w:cs="Calibri"/>
                <w:color w:val="000000"/>
                <w:sz w:val="18"/>
                <w:szCs w:val="18"/>
              </w:rPr>
              <w:t>Increased understanding of business partners</w:t>
            </w:r>
          </w:p>
        </w:tc>
        <w:tc>
          <w:tcPr>
            <w:tcW w:w="5386" w:type="dxa"/>
            <w:tcBorders>
              <w:top w:val="nil"/>
              <w:left w:val="nil"/>
              <w:bottom w:val="nil"/>
              <w:right w:val="nil"/>
            </w:tcBorders>
          </w:tcPr>
          <w:p w:rsidR="007D701F" w:rsidRPr="00B04FB8" w:rsidRDefault="007D701F" w:rsidP="008F6DC4">
            <w:pPr>
              <w:rPr>
                <w:rFonts w:ascii="Calibri" w:hAnsi="Calibri" w:cs="Calibri"/>
                <w:color w:val="000000"/>
                <w:sz w:val="18"/>
                <w:szCs w:val="18"/>
              </w:rPr>
            </w:pPr>
            <w:r w:rsidRPr="00B04FB8">
              <w:rPr>
                <w:rFonts w:ascii="Calibri" w:hAnsi="Calibri" w:cs="Calibri"/>
                <w:color w:val="000000"/>
                <w:sz w:val="18"/>
                <w:szCs w:val="18"/>
              </w:rPr>
              <w:t>Network participation leads to increased understanding of technical and commercial challenges in other industries</w:t>
            </w:r>
          </w:p>
        </w:tc>
      </w:tr>
      <w:tr w:rsidR="007D701F" w:rsidRPr="00B04FB8" w:rsidTr="008F6DC4">
        <w:trPr>
          <w:trHeight w:val="255"/>
        </w:trPr>
        <w:tc>
          <w:tcPr>
            <w:tcW w:w="1433" w:type="dxa"/>
            <w:vMerge/>
            <w:tcBorders>
              <w:left w:val="nil"/>
              <w:right w:val="nil"/>
            </w:tcBorders>
          </w:tcPr>
          <w:p w:rsidR="007D701F" w:rsidRPr="00B04FB8" w:rsidRDefault="007D701F" w:rsidP="008F6DC4">
            <w:pPr>
              <w:spacing w:after="120"/>
              <w:rPr>
                <w:color w:val="000000"/>
                <w:sz w:val="18"/>
                <w:szCs w:val="18"/>
              </w:rPr>
            </w:pPr>
          </w:p>
        </w:tc>
        <w:tc>
          <w:tcPr>
            <w:tcW w:w="2268" w:type="dxa"/>
            <w:tcBorders>
              <w:top w:val="nil"/>
              <w:left w:val="nil"/>
              <w:bottom w:val="nil"/>
              <w:right w:val="nil"/>
            </w:tcBorders>
          </w:tcPr>
          <w:p w:rsidR="007D701F" w:rsidRPr="00B04FB8" w:rsidRDefault="007D701F" w:rsidP="008F6DC4">
            <w:pPr>
              <w:keepNext/>
              <w:keepLines/>
              <w:rPr>
                <w:rFonts w:ascii="Calibri" w:hAnsi="Calibri" w:cs="Calibri"/>
                <w:color w:val="000000"/>
                <w:sz w:val="18"/>
                <w:szCs w:val="18"/>
              </w:rPr>
            </w:pPr>
            <w:r w:rsidRPr="00B04FB8">
              <w:rPr>
                <w:rFonts w:ascii="Calibri" w:hAnsi="Calibri" w:cs="Calibri"/>
                <w:color w:val="000000"/>
                <w:sz w:val="18"/>
                <w:szCs w:val="18"/>
              </w:rPr>
              <w:t>Improved cooperation with business partners</w:t>
            </w:r>
          </w:p>
        </w:tc>
        <w:tc>
          <w:tcPr>
            <w:tcW w:w="5386" w:type="dxa"/>
            <w:tcBorders>
              <w:top w:val="nil"/>
              <w:left w:val="nil"/>
              <w:bottom w:val="nil"/>
              <w:right w:val="nil"/>
            </w:tcBorders>
          </w:tcPr>
          <w:p w:rsidR="007D701F" w:rsidRPr="00B04FB8" w:rsidRDefault="007D701F" w:rsidP="008F6DC4">
            <w:pPr>
              <w:rPr>
                <w:rFonts w:ascii="Calibri" w:hAnsi="Calibri" w:cs="Calibri"/>
                <w:color w:val="000000"/>
                <w:sz w:val="18"/>
                <w:szCs w:val="18"/>
              </w:rPr>
            </w:pPr>
            <w:r w:rsidRPr="00B04FB8">
              <w:rPr>
                <w:rFonts w:ascii="Calibri" w:hAnsi="Calibri" w:cs="Calibri"/>
                <w:color w:val="000000"/>
                <w:sz w:val="18"/>
                <w:szCs w:val="18"/>
              </w:rPr>
              <w:t>Network participation increases cooperation between the participants after the network ends</w:t>
            </w:r>
          </w:p>
        </w:tc>
      </w:tr>
      <w:tr w:rsidR="007D701F" w:rsidRPr="00B04FB8" w:rsidTr="008F6DC4">
        <w:trPr>
          <w:trHeight w:val="255"/>
        </w:trPr>
        <w:tc>
          <w:tcPr>
            <w:tcW w:w="1433" w:type="dxa"/>
            <w:vMerge/>
            <w:tcBorders>
              <w:left w:val="nil"/>
              <w:right w:val="nil"/>
            </w:tcBorders>
          </w:tcPr>
          <w:p w:rsidR="007D701F" w:rsidRPr="00B04FB8" w:rsidRDefault="007D701F" w:rsidP="008F6DC4">
            <w:pPr>
              <w:spacing w:after="120"/>
              <w:rPr>
                <w:color w:val="000000"/>
                <w:sz w:val="18"/>
                <w:szCs w:val="18"/>
              </w:rPr>
            </w:pPr>
          </w:p>
        </w:tc>
        <w:tc>
          <w:tcPr>
            <w:tcW w:w="2268" w:type="dxa"/>
            <w:tcBorders>
              <w:top w:val="nil"/>
              <w:left w:val="nil"/>
              <w:bottom w:val="nil"/>
              <w:right w:val="nil"/>
            </w:tcBorders>
          </w:tcPr>
          <w:p w:rsidR="007D701F" w:rsidRPr="00B04FB8" w:rsidRDefault="007D701F" w:rsidP="008F6DC4">
            <w:pPr>
              <w:keepNext/>
              <w:keepLines/>
              <w:rPr>
                <w:rFonts w:ascii="Calibri" w:hAnsi="Calibri" w:cs="Calibri"/>
                <w:color w:val="000000"/>
                <w:sz w:val="18"/>
                <w:szCs w:val="18"/>
              </w:rPr>
            </w:pPr>
            <w:r w:rsidRPr="00B04FB8">
              <w:rPr>
                <w:rFonts w:ascii="Calibri" w:hAnsi="Calibri" w:cs="Calibri"/>
                <w:color w:val="000000"/>
                <w:sz w:val="18"/>
                <w:szCs w:val="18"/>
              </w:rPr>
              <w:t xml:space="preserve">Enlarged business network </w:t>
            </w:r>
          </w:p>
        </w:tc>
        <w:tc>
          <w:tcPr>
            <w:tcW w:w="5386" w:type="dxa"/>
            <w:tcBorders>
              <w:top w:val="nil"/>
              <w:left w:val="nil"/>
              <w:bottom w:val="nil"/>
              <w:right w:val="nil"/>
            </w:tcBorders>
          </w:tcPr>
          <w:p w:rsidR="007D701F" w:rsidRPr="00B04FB8" w:rsidRDefault="007D701F" w:rsidP="008F6DC4">
            <w:pPr>
              <w:rPr>
                <w:rFonts w:ascii="Calibri" w:hAnsi="Calibri" w:cs="Calibri"/>
                <w:color w:val="000000"/>
                <w:sz w:val="18"/>
                <w:szCs w:val="18"/>
              </w:rPr>
            </w:pPr>
            <w:r w:rsidRPr="00B04FB8">
              <w:rPr>
                <w:rFonts w:ascii="Calibri" w:hAnsi="Calibri" w:cs="Calibri"/>
                <w:color w:val="000000"/>
                <w:sz w:val="18"/>
                <w:szCs w:val="18"/>
              </w:rPr>
              <w:t>Network participation builds wider personal network</w:t>
            </w:r>
          </w:p>
        </w:tc>
      </w:tr>
      <w:tr w:rsidR="007D701F" w:rsidRPr="00B04FB8" w:rsidTr="008F6DC4">
        <w:trPr>
          <w:trHeight w:val="255"/>
        </w:trPr>
        <w:tc>
          <w:tcPr>
            <w:tcW w:w="1433" w:type="dxa"/>
            <w:vMerge/>
            <w:tcBorders>
              <w:left w:val="nil"/>
              <w:right w:val="nil"/>
            </w:tcBorders>
          </w:tcPr>
          <w:p w:rsidR="007D701F" w:rsidRPr="00B04FB8" w:rsidRDefault="007D701F" w:rsidP="008F6DC4">
            <w:pPr>
              <w:spacing w:after="120"/>
              <w:rPr>
                <w:color w:val="000000"/>
                <w:sz w:val="18"/>
                <w:szCs w:val="18"/>
              </w:rPr>
            </w:pPr>
          </w:p>
        </w:tc>
        <w:tc>
          <w:tcPr>
            <w:tcW w:w="2268" w:type="dxa"/>
            <w:tcBorders>
              <w:top w:val="nil"/>
              <w:left w:val="nil"/>
              <w:bottom w:val="nil"/>
              <w:right w:val="nil"/>
            </w:tcBorders>
          </w:tcPr>
          <w:p w:rsidR="007D701F" w:rsidRPr="00B04FB8" w:rsidRDefault="007D701F" w:rsidP="008F6DC4">
            <w:pPr>
              <w:keepNext/>
              <w:keepLines/>
              <w:rPr>
                <w:rFonts w:ascii="Calibri" w:hAnsi="Calibri" w:cs="Calibri"/>
                <w:color w:val="000000"/>
                <w:sz w:val="18"/>
                <w:szCs w:val="18"/>
              </w:rPr>
            </w:pPr>
            <w:r w:rsidRPr="00B04FB8">
              <w:rPr>
                <w:rFonts w:ascii="Calibri" w:hAnsi="Calibri" w:cs="Calibri"/>
                <w:color w:val="000000"/>
                <w:sz w:val="18"/>
                <w:szCs w:val="18"/>
              </w:rPr>
              <w:t xml:space="preserve">Knowledge transfer </w:t>
            </w:r>
          </w:p>
        </w:tc>
        <w:tc>
          <w:tcPr>
            <w:tcW w:w="5386" w:type="dxa"/>
            <w:tcBorders>
              <w:top w:val="nil"/>
              <w:left w:val="nil"/>
              <w:bottom w:val="nil"/>
              <w:right w:val="nil"/>
            </w:tcBorders>
          </w:tcPr>
          <w:p w:rsidR="007D701F" w:rsidRPr="00B04FB8" w:rsidRDefault="007D701F" w:rsidP="008F6DC4">
            <w:pPr>
              <w:rPr>
                <w:rFonts w:ascii="Calibri" w:hAnsi="Calibri" w:cs="Calibri"/>
                <w:color w:val="000000"/>
                <w:sz w:val="18"/>
                <w:szCs w:val="18"/>
                <w:lang w:val="en-US"/>
              </w:rPr>
            </w:pPr>
            <w:r w:rsidRPr="00B04FB8">
              <w:rPr>
                <w:rFonts w:ascii="Calibri" w:hAnsi="Calibri" w:cs="Calibri"/>
                <w:color w:val="000000"/>
                <w:sz w:val="18"/>
                <w:szCs w:val="18"/>
              </w:rPr>
              <w:t xml:space="preserve">Network participation contributes to the dissemination of knowledge. </w:t>
            </w:r>
            <w:r w:rsidRPr="00B04FB8">
              <w:rPr>
                <w:rFonts w:ascii="Calibri" w:hAnsi="Calibri" w:cs="Calibri"/>
                <w:color w:val="000000"/>
                <w:sz w:val="18"/>
                <w:szCs w:val="18"/>
                <w:lang w:val="en-US"/>
              </w:rPr>
              <w:t xml:space="preserve">Knowledge </w:t>
            </w:r>
            <w:proofErr w:type="gramStart"/>
            <w:r w:rsidRPr="00B04FB8">
              <w:rPr>
                <w:rFonts w:ascii="Calibri" w:hAnsi="Calibri" w:cs="Calibri"/>
                <w:color w:val="000000"/>
                <w:sz w:val="18"/>
                <w:szCs w:val="18"/>
                <w:lang w:val="en-US"/>
              </w:rPr>
              <w:t>is transferred</w:t>
            </w:r>
            <w:proofErr w:type="gramEnd"/>
            <w:r w:rsidRPr="00B04FB8">
              <w:rPr>
                <w:rFonts w:ascii="Calibri" w:hAnsi="Calibri" w:cs="Calibri"/>
                <w:color w:val="000000"/>
                <w:sz w:val="18"/>
                <w:szCs w:val="18"/>
                <w:lang w:val="en-US"/>
              </w:rPr>
              <w:t xml:space="preserve"> from external experts to the companies, from the companies to the experts, between the companies, and is diffused within the companies.</w:t>
            </w:r>
          </w:p>
        </w:tc>
      </w:tr>
      <w:tr w:rsidR="007D701F" w:rsidRPr="00B04FB8" w:rsidTr="008F6DC4">
        <w:trPr>
          <w:trHeight w:val="255"/>
        </w:trPr>
        <w:tc>
          <w:tcPr>
            <w:tcW w:w="1433" w:type="dxa"/>
            <w:vMerge/>
            <w:tcBorders>
              <w:left w:val="nil"/>
              <w:right w:val="nil"/>
            </w:tcBorders>
          </w:tcPr>
          <w:p w:rsidR="007D701F" w:rsidRPr="00B04FB8" w:rsidRDefault="007D701F" w:rsidP="008F6DC4">
            <w:pPr>
              <w:spacing w:after="120"/>
              <w:rPr>
                <w:color w:val="000000"/>
                <w:sz w:val="18"/>
                <w:szCs w:val="18"/>
                <w:lang w:val="en-US"/>
              </w:rPr>
            </w:pPr>
          </w:p>
        </w:tc>
        <w:tc>
          <w:tcPr>
            <w:tcW w:w="2268" w:type="dxa"/>
            <w:tcBorders>
              <w:top w:val="nil"/>
              <w:left w:val="nil"/>
              <w:bottom w:val="nil"/>
              <w:right w:val="nil"/>
            </w:tcBorders>
          </w:tcPr>
          <w:p w:rsidR="007D701F" w:rsidRPr="00B04FB8" w:rsidRDefault="007D701F" w:rsidP="008F6DC4">
            <w:pPr>
              <w:keepNext/>
              <w:keepLines/>
              <w:rPr>
                <w:rFonts w:ascii="Calibri" w:hAnsi="Calibri" w:cs="Calibri"/>
                <w:color w:val="000000"/>
                <w:sz w:val="18"/>
                <w:szCs w:val="18"/>
              </w:rPr>
            </w:pPr>
            <w:r w:rsidRPr="00B04FB8">
              <w:rPr>
                <w:rFonts w:ascii="Calibri" w:hAnsi="Calibri" w:cs="Calibri"/>
                <w:color w:val="000000"/>
                <w:sz w:val="18"/>
                <w:szCs w:val="18"/>
              </w:rPr>
              <w:t xml:space="preserve">New publications </w:t>
            </w:r>
          </w:p>
        </w:tc>
        <w:tc>
          <w:tcPr>
            <w:tcW w:w="5386" w:type="dxa"/>
            <w:tcBorders>
              <w:top w:val="nil"/>
              <w:left w:val="nil"/>
              <w:bottom w:val="nil"/>
              <w:right w:val="nil"/>
            </w:tcBorders>
          </w:tcPr>
          <w:p w:rsidR="007D701F" w:rsidRPr="00B04FB8" w:rsidRDefault="007D701F" w:rsidP="008F6DC4">
            <w:pPr>
              <w:rPr>
                <w:rFonts w:ascii="Calibri" w:hAnsi="Calibri" w:cs="Calibri"/>
                <w:color w:val="000000"/>
                <w:sz w:val="18"/>
                <w:szCs w:val="18"/>
                <w:lang w:val="en-US"/>
              </w:rPr>
            </w:pPr>
            <w:r w:rsidRPr="00B04FB8">
              <w:rPr>
                <w:rFonts w:ascii="Calibri" w:hAnsi="Calibri" w:cs="Calibri"/>
                <w:color w:val="000000"/>
                <w:sz w:val="18"/>
                <w:szCs w:val="18"/>
                <w:lang w:val="en-US"/>
              </w:rPr>
              <w:t>Network participation makes researchers aware of problems and stimulates to new research ideas resulting in new publications</w:t>
            </w:r>
          </w:p>
        </w:tc>
      </w:tr>
      <w:tr w:rsidR="007D701F" w:rsidRPr="00B04FB8" w:rsidTr="008F6DC4">
        <w:trPr>
          <w:trHeight w:val="255"/>
        </w:trPr>
        <w:tc>
          <w:tcPr>
            <w:tcW w:w="1433" w:type="dxa"/>
            <w:vMerge/>
            <w:tcBorders>
              <w:left w:val="nil"/>
              <w:right w:val="nil"/>
            </w:tcBorders>
          </w:tcPr>
          <w:p w:rsidR="007D701F" w:rsidRPr="00B04FB8" w:rsidRDefault="007D701F" w:rsidP="008F6DC4">
            <w:pPr>
              <w:spacing w:after="120"/>
              <w:rPr>
                <w:color w:val="000000"/>
                <w:sz w:val="18"/>
                <w:szCs w:val="18"/>
                <w:lang w:val="en-US"/>
              </w:rPr>
            </w:pPr>
          </w:p>
        </w:tc>
        <w:tc>
          <w:tcPr>
            <w:tcW w:w="2268" w:type="dxa"/>
            <w:tcBorders>
              <w:top w:val="nil"/>
              <w:left w:val="nil"/>
              <w:bottom w:val="nil"/>
              <w:right w:val="nil"/>
            </w:tcBorders>
          </w:tcPr>
          <w:p w:rsidR="007D701F" w:rsidRPr="00B04FB8" w:rsidRDefault="007D701F" w:rsidP="008F6DC4">
            <w:pPr>
              <w:keepNext/>
              <w:keepLines/>
              <w:rPr>
                <w:rFonts w:ascii="Calibri" w:hAnsi="Calibri" w:cs="Calibri"/>
                <w:color w:val="000000"/>
                <w:sz w:val="18"/>
                <w:szCs w:val="18"/>
              </w:rPr>
            </w:pPr>
            <w:r w:rsidRPr="00B04FB8">
              <w:rPr>
                <w:rFonts w:ascii="Calibri" w:hAnsi="Calibri" w:cs="Calibri"/>
                <w:color w:val="000000"/>
                <w:sz w:val="18"/>
                <w:szCs w:val="18"/>
              </w:rPr>
              <w:t xml:space="preserve">New ideas </w:t>
            </w:r>
          </w:p>
        </w:tc>
        <w:tc>
          <w:tcPr>
            <w:tcW w:w="5386" w:type="dxa"/>
            <w:tcBorders>
              <w:top w:val="nil"/>
              <w:left w:val="nil"/>
              <w:bottom w:val="nil"/>
              <w:right w:val="nil"/>
            </w:tcBorders>
          </w:tcPr>
          <w:p w:rsidR="007D701F" w:rsidRPr="00B04FB8" w:rsidRDefault="007D701F" w:rsidP="008F6DC4">
            <w:pPr>
              <w:rPr>
                <w:rFonts w:ascii="Calibri" w:hAnsi="Calibri" w:cs="Calibri"/>
                <w:color w:val="000000"/>
                <w:sz w:val="18"/>
                <w:szCs w:val="18"/>
                <w:lang w:val="en-US"/>
              </w:rPr>
            </w:pPr>
            <w:r w:rsidRPr="00B04FB8">
              <w:rPr>
                <w:rFonts w:ascii="Calibri" w:hAnsi="Calibri" w:cs="Calibri"/>
                <w:color w:val="000000"/>
                <w:sz w:val="18"/>
                <w:szCs w:val="18"/>
                <w:lang w:val="en-US"/>
              </w:rPr>
              <w:t>Network participation generates new ideas by inspiring innovative thinking.</w:t>
            </w:r>
          </w:p>
        </w:tc>
      </w:tr>
      <w:tr w:rsidR="007D701F" w:rsidRPr="00B04FB8" w:rsidTr="008F6DC4">
        <w:trPr>
          <w:trHeight w:val="255"/>
        </w:trPr>
        <w:tc>
          <w:tcPr>
            <w:tcW w:w="1433" w:type="dxa"/>
            <w:vMerge/>
            <w:tcBorders>
              <w:left w:val="nil"/>
              <w:right w:val="nil"/>
            </w:tcBorders>
          </w:tcPr>
          <w:p w:rsidR="007D701F" w:rsidRPr="00B04FB8" w:rsidRDefault="007D701F" w:rsidP="008F6DC4">
            <w:pPr>
              <w:spacing w:after="120"/>
              <w:rPr>
                <w:color w:val="000000"/>
                <w:sz w:val="18"/>
                <w:szCs w:val="18"/>
                <w:lang w:val="en-US"/>
              </w:rPr>
            </w:pPr>
          </w:p>
        </w:tc>
        <w:tc>
          <w:tcPr>
            <w:tcW w:w="2268" w:type="dxa"/>
            <w:tcBorders>
              <w:top w:val="nil"/>
              <w:left w:val="nil"/>
              <w:bottom w:val="nil"/>
              <w:right w:val="nil"/>
            </w:tcBorders>
          </w:tcPr>
          <w:p w:rsidR="007D701F" w:rsidRPr="00B04FB8" w:rsidRDefault="007D701F" w:rsidP="008F6DC4">
            <w:pPr>
              <w:keepNext/>
              <w:keepLines/>
              <w:rPr>
                <w:rFonts w:ascii="Calibri" w:hAnsi="Calibri" w:cs="Calibri"/>
                <w:color w:val="000000"/>
                <w:sz w:val="18"/>
                <w:szCs w:val="18"/>
              </w:rPr>
            </w:pPr>
            <w:r w:rsidRPr="00B04FB8">
              <w:rPr>
                <w:rFonts w:ascii="Calibri" w:hAnsi="Calibri" w:cs="Calibri"/>
                <w:color w:val="000000"/>
                <w:sz w:val="18"/>
                <w:szCs w:val="18"/>
              </w:rPr>
              <w:t xml:space="preserve">Problems solved </w:t>
            </w:r>
          </w:p>
        </w:tc>
        <w:tc>
          <w:tcPr>
            <w:tcW w:w="5386" w:type="dxa"/>
            <w:tcBorders>
              <w:top w:val="nil"/>
              <w:left w:val="nil"/>
              <w:bottom w:val="nil"/>
              <w:right w:val="nil"/>
            </w:tcBorders>
          </w:tcPr>
          <w:p w:rsidR="007D701F" w:rsidRPr="00B04FB8" w:rsidRDefault="007D701F" w:rsidP="008F6DC4">
            <w:pPr>
              <w:rPr>
                <w:rFonts w:ascii="Calibri" w:hAnsi="Calibri" w:cs="Calibri"/>
                <w:color w:val="000000"/>
                <w:sz w:val="18"/>
                <w:szCs w:val="18"/>
                <w:lang w:val="en-US"/>
              </w:rPr>
            </w:pPr>
            <w:r w:rsidRPr="00B04FB8">
              <w:rPr>
                <w:rFonts w:ascii="Calibri" w:hAnsi="Calibri" w:cs="Calibri"/>
                <w:color w:val="000000"/>
                <w:sz w:val="18"/>
                <w:szCs w:val="18"/>
                <w:lang w:val="en-US"/>
              </w:rPr>
              <w:t>Network participation contributes to solving technical and product-related problems</w:t>
            </w:r>
          </w:p>
        </w:tc>
      </w:tr>
      <w:tr w:rsidR="007D701F" w:rsidRPr="00B04FB8" w:rsidTr="008F6DC4">
        <w:trPr>
          <w:trHeight w:val="255"/>
        </w:trPr>
        <w:tc>
          <w:tcPr>
            <w:tcW w:w="1433" w:type="dxa"/>
            <w:vMerge/>
            <w:tcBorders>
              <w:left w:val="nil"/>
              <w:right w:val="nil"/>
            </w:tcBorders>
          </w:tcPr>
          <w:p w:rsidR="007D701F" w:rsidRPr="00B04FB8" w:rsidRDefault="007D701F" w:rsidP="008F6DC4">
            <w:pPr>
              <w:spacing w:after="120"/>
              <w:rPr>
                <w:color w:val="000000"/>
                <w:sz w:val="18"/>
                <w:szCs w:val="18"/>
                <w:lang w:val="en-US"/>
              </w:rPr>
            </w:pPr>
          </w:p>
        </w:tc>
        <w:tc>
          <w:tcPr>
            <w:tcW w:w="2268" w:type="dxa"/>
            <w:tcBorders>
              <w:top w:val="nil"/>
              <w:left w:val="nil"/>
              <w:bottom w:val="nil"/>
              <w:right w:val="nil"/>
            </w:tcBorders>
          </w:tcPr>
          <w:p w:rsidR="007D701F" w:rsidRPr="00B04FB8" w:rsidRDefault="007D701F" w:rsidP="008F6DC4">
            <w:pPr>
              <w:keepNext/>
              <w:keepLines/>
              <w:rPr>
                <w:rFonts w:ascii="Calibri" w:hAnsi="Calibri" w:cs="Calibri"/>
                <w:color w:val="000000"/>
                <w:sz w:val="18"/>
                <w:szCs w:val="18"/>
              </w:rPr>
            </w:pPr>
            <w:r w:rsidRPr="00B04FB8">
              <w:rPr>
                <w:rFonts w:ascii="Calibri" w:hAnsi="Calibri" w:cs="Calibri"/>
                <w:color w:val="000000"/>
                <w:sz w:val="18"/>
                <w:szCs w:val="18"/>
              </w:rPr>
              <w:t>Efficiency gains</w:t>
            </w:r>
          </w:p>
        </w:tc>
        <w:tc>
          <w:tcPr>
            <w:tcW w:w="5386" w:type="dxa"/>
            <w:tcBorders>
              <w:top w:val="nil"/>
              <w:left w:val="nil"/>
              <w:bottom w:val="nil"/>
              <w:right w:val="nil"/>
            </w:tcBorders>
          </w:tcPr>
          <w:p w:rsidR="007D701F" w:rsidRPr="00B04FB8" w:rsidRDefault="007D701F" w:rsidP="008F6DC4">
            <w:pPr>
              <w:rPr>
                <w:rFonts w:ascii="Calibri" w:hAnsi="Calibri" w:cs="Calibri"/>
                <w:color w:val="000000"/>
                <w:sz w:val="18"/>
                <w:szCs w:val="18"/>
                <w:lang w:val="en-US"/>
              </w:rPr>
            </w:pPr>
            <w:r w:rsidRPr="00B04FB8">
              <w:rPr>
                <w:rFonts w:ascii="Calibri" w:hAnsi="Calibri" w:cs="Calibri"/>
                <w:color w:val="000000"/>
                <w:sz w:val="18"/>
                <w:szCs w:val="18"/>
                <w:lang w:val="en-US"/>
              </w:rPr>
              <w:t>Network participation contributes to efficiency gains by disseminating new cost saving and workload-reducing procedures</w:t>
            </w:r>
          </w:p>
        </w:tc>
      </w:tr>
      <w:tr w:rsidR="007D701F" w:rsidRPr="00B04FB8" w:rsidTr="008F6DC4">
        <w:trPr>
          <w:trHeight w:val="255"/>
        </w:trPr>
        <w:tc>
          <w:tcPr>
            <w:tcW w:w="1433" w:type="dxa"/>
            <w:vMerge/>
            <w:tcBorders>
              <w:left w:val="nil"/>
              <w:right w:val="nil"/>
            </w:tcBorders>
          </w:tcPr>
          <w:p w:rsidR="007D701F" w:rsidRPr="00B04FB8" w:rsidRDefault="007D701F" w:rsidP="008F6DC4">
            <w:pPr>
              <w:spacing w:after="120"/>
              <w:rPr>
                <w:color w:val="000000"/>
                <w:sz w:val="18"/>
                <w:szCs w:val="18"/>
                <w:lang w:val="en-US"/>
              </w:rPr>
            </w:pPr>
          </w:p>
        </w:tc>
        <w:tc>
          <w:tcPr>
            <w:tcW w:w="2268" w:type="dxa"/>
            <w:tcBorders>
              <w:top w:val="nil"/>
              <w:left w:val="nil"/>
              <w:right w:val="nil"/>
            </w:tcBorders>
          </w:tcPr>
          <w:p w:rsidR="007D701F" w:rsidRPr="00B04FB8" w:rsidRDefault="007D701F" w:rsidP="008F6DC4">
            <w:pPr>
              <w:keepNext/>
              <w:keepLines/>
              <w:rPr>
                <w:rFonts w:ascii="Calibri" w:hAnsi="Calibri" w:cs="Calibri"/>
                <w:color w:val="000000"/>
                <w:sz w:val="18"/>
                <w:szCs w:val="18"/>
              </w:rPr>
            </w:pPr>
            <w:r w:rsidRPr="00B04FB8">
              <w:rPr>
                <w:rFonts w:ascii="Calibri" w:hAnsi="Calibri" w:cs="Calibri"/>
                <w:color w:val="000000"/>
                <w:sz w:val="18"/>
                <w:szCs w:val="18"/>
              </w:rPr>
              <w:t xml:space="preserve">New products </w:t>
            </w:r>
          </w:p>
        </w:tc>
        <w:tc>
          <w:tcPr>
            <w:tcW w:w="5386" w:type="dxa"/>
            <w:tcBorders>
              <w:top w:val="nil"/>
              <w:left w:val="nil"/>
              <w:bottom w:val="nil"/>
              <w:right w:val="nil"/>
            </w:tcBorders>
          </w:tcPr>
          <w:p w:rsidR="007D701F" w:rsidRPr="00B04FB8" w:rsidRDefault="007D701F" w:rsidP="008F6DC4">
            <w:pPr>
              <w:rPr>
                <w:rFonts w:ascii="Calibri" w:hAnsi="Calibri" w:cs="Calibri"/>
                <w:color w:val="000000"/>
                <w:sz w:val="18"/>
                <w:szCs w:val="18"/>
              </w:rPr>
            </w:pPr>
            <w:r w:rsidRPr="00B04FB8">
              <w:rPr>
                <w:rFonts w:ascii="Calibri" w:hAnsi="Calibri" w:cs="Calibri"/>
                <w:color w:val="000000"/>
                <w:sz w:val="18"/>
                <w:szCs w:val="18"/>
              </w:rPr>
              <w:t>Network participation contributes to the development of  new products</w:t>
            </w:r>
          </w:p>
        </w:tc>
      </w:tr>
      <w:tr w:rsidR="007D701F" w:rsidRPr="00B04FB8" w:rsidTr="008F6DC4">
        <w:trPr>
          <w:trHeight w:val="255"/>
        </w:trPr>
        <w:tc>
          <w:tcPr>
            <w:tcW w:w="1433" w:type="dxa"/>
            <w:tcBorders>
              <w:left w:val="nil"/>
              <w:bottom w:val="single" w:sz="4" w:space="0" w:color="auto"/>
              <w:right w:val="nil"/>
            </w:tcBorders>
          </w:tcPr>
          <w:p w:rsidR="007D701F" w:rsidRPr="00B04FB8" w:rsidRDefault="007D701F" w:rsidP="008F6DC4">
            <w:pPr>
              <w:spacing w:before="20" w:after="120"/>
              <w:rPr>
                <w:color w:val="000000"/>
                <w:sz w:val="18"/>
                <w:szCs w:val="18"/>
              </w:rPr>
            </w:pPr>
          </w:p>
        </w:tc>
        <w:tc>
          <w:tcPr>
            <w:tcW w:w="2268" w:type="dxa"/>
            <w:tcBorders>
              <w:top w:val="nil"/>
              <w:left w:val="nil"/>
              <w:bottom w:val="single" w:sz="4" w:space="0" w:color="auto"/>
              <w:right w:val="nil"/>
            </w:tcBorders>
          </w:tcPr>
          <w:p w:rsidR="007D701F" w:rsidRPr="00B04FB8" w:rsidRDefault="007D701F" w:rsidP="008F6DC4">
            <w:pPr>
              <w:rPr>
                <w:rFonts w:ascii="Calibri" w:hAnsi="Calibri" w:cs="Calibri"/>
                <w:color w:val="000000"/>
                <w:sz w:val="18"/>
                <w:szCs w:val="18"/>
              </w:rPr>
            </w:pPr>
            <w:r w:rsidRPr="00B04FB8">
              <w:rPr>
                <w:rFonts w:ascii="Calibri" w:hAnsi="Calibri" w:cs="Calibri"/>
                <w:color w:val="000000"/>
                <w:sz w:val="18"/>
                <w:szCs w:val="18"/>
              </w:rPr>
              <w:t>Access to new markets</w:t>
            </w:r>
          </w:p>
        </w:tc>
        <w:tc>
          <w:tcPr>
            <w:tcW w:w="5386" w:type="dxa"/>
            <w:tcBorders>
              <w:top w:val="nil"/>
              <w:left w:val="nil"/>
              <w:bottom w:val="single" w:sz="4" w:space="0" w:color="auto"/>
              <w:right w:val="nil"/>
            </w:tcBorders>
          </w:tcPr>
          <w:p w:rsidR="007D701F" w:rsidRPr="00B04FB8" w:rsidRDefault="007D701F" w:rsidP="008F6DC4">
            <w:pPr>
              <w:rPr>
                <w:rFonts w:ascii="Calibri" w:hAnsi="Calibri" w:cs="Calibri"/>
                <w:color w:val="000000"/>
                <w:sz w:val="18"/>
                <w:szCs w:val="18"/>
              </w:rPr>
            </w:pPr>
            <w:r w:rsidRPr="00B04FB8">
              <w:rPr>
                <w:rFonts w:ascii="Calibri" w:hAnsi="Calibri" w:cs="Calibri"/>
                <w:color w:val="000000"/>
                <w:sz w:val="18"/>
                <w:szCs w:val="18"/>
              </w:rPr>
              <w:t>Network participation provides access to new markets.</w:t>
            </w:r>
          </w:p>
          <w:p w:rsidR="007D701F" w:rsidRPr="00B04FB8" w:rsidRDefault="007D701F" w:rsidP="008F6DC4">
            <w:pPr>
              <w:rPr>
                <w:rFonts w:ascii="Calibri" w:hAnsi="Calibri" w:cs="Calibri"/>
                <w:color w:val="000000"/>
                <w:sz w:val="18"/>
                <w:szCs w:val="18"/>
              </w:rPr>
            </w:pPr>
          </w:p>
        </w:tc>
      </w:tr>
    </w:tbl>
    <w:p w:rsidR="007D701F" w:rsidRDefault="007D701F" w:rsidP="007D701F">
      <w:pPr>
        <w:pStyle w:val="08ArticleText"/>
      </w:pPr>
    </w:p>
    <w:tbl>
      <w:tblPr>
        <w:tblW w:w="9513" w:type="dxa"/>
        <w:tblInd w:w="93" w:type="dxa"/>
        <w:tblLayout w:type="fixed"/>
        <w:tblLook w:val="04A0" w:firstRow="1" w:lastRow="0" w:firstColumn="1" w:lastColumn="0" w:noHBand="0" w:noVBand="1"/>
      </w:tblPr>
      <w:tblGrid>
        <w:gridCol w:w="1433"/>
        <w:gridCol w:w="3827"/>
        <w:gridCol w:w="851"/>
        <w:gridCol w:w="1134"/>
        <w:gridCol w:w="283"/>
        <w:gridCol w:w="567"/>
        <w:gridCol w:w="1418"/>
      </w:tblGrid>
      <w:tr w:rsidR="007D701F" w:rsidRPr="00B04FB8" w:rsidTr="008F6DC4">
        <w:trPr>
          <w:trHeight w:val="255"/>
        </w:trPr>
        <w:tc>
          <w:tcPr>
            <w:tcW w:w="9513" w:type="dxa"/>
            <w:gridSpan w:val="7"/>
            <w:tcBorders>
              <w:top w:val="nil"/>
              <w:left w:val="nil"/>
              <w:bottom w:val="single" w:sz="4" w:space="0" w:color="auto"/>
              <w:right w:val="nil"/>
            </w:tcBorders>
            <w:shd w:val="clear" w:color="auto" w:fill="auto"/>
            <w:noWrap/>
            <w:hideMark/>
          </w:tcPr>
          <w:p w:rsidR="007D701F" w:rsidRPr="00B04FB8" w:rsidRDefault="007D701F" w:rsidP="008F6DC4">
            <w:pPr>
              <w:keepNext/>
              <w:keepLines/>
              <w:jc w:val="center"/>
              <w:rPr>
                <w:rFonts w:ascii="Calibri" w:hAnsi="Calibri" w:cs="Calibri"/>
                <w:color w:val="000000"/>
                <w:sz w:val="18"/>
                <w:szCs w:val="18"/>
              </w:rPr>
            </w:pPr>
            <w:r w:rsidRPr="00B04FB8">
              <w:rPr>
                <w:rFonts w:ascii="Calibri" w:hAnsi="Calibri" w:cs="Calibri"/>
                <w:b/>
                <w:color w:val="000000"/>
                <w:sz w:val="18"/>
                <w:szCs w:val="18"/>
              </w:rPr>
              <w:lastRenderedPageBreak/>
              <w:t>Table 2.</w:t>
            </w:r>
            <w:r w:rsidRPr="00B04FB8">
              <w:rPr>
                <w:rFonts w:ascii="Calibri" w:hAnsi="Calibri" w:cs="Calibri"/>
                <w:b/>
                <w:color w:val="000000"/>
                <w:sz w:val="18"/>
                <w:szCs w:val="18"/>
              </w:rPr>
              <w:br/>
            </w:r>
            <w:r w:rsidRPr="00B04FB8">
              <w:rPr>
                <w:rFonts w:ascii="Calibri" w:hAnsi="Calibri" w:cs="Calibri"/>
                <w:color w:val="000000"/>
                <w:sz w:val="18"/>
                <w:szCs w:val="18"/>
              </w:rPr>
              <w:t>Model variables</w:t>
            </w:r>
          </w:p>
        </w:tc>
      </w:tr>
      <w:tr w:rsidR="007D701F" w:rsidRPr="00B04FB8" w:rsidTr="008F6DC4">
        <w:trPr>
          <w:trHeight w:val="255"/>
        </w:trPr>
        <w:tc>
          <w:tcPr>
            <w:tcW w:w="1433" w:type="dxa"/>
            <w:tcBorders>
              <w:top w:val="single" w:sz="4" w:space="0" w:color="auto"/>
              <w:left w:val="nil"/>
              <w:right w:val="nil"/>
            </w:tcBorders>
            <w:shd w:val="clear" w:color="auto" w:fill="auto"/>
            <w:noWrap/>
            <w:hideMark/>
          </w:tcPr>
          <w:p w:rsidR="007D701F" w:rsidRPr="00B04FB8" w:rsidRDefault="007D701F" w:rsidP="008F6DC4">
            <w:pPr>
              <w:keepNext/>
              <w:keepLines/>
              <w:rPr>
                <w:rFonts w:ascii="Calibri" w:hAnsi="Calibri" w:cs="Calibri"/>
                <w:color w:val="000000"/>
                <w:sz w:val="18"/>
                <w:szCs w:val="18"/>
              </w:rPr>
            </w:pPr>
          </w:p>
        </w:tc>
        <w:tc>
          <w:tcPr>
            <w:tcW w:w="3827" w:type="dxa"/>
            <w:tcBorders>
              <w:top w:val="single" w:sz="4" w:space="0" w:color="auto"/>
              <w:left w:val="nil"/>
              <w:right w:val="nil"/>
            </w:tcBorders>
            <w:shd w:val="clear" w:color="auto" w:fill="auto"/>
            <w:noWrap/>
            <w:hideMark/>
          </w:tcPr>
          <w:p w:rsidR="007D701F" w:rsidRPr="00B04FB8" w:rsidRDefault="007D701F" w:rsidP="008F6DC4">
            <w:pPr>
              <w:keepNext/>
              <w:keepLines/>
              <w:rPr>
                <w:rFonts w:ascii="Calibri" w:hAnsi="Calibri" w:cs="Calibri"/>
                <w:color w:val="000000"/>
                <w:sz w:val="18"/>
                <w:szCs w:val="18"/>
              </w:rPr>
            </w:pPr>
          </w:p>
        </w:tc>
        <w:tc>
          <w:tcPr>
            <w:tcW w:w="1985" w:type="dxa"/>
            <w:gridSpan w:val="2"/>
            <w:tcBorders>
              <w:top w:val="single" w:sz="4" w:space="0" w:color="auto"/>
              <w:left w:val="nil"/>
              <w:bottom w:val="single" w:sz="4" w:space="0" w:color="auto"/>
              <w:right w:val="nil"/>
            </w:tcBorders>
            <w:shd w:val="clear" w:color="auto" w:fill="auto"/>
            <w:noWrap/>
            <w:vAlign w:val="center"/>
            <w:hideMark/>
          </w:tcPr>
          <w:p w:rsidR="007D701F" w:rsidRPr="00B04FB8" w:rsidRDefault="007D701F" w:rsidP="008F6DC4">
            <w:pPr>
              <w:keepNext/>
              <w:keepLines/>
              <w:jc w:val="center"/>
              <w:rPr>
                <w:rFonts w:ascii="Calibri" w:hAnsi="Calibri" w:cs="Calibri"/>
                <w:color w:val="000000"/>
                <w:sz w:val="18"/>
                <w:szCs w:val="18"/>
              </w:rPr>
            </w:pPr>
            <w:r w:rsidRPr="00B04FB8">
              <w:rPr>
                <w:rFonts w:ascii="Calibri" w:hAnsi="Calibri" w:cs="Calibri"/>
                <w:color w:val="000000"/>
                <w:sz w:val="18"/>
                <w:szCs w:val="18"/>
              </w:rPr>
              <w:t>Observed frequencies</w:t>
            </w:r>
          </w:p>
        </w:tc>
        <w:tc>
          <w:tcPr>
            <w:tcW w:w="283" w:type="dxa"/>
            <w:tcBorders>
              <w:top w:val="single" w:sz="4" w:space="0" w:color="auto"/>
              <w:left w:val="nil"/>
              <w:right w:val="nil"/>
            </w:tcBorders>
            <w:shd w:val="clear" w:color="auto" w:fill="auto"/>
            <w:noWrap/>
            <w:hideMark/>
          </w:tcPr>
          <w:p w:rsidR="007D701F" w:rsidRPr="00B04FB8" w:rsidRDefault="007D701F" w:rsidP="008F6DC4">
            <w:pPr>
              <w:keepNext/>
              <w:keepLines/>
              <w:jc w:val="center"/>
              <w:rPr>
                <w:rFonts w:ascii="Calibri" w:hAnsi="Calibri" w:cs="Calibri"/>
                <w:color w:val="000000"/>
                <w:sz w:val="18"/>
                <w:szCs w:val="18"/>
              </w:rPr>
            </w:pPr>
          </w:p>
        </w:tc>
        <w:tc>
          <w:tcPr>
            <w:tcW w:w="567" w:type="dxa"/>
            <w:vMerge w:val="restart"/>
            <w:tcBorders>
              <w:left w:val="nil"/>
              <w:right w:val="nil"/>
            </w:tcBorders>
            <w:shd w:val="clear" w:color="auto" w:fill="auto"/>
            <w:noWrap/>
            <w:vAlign w:val="center"/>
            <w:hideMark/>
          </w:tcPr>
          <w:p w:rsidR="007D701F" w:rsidRPr="00B04FB8" w:rsidRDefault="007D701F" w:rsidP="008F6DC4">
            <w:pPr>
              <w:keepNext/>
              <w:keepLines/>
              <w:jc w:val="center"/>
              <w:rPr>
                <w:rFonts w:ascii="Calibri" w:hAnsi="Calibri" w:cs="Calibri"/>
                <w:color w:val="000000"/>
                <w:sz w:val="18"/>
                <w:szCs w:val="18"/>
              </w:rPr>
            </w:pPr>
            <w:r w:rsidRPr="00B04FB8">
              <w:rPr>
                <w:rFonts w:ascii="Calibri" w:hAnsi="Calibri" w:cs="Calibri"/>
                <w:i/>
                <w:color w:val="000000"/>
                <w:sz w:val="18"/>
                <w:szCs w:val="18"/>
              </w:rPr>
              <w:t>M</w:t>
            </w:r>
          </w:p>
        </w:tc>
        <w:tc>
          <w:tcPr>
            <w:tcW w:w="1418" w:type="dxa"/>
            <w:vMerge w:val="restart"/>
            <w:tcBorders>
              <w:left w:val="nil"/>
              <w:right w:val="nil"/>
            </w:tcBorders>
            <w:shd w:val="clear" w:color="auto" w:fill="auto"/>
            <w:vAlign w:val="center"/>
          </w:tcPr>
          <w:p w:rsidR="007D701F" w:rsidRPr="00B04FB8" w:rsidRDefault="007D701F" w:rsidP="008F6DC4">
            <w:pPr>
              <w:keepNext/>
              <w:keepLines/>
              <w:jc w:val="center"/>
              <w:rPr>
                <w:rFonts w:ascii="Calibri" w:hAnsi="Calibri" w:cs="Calibri"/>
                <w:color w:val="000000"/>
                <w:sz w:val="18"/>
                <w:szCs w:val="18"/>
              </w:rPr>
            </w:pPr>
            <w:r w:rsidRPr="00B04FB8">
              <w:rPr>
                <w:rFonts w:ascii="Calibri" w:hAnsi="Calibri" w:cs="Calibri"/>
                <w:i/>
                <w:color w:val="000000"/>
                <w:sz w:val="18"/>
                <w:szCs w:val="18"/>
              </w:rPr>
              <w:t>SD</w:t>
            </w:r>
          </w:p>
        </w:tc>
      </w:tr>
      <w:tr w:rsidR="007D701F" w:rsidRPr="00B04FB8" w:rsidTr="008F6DC4">
        <w:trPr>
          <w:trHeight w:val="255"/>
        </w:trPr>
        <w:tc>
          <w:tcPr>
            <w:tcW w:w="1433" w:type="dxa"/>
            <w:tcBorders>
              <w:top w:val="nil"/>
              <w:left w:val="nil"/>
              <w:bottom w:val="single" w:sz="4" w:space="0" w:color="auto"/>
              <w:right w:val="nil"/>
            </w:tcBorders>
            <w:shd w:val="clear" w:color="auto" w:fill="auto"/>
            <w:noWrap/>
            <w:hideMark/>
          </w:tcPr>
          <w:p w:rsidR="007D701F" w:rsidRPr="00B04FB8" w:rsidRDefault="007D701F" w:rsidP="008F6DC4">
            <w:pPr>
              <w:keepNext/>
              <w:keepLines/>
              <w:rPr>
                <w:rFonts w:ascii="Calibri" w:hAnsi="Calibri" w:cs="Calibri"/>
                <w:color w:val="000000"/>
                <w:sz w:val="18"/>
                <w:szCs w:val="18"/>
              </w:rPr>
            </w:pPr>
            <w:r w:rsidRPr="00B04FB8">
              <w:rPr>
                <w:rFonts w:ascii="Calibri" w:hAnsi="Calibri" w:cs="Calibri"/>
                <w:color w:val="000000"/>
                <w:sz w:val="18"/>
                <w:szCs w:val="18"/>
              </w:rPr>
              <w:t>Variable group</w:t>
            </w:r>
          </w:p>
        </w:tc>
        <w:tc>
          <w:tcPr>
            <w:tcW w:w="3827" w:type="dxa"/>
            <w:tcBorders>
              <w:top w:val="nil"/>
              <w:left w:val="nil"/>
              <w:bottom w:val="single" w:sz="4" w:space="0" w:color="auto"/>
              <w:right w:val="nil"/>
            </w:tcBorders>
            <w:shd w:val="clear" w:color="auto" w:fill="auto"/>
            <w:noWrap/>
            <w:hideMark/>
          </w:tcPr>
          <w:p w:rsidR="007D701F" w:rsidRPr="00B04FB8" w:rsidRDefault="007D701F" w:rsidP="008F6DC4">
            <w:pPr>
              <w:keepNext/>
              <w:keepLines/>
              <w:rPr>
                <w:rFonts w:ascii="Calibri" w:hAnsi="Calibri" w:cs="Calibri"/>
                <w:color w:val="000000"/>
                <w:sz w:val="18"/>
                <w:szCs w:val="18"/>
              </w:rPr>
            </w:pPr>
            <w:r w:rsidRPr="00B04FB8">
              <w:rPr>
                <w:rFonts w:ascii="Calibri" w:hAnsi="Calibri" w:cs="Calibri"/>
                <w:color w:val="000000"/>
                <w:sz w:val="18"/>
                <w:szCs w:val="18"/>
              </w:rPr>
              <w:t>Variable</w:t>
            </w:r>
          </w:p>
        </w:tc>
        <w:tc>
          <w:tcPr>
            <w:tcW w:w="851" w:type="dxa"/>
            <w:tcBorders>
              <w:top w:val="nil"/>
              <w:left w:val="nil"/>
              <w:bottom w:val="single" w:sz="4" w:space="0" w:color="auto"/>
              <w:right w:val="nil"/>
            </w:tcBorders>
            <w:shd w:val="clear" w:color="auto" w:fill="auto"/>
            <w:noWrap/>
            <w:hideMark/>
          </w:tcPr>
          <w:p w:rsidR="007D701F" w:rsidRPr="00B04FB8" w:rsidRDefault="007D701F" w:rsidP="008F6DC4">
            <w:pPr>
              <w:keepNext/>
              <w:keepLines/>
              <w:jc w:val="center"/>
              <w:rPr>
                <w:rFonts w:ascii="Calibri" w:hAnsi="Calibri" w:cs="Calibri"/>
                <w:color w:val="000000"/>
                <w:sz w:val="18"/>
                <w:szCs w:val="18"/>
              </w:rPr>
            </w:pPr>
            <w:r w:rsidRPr="00B04FB8">
              <w:rPr>
                <w:rFonts w:ascii="Calibri" w:hAnsi="Calibri" w:cs="Calibri"/>
                <w:color w:val="000000"/>
                <w:sz w:val="18"/>
                <w:szCs w:val="18"/>
              </w:rPr>
              <w:t>No (0)</w:t>
            </w:r>
          </w:p>
        </w:tc>
        <w:tc>
          <w:tcPr>
            <w:tcW w:w="1134" w:type="dxa"/>
            <w:tcBorders>
              <w:top w:val="nil"/>
              <w:left w:val="nil"/>
              <w:bottom w:val="single" w:sz="4" w:space="0" w:color="auto"/>
              <w:right w:val="nil"/>
            </w:tcBorders>
            <w:shd w:val="clear" w:color="auto" w:fill="auto"/>
            <w:noWrap/>
            <w:hideMark/>
          </w:tcPr>
          <w:p w:rsidR="007D701F" w:rsidRPr="00B04FB8" w:rsidRDefault="007D701F" w:rsidP="008F6DC4">
            <w:pPr>
              <w:keepNext/>
              <w:keepLines/>
              <w:jc w:val="center"/>
              <w:rPr>
                <w:rFonts w:ascii="Calibri" w:hAnsi="Calibri" w:cs="Calibri"/>
                <w:color w:val="000000"/>
                <w:sz w:val="18"/>
                <w:szCs w:val="18"/>
              </w:rPr>
            </w:pPr>
            <w:r w:rsidRPr="00B04FB8">
              <w:rPr>
                <w:rFonts w:ascii="Calibri" w:hAnsi="Calibri" w:cs="Calibri"/>
                <w:color w:val="000000"/>
                <w:sz w:val="18"/>
                <w:szCs w:val="18"/>
              </w:rPr>
              <w:t>Yes (1)</w:t>
            </w:r>
          </w:p>
        </w:tc>
        <w:tc>
          <w:tcPr>
            <w:tcW w:w="283" w:type="dxa"/>
            <w:tcBorders>
              <w:top w:val="nil"/>
              <w:left w:val="nil"/>
              <w:bottom w:val="single" w:sz="4" w:space="0" w:color="auto"/>
              <w:right w:val="nil"/>
            </w:tcBorders>
            <w:shd w:val="clear" w:color="auto" w:fill="auto"/>
            <w:noWrap/>
            <w:hideMark/>
          </w:tcPr>
          <w:p w:rsidR="007D701F" w:rsidRPr="00B04FB8" w:rsidRDefault="007D701F" w:rsidP="008F6DC4">
            <w:pPr>
              <w:keepNext/>
              <w:keepLines/>
              <w:jc w:val="center"/>
              <w:rPr>
                <w:rFonts w:ascii="Calibri" w:hAnsi="Calibri" w:cs="Calibri"/>
                <w:color w:val="000000"/>
                <w:sz w:val="18"/>
                <w:szCs w:val="18"/>
              </w:rPr>
            </w:pPr>
          </w:p>
        </w:tc>
        <w:tc>
          <w:tcPr>
            <w:tcW w:w="567" w:type="dxa"/>
            <w:vMerge/>
            <w:tcBorders>
              <w:left w:val="nil"/>
              <w:bottom w:val="single" w:sz="4" w:space="0" w:color="auto"/>
              <w:right w:val="nil"/>
            </w:tcBorders>
            <w:shd w:val="clear" w:color="auto" w:fill="auto"/>
            <w:noWrap/>
            <w:hideMark/>
          </w:tcPr>
          <w:p w:rsidR="007D701F" w:rsidRPr="00B04FB8" w:rsidRDefault="007D701F" w:rsidP="008F6DC4">
            <w:pPr>
              <w:keepNext/>
              <w:keepLines/>
              <w:jc w:val="center"/>
              <w:rPr>
                <w:rFonts w:ascii="Calibri" w:hAnsi="Calibri" w:cs="Calibri"/>
                <w:i/>
                <w:color w:val="000000"/>
                <w:sz w:val="18"/>
                <w:szCs w:val="18"/>
              </w:rPr>
            </w:pPr>
          </w:p>
        </w:tc>
        <w:tc>
          <w:tcPr>
            <w:tcW w:w="1418" w:type="dxa"/>
            <w:vMerge/>
            <w:tcBorders>
              <w:left w:val="nil"/>
              <w:bottom w:val="single" w:sz="4" w:space="0" w:color="auto"/>
              <w:right w:val="nil"/>
            </w:tcBorders>
            <w:shd w:val="clear" w:color="auto" w:fill="auto"/>
            <w:noWrap/>
            <w:hideMark/>
          </w:tcPr>
          <w:p w:rsidR="007D701F" w:rsidRPr="00B04FB8" w:rsidRDefault="007D701F" w:rsidP="008F6DC4">
            <w:pPr>
              <w:keepNext/>
              <w:keepLines/>
              <w:jc w:val="center"/>
              <w:rPr>
                <w:rFonts w:ascii="Calibri" w:hAnsi="Calibri" w:cs="Calibri"/>
                <w:i/>
                <w:color w:val="000000"/>
                <w:sz w:val="18"/>
                <w:szCs w:val="18"/>
              </w:rPr>
            </w:pPr>
          </w:p>
        </w:tc>
      </w:tr>
      <w:tr w:rsidR="007D701F" w:rsidRPr="00B04FB8" w:rsidTr="008F6DC4">
        <w:trPr>
          <w:trHeight w:val="285"/>
        </w:trPr>
        <w:tc>
          <w:tcPr>
            <w:tcW w:w="1433" w:type="dxa"/>
            <w:vMerge w:val="restart"/>
            <w:tcBorders>
              <w:top w:val="single" w:sz="4" w:space="0" w:color="auto"/>
              <w:left w:val="nil"/>
              <w:bottom w:val="nil"/>
              <w:right w:val="nil"/>
            </w:tcBorders>
            <w:shd w:val="clear" w:color="auto" w:fill="auto"/>
            <w:hideMark/>
          </w:tcPr>
          <w:p w:rsidR="007D701F" w:rsidRPr="00B04FB8" w:rsidRDefault="007D701F" w:rsidP="008F6DC4">
            <w:pPr>
              <w:keepNext/>
              <w:keepLines/>
              <w:rPr>
                <w:rFonts w:ascii="Calibri" w:hAnsi="Calibri" w:cs="Calibri"/>
                <w:color w:val="000000"/>
                <w:sz w:val="18"/>
                <w:szCs w:val="18"/>
              </w:rPr>
            </w:pPr>
            <w:r w:rsidRPr="00B04FB8">
              <w:rPr>
                <w:rFonts w:ascii="Calibri" w:hAnsi="Calibri" w:cs="Calibri"/>
                <w:color w:val="000000"/>
                <w:sz w:val="18"/>
                <w:szCs w:val="18"/>
              </w:rPr>
              <w:t>Network composition</w:t>
            </w:r>
          </w:p>
        </w:tc>
        <w:tc>
          <w:tcPr>
            <w:tcW w:w="3827" w:type="dxa"/>
            <w:tcBorders>
              <w:top w:val="single" w:sz="4" w:space="0" w:color="auto"/>
              <w:left w:val="nil"/>
              <w:bottom w:val="nil"/>
              <w:right w:val="nil"/>
            </w:tcBorders>
            <w:shd w:val="clear" w:color="auto" w:fill="auto"/>
            <w:noWrap/>
            <w:hideMark/>
          </w:tcPr>
          <w:p w:rsidR="007D701F" w:rsidRPr="00B04FB8" w:rsidRDefault="007D701F" w:rsidP="008F6DC4">
            <w:pPr>
              <w:keepNext/>
              <w:keepLines/>
              <w:rPr>
                <w:rFonts w:ascii="Calibri" w:hAnsi="Calibri" w:cs="Calibri"/>
                <w:color w:val="000000"/>
                <w:sz w:val="18"/>
                <w:szCs w:val="18"/>
              </w:rPr>
            </w:pPr>
            <w:r w:rsidRPr="00B04FB8">
              <w:rPr>
                <w:rFonts w:ascii="Calibri" w:hAnsi="Calibri" w:cs="Calibri"/>
                <w:color w:val="000000"/>
                <w:sz w:val="18"/>
                <w:szCs w:val="18"/>
              </w:rPr>
              <w:t>Heterogeneous manufacturer networks</w:t>
            </w:r>
          </w:p>
        </w:tc>
        <w:tc>
          <w:tcPr>
            <w:tcW w:w="851" w:type="dxa"/>
            <w:tcBorders>
              <w:top w:val="single" w:sz="4" w:space="0" w:color="auto"/>
              <w:left w:val="nil"/>
              <w:bottom w:val="nil"/>
              <w:right w:val="nil"/>
            </w:tcBorders>
            <w:shd w:val="clear" w:color="auto" w:fill="auto"/>
            <w:noWrap/>
            <w:hideMark/>
          </w:tcPr>
          <w:p w:rsidR="007D701F" w:rsidRPr="00B04FB8" w:rsidRDefault="007D701F" w:rsidP="008F6DC4">
            <w:pPr>
              <w:keepNext/>
              <w:keepLines/>
              <w:jc w:val="center"/>
              <w:rPr>
                <w:rFonts w:ascii="Calibri" w:hAnsi="Calibri" w:cs="Calibri"/>
                <w:color w:val="000000"/>
                <w:sz w:val="18"/>
                <w:szCs w:val="18"/>
              </w:rPr>
            </w:pPr>
            <w:r w:rsidRPr="00B04FB8">
              <w:rPr>
                <w:rFonts w:ascii="Calibri" w:hAnsi="Calibri" w:cs="Calibri"/>
                <w:color w:val="000000"/>
                <w:sz w:val="18"/>
                <w:szCs w:val="18"/>
              </w:rPr>
              <w:t>66</w:t>
            </w:r>
          </w:p>
        </w:tc>
        <w:tc>
          <w:tcPr>
            <w:tcW w:w="1134" w:type="dxa"/>
            <w:tcBorders>
              <w:top w:val="single" w:sz="4" w:space="0" w:color="auto"/>
              <w:left w:val="nil"/>
              <w:bottom w:val="nil"/>
              <w:right w:val="nil"/>
            </w:tcBorders>
            <w:shd w:val="clear" w:color="auto" w:fill="auto"/>
            <w:noWrap/>
            <w:hideMark/>
          </w:tcPr>
          <w:p w:rsidR="007D701F" w:rsidRPr="00B04FB8" w:rsidRDefault="007D701F" w:rsidP="008F6DC4">
            <w:pPr>
              <w:keepNext/>
              <w:keepLines/>
              <w:jc w:val="center"/>
              <w:rPr>
                <w:rFonts w:ascii="Calibri" w:hAnsi="Calibri" w:cs="Calibri"/>
                <w:color w:val="000000"/>
                <w:sz w:val="18"/>
                <w:szCs w:val="18"/>
              </w:rPr>
            </w:pPr>
            <w:r w:rsidRPr="00B04FB8">
              <w:rPr>
                <w:rFonts w:ascii="Calibri" w:hAnsi="Calibri" w:cs="Calibri"/>
                <w:color w:val="000000"/>
                <w:sz w:val="18"/>
                <w:szCs w:val="18"/>
              </w:rPr>
              <w:t>30</w:t>
            </w:r>
          </w:p>
        </w:tc>
        <w:tc>
          <w:tcPr>
            <w:tcW w:w="283" w:type="dxa"/>
            <w:tcBorders>
              <w:top w:val="single" w:sz="4" w:space="0" w:color="auto"/>
              <w:left w:val="nil"/>
              <w:bottom w:val="nil"/>
              <w:right w:val="nil"/>
            </w:tcBorders>
            <w:shd w:val="clear" w:color="auto" w:fill="auto"/>
            <w:noWrap/>
            <w:hideMark/>
          </w:tcPr>
          <w:p w:rsidR="007D701F" w:rsidRPr="00B04FB8" w:rsidRDefault="007D701F" w:rsidP="008F6DC4">
            <w:pPr>
              <w:keepNext/>
              <w:keepLines/>
              <w:jc w:val="center"/>
              <w:rPr>
                <w:rFonts w:ascii="Calibri" w:hAnsi="Calibri" w:cs="Calibri"/>
                <w:color w:val="000000"/>
                <w:sz w:val="18"/>
                <w:szCs w:val="18"/>
              </w:rPr>
            </w:pPr>
          </w:p>
        </w:tc>
        <w:tc>
          <w:tcPr>
            <w:tcW w:w="567" w:type="dxa"/>
            <w:tcBorders>
              <w:top w:val="single" w:sz="4" w:space="0" w:color="auto"/>
              <w:left w:val="nil"/>
              <w:bottom w:val="nil"/>
              <w:right w:val="nil"/>
            </w:tcBorders>
            <w:shd w:val="clear" w:color="auto" w:fill="auto"/>
            <w:noWrap/>
            <w:hideMark/>
          </w:tcPr>
          <w:p w:rsidR="007D701F" w:rsidRPr="00B04FB8" w:rsidRDefault="007D701F" w:rsidP="008F6DC4">
            <w:pPr>
              <w:keepNext/>
              <w:keepLines/>
              <w:jc w:val="center"/>
              <w:rPr>
                <w:rFonts w:ascii="Calibri" w:hAnsi="Calibri" w:cs="Calibri"/>
                <w:color w:val="000000"/>
                <w:sz w:val="18"/>
                <w:szCs w:val="18"/>
              </w:rPr>
            </w:pPr>
            <w:r w:rsidRPr="00B04FB8">
              <w:rPr>
                <w:rFonts w:ascii="Calibri" w:hAnsi="Calibri" w:cs="Calibri"/>
                <w:color w:val="000000"/>
                <w:sz w:val="18"/>
                <w:szCs w:val="18"/>
              </w:rPr>
              <w:t>.313</w:t>
            </w:r>
          </w:p>
        </w:tc>
        <w:tc>
          <w:tcPr>
            <w:tcW w:w="1418" w:type="dxa"/>
            <w:tcBorders>
              <w:top w:val="single" w:sz="4" w:space="0" w:color="auto"/>
              <w:left w:val="nil"/>
              <w:bottom w:val="nil"/>
              <w:right w:val="nil"/>
            </w:tcBorders>
            <w:shd w:val="clear" w:color="auto" w:fill="auto"/>
            <w:noWrap/>
            <w:hideMark/>
          </w:tcPr>
          <w:p w:rsidR="007D701F" w:rsidRPr="00B04FB8" w:rsidRDefault="007D701F" w:rsidP="008F6DC4">
            <w:pPr>
              <w:keepNext/>
              <w:keepLines/>
              <w:jc w:val="center"/>
              <w:rPr>
                <w:rFonts w:ascii="Calibri" w:hAnsi="Calibri" w:cs="Calibri"/>
                <w:color w:val="000000"/>
                <w:sz w:val="18"/>
                <w:szCs w:val="18"/>
              </w:rPr>
            </w:pPr>
            <w:r w:rsidRPr="00B04FB8">
              <w:rPr>
                <w:rFonts w:ascii="Calibri" w:hAnsi="Calibri" w:cs="Calibri"/>
                <w:color w:val="000000"/>
                <w:sz w:val="18"/>
                <w:szCs w:val="18"/>
              </w:rPr>
              <w:t>.464</w:t>
            </w:r>
          </w:p>
        </w:tc>
      </w:tr>
      <w:tr w:rsidR="007D701F" w:rsidRPr="00B04FB8" w:rsidTr="008F6DC4">
        <w:trPr>
          <w:trHeight w:val="255"/>
        </w:trPr>
        <w:tc>
          <w:tcPr>
            <w:tcW w:w="1433" w:type="dxa"/>
            <w:vMerge/>
            <w:tcBorders>
              <w:top w:val="nil"/>
              <w:left w:val="nil"/>
              <w:bottom w:val="nil"/>
              <w:right w:val="nil"/>
            </w:tcBorders>
            <w:vAlign w:val="center"/>
            <w:hideMark/>
          </w:tcPr>
          <w:p w:rsidR="007D701F" w:rsidRPr="00B04FB8" w:rsidRDefault="007D701F" w:rsidP="008F6DC4">
            <w:pPr>
              <w:keepNext/>
              <w:keepLines/>
              <w:rPr>
                <w:rFonts w:ascii="Calibri" w:hAnsi="Calibri" w:cs="Calibri"/>
                <w:color w:val="000000"/>
                <w:sz w:val="18"/>
                <w:szCs w:val="18"/>
              </w:rPr>
            </w:pPr>
          </w:p>
        </w:tc>
        <w:tc>
          <w:tcPr>
            <w:tcW w:w="3827" w:type="dxa"/>
            <w:tcBorders>
              <w:top w:val="nil"/>
              <w:left w:val="nil"/>
              <w:bottom w:val="nil"/>
              <w:right w:val="nil"/>
            </w:tcBorders>
            <w:shd w:val="clear" w:color="auto" w:fill="auto"/>
            <w:noWrap/>
            <w:hideMark/>
          </w:tcPr>
          <w:p w:rsidR="007D701F" w:rsidRPr="00B04FB8" w:rsidRDefault="007D701F" w:rsidP="008F6DC4">
            <w:pPr>
              <w:keepNext/>
              <w:keepLines/>
              <w:rPr>
                <w:rFonts w:ascii="Calibri" w:hAnsi="Calibri" w:cs="Calibri"/>
                <w:color w:val="000000"/>
                <w:sz w:val="18"/>
                <w:szCs w:val="18"/>
              </w:rPr>
            </w:pPr>
            <w:r w:rsidRPr="00B04FB8">
              <w:rPr>
                <w:rFonts w:ascii="Calibri" w:hAnsi="Calibri" w:cs="Calibri"/>
                <w:color w:val="000000"/>
                <w:sz w:val="18"/>
                <w:szCs w:val="18"/>
              </w:rPr>
              <w:t>Vertical collaboration networks</w:t>
            </w:r>
          </w:p>
        </w:tc>
        <w:tc>
          <w:tcPr>
            <w:tcW w:w="851" w:type="dxa"/>
            <w:tcBorders>
              <w:top w:val="nil"/>
              <w:left w:val="nil"/>
              <w:bottom w:val="nil"/>
              <w:right w:val="nil"/>
            </w:tcBorders>
            <w:shd w:val="clear" w:color="auto" w:fill="auto"/>
            <w:noWrap/>
            <w:hideMark/>
          </w:tcPr>
          <w:p w:rsidR="007D701F" w:rsidRPr="00B04FB8" w:rsidRDefault="007D701F" w:rsidP="008F6DC4">
            <w:pPr>
              <w:keepNext/>
              <w:keepLines/>
              <w:jc w:val="center"/>
              <w:rPr>
                <w:rFonts w:ascii="Calibri" w:hAnsi="Calibri" w:cs="Calibri"/>
                <w:color w:val="000000"/>
                <w:sz w:val="18"/>
                <w:szCs w:val="18"/>
              </w:rPr>
            </w:pPr>
            <w:r w:rsidRPr="00B04FB8">
              <w:rPr>
                <w:rFonts w:ascii="Calibri" w:hAnsi="Calibri" w:cs="Calibri"/>
                <w:color w:val="000000"/>
                <w:sz w:val="18"/>
                <w:szCs w:val="18"/>
              </w:rPr>
              <w:t>66</w:t>
            </w:r>
          </w:p>
        </w:tc>
        <w:tc>
          <w:tcPr>
            <w:tcW w:w="1134" w:type="dxa"/>
            <w:tcBorders>
              <w:top w:val="nil"/>
              <w:left w:val="nil"/>
              <w:bottom w:val="nil"/>
              <w:right w:val="nil"/>
            </w:tcBorders>
            <w:shd w:val="clear" w:color="auto" w:fill="auto"/>
            <w:noWrap/>
            <w:hideMark/>
          </w:tcPr>
          <w:p w:rsidR="007D701F" w:rsidRPr="00B04FB8" w:rsidRDefault="007D701F" w:rsidP="008F6DC4">
            <w:pPr>
              <w:keepNext/>
              <w:keepLines/>
              <w:jc w:val="center"/>
              <w:rPr>
                <w:rFonts w:ascii="Calibri" w:hAnsi="Calibri" w:cs="Calibri"/>
                <w:color w:val="000000"/>
                <w:sz w:val="18"/>
                <w:szCs w:val="18"/>
              </w:rPr>
            </w:pPr>
            <w:r w:rsidRPr="00B04FB8">
              <w:rPr>
                <w:rFonts w:ascii="Calibri" w:hAnsi="Calibri" w:cs="Calibri"/>
                <w:color w:val="000000"/>
                <w:sz w:val="18"/>
                <w:szCs w:val="18"/>
              </w:rPr>
              <w:t>30</w:t>
            </w:r>
          </w:p>
        </w:tc>
        <w:tc>
          <w:tcPr>
            <w:tcW w:w="283" w:type="dxa"/>
            <w:tcBorders>
              <w:top w:val="nil"/>
              <w:left w:val="nil"/>
              <w:bottom w:val="nil"/>
              <w:right w:val="nil"/>
            </w:tcBorders>
            <w:shd w:val="clear" w:color="auto" w:fill="auto"/>
            <w:noWrap/>
            <w:hideMark/>
          </w:tcPr>
          <w:p w:rsidR="007D701F" w:rsidRPr="00B04FB8" w:rsidRDefault="007D701F" w:rsidP="008F6DC4">
            <w:pPr>
              <w:keepNext/>
              <w:keepLines/>
              <w:jc w:val="center"/>
              <w:rPr>
                <w:rFonts w:ascii="Calibri" w:hAnsi="Calibri" w:cs="Calibri"/>
                <w:color w:val="000000"/>
                <w:sz w:val="18"/>
                <w:szCs w:val="18"/>
              </w:rPr>
            </w:pPr>
          </w:p>
        </w:tc>
        <w:tc>
          <w:tcPr>
            <w:tcW w:w="567" w:type="dxa"/>
            <w:tcBorders>
              <w:top w:val="nil"/>
              <w:left w:val="nil"/>
              <w:bottom w:val="nil"/>
              <w:right w:val="nil"/>
            </w:tcBorders>
            <w:shd w:val="clear" w:color="auto" w:fill="auto"/>
            <w:noWrap/>
            <w:hideMark/>
          </w:tcPr>
          <w:p w:rsidR="007D701F" w:rsidRPr="00B04FB8" w:rsidRDefault="007D701F" w:rsidP="008F6DC4">
            <w:pPr>
              <w:keepNext/>
              <w:keepLines/>
              <w:jc w:val="center"/>
              <w:rPr>
                <w:rFonts w:ascii="Calibri" w:hAnsi="Calibri" w:cs="Calibri"/>
                <w:color w:val="000000"/>
                <w:sz w:val="18"/>
                <w:szCs w:val="18"/>
              </w:rPr>
            </w:pPr>
            <w:r w:rsidRPr="00B04FB8">
              <w:rPr>
                <w:rFonts w:ascii="Calibri" w:hAnsi="Calibri" w:cs="Calibri"/>
                <w:color w:val="000000"/>
                <w:sz w:val="18"/>
                <w:szCs w:val="18"/>
              </w:rPr>
              <w:t>.313</w:t>
            </w:r>
          </w:p>
        </w:tc>
        <w:tc>
          <w:tcPr>
            <w:tcW w:w="1418" w:type="dxa"/>
            <w:tcBorders>
              <w:top w:val="nil"/>
              <w:left w:val="nil"/>
              <w:bottom w:val="nil"/>
              <w:right w:val="nil"/>
            </w:tcBorders>
            <w:shd w:val="clear" w:color="auto" w:fill="auto"/>
            <w:noWrap/>
            <w:hideMark/>
          </w:tcPr>
          <w:p w:rsidR="007D701F" w:rsidRPr="00B04FB8" w:rsidRDefault="007D701F" w:rsidP="008F6DC4">
            <w:pPr>
              <w:keepNext/>
              <w:keepLines/>
              <w:jc w:val="center"/>
              <w:rPr>
                <w:rFonts w:ascii="Calibri" w:hAnsi="Calibri" w:cs="Calibri"/>
                <w:color w:val="000000"/>
                <w:sz w:val="18"/>
                <w:szCs w:val="18"/>
              </w:rPr>
            </w:pPr>
            <w:r w:rsidRPr="00B04FB8">
              <w:rPr>
                <w:rFonts w:ascii="Calibri" w:hAnsi="Calibri" w:cs="Calibri"/>
                <w:color w:val="000000"/>
                <w:sz w:val="18"/>
                <w:szCs w:val="18"/>
              </w:rPr>
              <w:t>.464</w:t>
            </w:r>
          </w:p>
        </w:tc>
      </w:tr>
      <w:tr w:rsidR="007D701F" w:rsidRPr="00B04FB8" w:rsidTr="008F6DC4">
        <w:trPr>
          <w:trHeight w:val="255"/>
        </w:trPr>
        <w:tc>
          <w:tcPr>
            <w:tcW w:w="1433" w:type="dxa"/>
            <w:vMerge w:val="restart"/>
            <w:tcBorders>
              <w:top w:val="nil"/>
              <w:left w:val="nil"/>
              <w:bottom w:val="nil"/>
              <w:right w:val="nil"/>
            </w:tcBorders>
            <w:shd w:val="clear" w:color="auto" w:fill="auto"/>
            <w:hideMark/>
          </w:tcPr>
          <w:p w:rsidR="007D701F" w:rsidRPr="00B04FB8" w:rsidRDefault="007D701F" w:rsidP="008F6DC4">
            <w:pPr>
              <w:keepNext/>
              <w:keepLines/>
              <w:rPr>
                <w:rFonts w:ascii="Calibri" w:hAnsi="Calibri" w:cs="Calibri"/>
                <w:color w:val="000000"/>
                <w:sz w:val="18"/>
                <w:szCs w:val="18"/>
              </w:rPr>
            </w:pPr>
            <w:r w:rsidRPr="00B04FB8">
              <w:rPr>
                <w:rFonts w:ascii="Calibri" w:hAnsi="Calibri" w:cs="Calibri"/>
                <w:color w:val="000000"/>
                <w:sz w:val="18"/>
                <w:szCs w:val="18"/>
              </w:rPr>
              <w:t>Importance of process characteristics</w:t>
            </w:r>
          </w:p>
        </w:tc>
        <w:tc>
          <w:tcPr>
            <w:tcW w:w="3827" w:type="dxa"/>
            <w:tcBorders>
              <w:top w:val="nil"/>
              <w:left w:val="nil"/>
              <w:bottom w:val="nil"/>
              <w:right w:val="nil"/>
            </w:tcBorders>
            <w:shd w:val="clear" w:color="auto" w:fill="auto"/>
            <w:noWrap/>
            <w:hideMark/>
          </w:tcPr>
          <w:p w:rsidR="007D701F" w:rsidRPr="00B04FB8" w:rsidRDefault="007D701F" w:rsidP="008F6DC4">
            <w:pPr>
              <w:keepNext/>
              <w:keepLines/>
              <w:rPr>
                <w:rFonts w:ascii="Calibri" w:hAnsi="Calibri" w:cs="Calibri"/>
                <w:color w:val="000000"/>
                <w:sz w:val="18"/>
                <w:szCs w:val="18"/>
              </w:rPr>
            </w:pPr>
            <w:r w:rsidRPr="00B04FB8">
              <w:rPr>
                <w:rFonts w:ascii="Calibri" w:hAnsi="Calibri" w:cs="Calibri"/>
                <w:color w:val="000000"/>
                <w:sz w:val="18"/>
                <w:szCs w:val="18"/>
              </w:rPr>
              <w:t xml:space="preserve">Strong network management </w:t>
            </w:r>
          </w:p>
        </w:tc>
        <w:tc>
          <w:tcPr>
            <w:tcW w:w="851" w:type="dxa"/>
            <w:tcBorders>
              <w:top w:val="nil"/>
              <w:left w:val="nil"/>
              <w:bottom w:val="nil"/>
              <w:right w:val="nil"/>
            </w:tcBorders>
            <w:shd w:val="clear" w:color="auto" w:fill="auto"/>
            <w:noWrap/>
            <w:hideMark/>
          </w:tcPr>
          <w:p w:rsidR="007D701F" w:rsidRPr="00B04FB8" w:rsidRDefault="007D701F" w:rsidP="008F6DC4">
            <w:pPr>
              <w:keepNext/>
              <w:keepLines/>
              <w:jc w:val="center"/>
              <w:rPr>
                <w:rFonts w:ascii="Calibri" w:hAnsi="Calibri" w:cs="Calibri"/>
                <w:color w:val="000000"/>
                <w:sz w:val="18"/>
                <w:szCs w:val="18"/>
              </w:rPr>
            </w:pPr>
            <w:r w:rsidRPr="00B04FB8">
              <w:rPr>
                <w:rFonts w:ascii="Calibri" w:hAnsi="Calibri" w:cs="Calibri"/>
                <w:color w:val="000000"/>
                <w:sz w:val="18"/>
                <w:szCs w:val="18"/>
              </w:rPr>
              <w:t>38</w:t>
            </w:r>
          </w:p>
        </w:tc>
        <w:tc>
          <w:tcPr>
            <w:tcW w:w="1134" w:type="dxa"/>
            <w:tcBorders>
              <w:top w:val="nil"/>
              <w:left w:val="nil"/>
              <w:bottom w:val="nil"/>
              <w:right w:val="nil"/>
            </w:tcBorders>
            <w:shd w:val="clear" w:color="auto" w:fill="auto"/>
            <w:noWrap/>
            <w:hideMark/>
          </w:tcPr>
          <w:p w:rsidR="007D701F" w:rsidRPr="00B04FB8" w:rsidRDefault="007D701F" w:rsidP="008F6DC4">
            <w:pPr>
              <w:keepNext/>
              <w:keepLines/>
              <w:jc w:val="center"/>
              <w:rPr>
                <w:rFonts w:ascii="Calibri" w:hAnsi="Calibri" w:cs="Calibri"/>
                <w:color w:val="000000"/>
                <w:sz w:val="18"/>
                <w:szCs w:val="18"/>
              </w:rPr>
            </w:pPr>
            <w:r w:rsidRPr="00B04FB8">
              <w:rPr>
                <w:rFonts w:ascii="Calibri" w:hAnsi="Calibri" w:cs="Calibri"/>
                <w:color w:val="000000"/>
                <w:sz w:val="18"/>
                <w:szCs w:val="18"/>
              </w:rPr>
              <w:t>58</w:t>
            </w:r>
          </w:p>
        </w:tc>
        <w:tc>
          <w:tcPr>
            <w:tcW w:w="283" w:type="dxa"/>
            <w:tcBorders>
              <w:top w:val="nil"/>
              <w:left w:val="nil"/>
              <w:bottom w:val="nil"/>
              <w:right w:val="nil"/>
            </w:tcBorders>
            <w:shd w:val="clear" w:color="auto" w:fill="auto"/>
            <w:noWrap/>
            <w:hideMark/>
          </w:tcPr>
          <w:p w:rsidR="007D701F" w:rsidRPr="00B04FB8" w:rsidRDefault="007D701F" w:rsidP="008F6DC4">
            <w:pPr>
              <w:keepNext/>
              <w:keepLines/>
              <w:jc w:val="center"/>
              <w:rPr>
                <w:rFonts w:ascii="Calibri" w:hAnsi="Calibri" w:cs="Calibri"/>
                <w:color w:val="000000"/>
                <w:sz w:val="18"/>
                <w:szCs w:val="18"/>
              </w:rPr>
            </w:pPr>
          </w:p>
        </w:tc>
        <w:tc>
          <w:tcPr>
            <w:tcW w:w="567" w:type="dxa"/>
            <w:tcBorders>
              <w:top w:val="nil"/>
              <w:left w:val="nil"/>
              <w:bottom w:val="nil"/>
              <w:right w:val="nil"/>
            </w:tcBorders>
            <w:shd w:val="clear" w:color="auto" w:fill="auto"/>
            <w:noWrap/>
            <w:hideMark/>
          </w:tcPr>
          <w:p w:rsidR="007D701F" w:rsidRPr="00B04FB8" w:rsidRDefault="007D701F" w:rsidP="008F6DC4">
            <w:pPr>
              <w:keepNext/>
              <w:keepLines/>
              <w:jc w:val="center"/>
              <w:rPr>
                <w:rFonts w:ascii="Calibri" w:hAnsi="Calibri" w:cs="Calibri"/>
                <w:color w:val="000000"/>
                <w:sz w:val="18"/>
                <w:szCs w:val="18"/>
              </w:rPr>
            </w:pPr>
            <w:r w:rsidRPr="00B04FB8">
              <w:rPr>
                <w:rFonts w:ascii="Calibri" w:hAnsi="Calibri" w:cs="Calibri"/>
                <w:color w:val="000000"/>
                <w:sz w:val="18"/>
                <w:szCs w:val="18"/>
              </w:rPr>
              <w:t>.604</w:t>
            </w:r>
          </w:p>
        </w:tc>
        <w:tc>
          <w:tcPr>
            <w:tcW w:w="1418" w:type="dxa"/>
            <w:tcBorders>
              <w:top w:val="nil"/>
              <w:left w:val="nil"/>
              <w:bottom w:val="nil"/>
              <w:right w:val="nil"/>
            </w:tcBorders>
            <w:shd w:val="clear" w:color="auto" w:fill="auto"/>
            <w:noWrap/>
            <w:hideMark/>
          </w:tcPr>
          <w:p w:rsidR="007D701F" w:rsidRPr="00B04FB8" w:rsidRDefault="007D701F" w:rsidP="008F6DC4">
            <w:pPr>
              <w:keepNext/>
              <w:keepLines/>
              <w:jc w:val="center"/>
              <w:rPr>
                <w:rFonts w:ascii="Calibri" w:hAnsi="Calibri" w:cs="Calibri"/>
                <w:color w:val="000000"/>
                <w:sz w:val="18"/>
                <w:szCs w:val="18"/>
              </w:rPr>
            </w:pPr>
            <w:r w:rsidRPr="00B04FB8">
              <w:rPr>
                <w:rFonts w:ascii="Calibri" w:hAnsi="Calibri" w:cs="Calibri"/>
                <w:color w:val="000000"/>
                <w:sz w:val="18"/>
                <w:szCs w:val="18"/>
              </w:rPr>
              <w:t>.489</w:t>
            </w:r>
          </w:p>
        </w:tc>
      </w:tr>
      <w:tr w:rsidR="007D701F" w:rsidRPr="00B04FB8" w:rsidTr="008F6DC4">
        <w:trPr>
          <w:trHeight w:val="255"/>
        </w:trPr>
        <w:tc>
          <w:tcPr>
            <w:tcW w:w="1433" w:type="dxa"/>
            <w:vMerge/>
            <w:tcBorders>
              <w:top w:val="nil"/>
              <w:left w:val="nil"/>
              <w:bottom w:val="nil"/>
              <w:right w:val="nil"/>
            </w:tcBorders>
            <w:vAlign w:val="center"/>
            <w:hideMark/>
          </w:tcPr>
          <w:p w:rsidR="007D701F" w:rsidRPr="00B04FB8" w:rsidRDefault="007D701F" w:rsidP="008F6DC4">
            <w:pPr>
              <w:keepNext/>
              <w:keepLines/>
              <w:rPr>
                <w:rFonts w:ascii="Calibri" w:hAnsi="Calibri" w:cs="Calibri"/>
                <w:color w:val="000000"/>
                <w:sz w:val="18"/>
                <w:szCs w:val="18"/>
              </w:rPr>
            </w:pPr>
          </w:p>
        </w:tc>
        <w:tc>
          <w:tcPr>
            <w:tcW w:w="3827" w:type="dxa"/>
            <w:tcBorders>
              <w:top w:val="nil"/>
              <w:left w:val="nil"/>
              <w:bottom w:val="nil"/>
              <w:right w:val="nil"/>
            </w:tcBorders>
            <w:shd w:val="clear" w:color="auto" w:fill="auto"/>
            <w:noWrap/>
            <w:hideMark/>
          </w:tcPr>
          <w:p w:rsidR="007D701F" w:rsidRPr="00B04FB8" w:rsidRDefault="007D701F" w:rsidP="008F6DC4">
            <w:pPr>
              <w:keepNext/>
              <w:keepLines/>
              <w:rPr>
                <w:rFonts w:ascii="Calibri" w:hAnsi="Calibri" w:cs="Calibri"/>
                <w:color w:val="000000"/>
                <w:sz w:val="18"/>
                <w:szCs w:val="18"/>
              </w:rPr>
            </w:pPr>
            <w:r w:rsidRPr="00B04FB8">
              <w:rPr>
                <w:rFonts w:ascii="Calibri" w:hAnsi="Calibri" w:cs="Calibri"/>
                <w:color w:val="000000"/>
                <w:sz w:val="18"/>
                <w:szCs w:val="18"/>
              </w:rPr>
              <w:t>Stimulating social activities</w:t>
            </w:r>
          </w:p>
        </w:tc>
        <w:tc>
          <w:tcPr>
            <w:tcW w:w="851" w:type="dxa"/>
            <w:tcBorders>
              <w:top w:val="nil"/>
              <w:left w:val="nil"/>
              <w:bottom w:val="nil"/>
              <w:right w:val="nil"/>
            </w:tcBorders>
            <w:shd w:val="clear" w:color="auto" w:fill="auto"/>
            <w:noWrap/>
            <w:hideMark/>
          </w:tcPr>
          <w:p w:rsidR="007D701F" w:rsidRPr="00B04FB8" w:rsidRDefault="007D701F" w:rsidP="008F6DC4">
            <w:pPr>
              <w:keepNext/>
              <w:keepLines/>
              <w:jc w:val="center"/>
              <w:rPr>
                <w:rFonts w:ascii="Calibri" w:hAnsi="Calibri" w:cs="Calibri"/>
                <w:color w:val="000000"/>
                <w:sz w:val="18"/>
                <w:szCs w:val="18"/>
              </w:rPr>
            </w:pPr>
            <w:r w:rsidRPr="00B04FB8">
              <w:rPr>
                <w:rFonts w:ascii="Calibri" w:hAnsi="Calibri" w:cs="Calibri"/>
                <w:color w:val="000000"/>
                <w:sz w:val="18"/>
                <w:szCs w:val="18"/>
              </w:rPr>
              <w:t>65</w:t>
            </w:r>
          </w:p>
        </w:tc>
        <w:tc>
          <w:tcPr>
            <w:tcW w:w="1134" w:type="dxa"/>
            <w:tcBorders>
              <w:top w:val="nil"/>
              <w:left w:val="nil"/>
              <w:bottom w:val="nil"/>
              <w:right w:val="nil"/>
            </w:tcBorders>
            <w:shd w:val="clear" w:color="auto" w:fill="auto"/>
            <w:noWrap/>
            <w:hideMark/>
          </w:tcPr>
          <w:p w:rsidR="007D701F" w:rsidRPr="00B04FB8" w:rsidRDefault="007D701F" w:rsidP="008F6DC4">
            <w:pPr>
              <w:keepNext/>
              <w:keepLines/>
              <w:jc w:val="center"/>
              <w:rPr>
                <w:rFonts w:ascii="Calibri" w:hAnsi="Calibri" w:cs="Calibri"/>
                <w:color w:val="000000"/>
                <w:sz w:val="18"/>
                <w:szCs w:val="18"/>
              </w:rPr>
            </w:pPr>
            <w:r w:rsidRPr="00B04FB8">
              <w:rPr>
                <w:rFonts w:ascii="Calibri" w:hAnsi="Calibri" w:cs="Calibri"/>
                <w:color w:val="000000"/>
                <w:sz w:val="18"/>
                <w:szCs w:val="18"/>
              </w:rPr>
              <w:t>31</w:t>
            </w:r>
          </w:p>
        </w:tc>
        <w:tc>
          <w:tcPr>
            <w:tcW w:w="283" w:type="dxa"/>
            <w:tcBorders>
              <w:top w:val="nil"/>
              <w:left w:val="nil"/>
              <w:bottom w:val="nil"/>
              <w:right w:val="nil"/>
            </w:tcBorders>
            <w:shd w:val="clear" w:color="auto" w:fill="auto"/>
            <w:noWrap/>
            <w:hideMark/>
          </w:tcPr>
          <w:p w:rsidR="007D701F" w:rsidRPr="00B04FB8" w:rsidRDefault="007D701F" w:rsidP="008F6DC4">
            <w:pPr>
              <w:keepNext/>
              <w:keepLines/>
              <w:jc w:val="center"/>
              <w:rPr>
                <w:rFonts w:ascii="Calibri" w:hAnsi="Calibri" w:cs="Calibri"/>
                <w:color w:val="000000"/>
                <w:sz w:val="18"/>
                <w:szCs w:val="18"/>
              </w:rPr>
            </w:pPr>
          </w:p>
        </w:tc>
        <w:tc>
          <w:tcPr>
            <w:tcW w:w="567" w:type="dxa"/>
            <w:tcBorders>
              <w:top w:val="nil"/>
              <w:left w:val="nil"/>
              <w:bottom w:val="nil"/>
              <w:right w:val="nil"/>
            </w:tcBorders>
            <w:shd w:val="clear" w:color="auto" w:fill="auto"/>
            <w:noWrap/>
            <w:hideMark/>
          </w:tcPr>
          <w:p w:rsidR="007D701F" w:rsidRPr="00B04FB8" w:rsidRDefault="007D701F" w:rsidP="008F6DC4">
            <w:pPr>
              <w:keepNext/>
              <w:keepLines/>
              <w:jc w:val="center"/>
              <w:rPr>
                <w:rFonts w:ascii="Calibri" w:hAnsi="Calibri" w:cs="Calibri"/>
                <w:color w:val="000000"/>
                <w:sz w:val="18"/>
                <w:szCs w:val="18"/>
              </w:rPr>
            </w:pPr>
            <w:r w:rsidRPr="00B04FB8">
              <w:rPr>
                <w:rFonts w:ascii="Calibri" w:hAnsi="Calibri" w:cs="Calibri"/>
                <w:color w:val="000000"/>
                <w:sz w:val="18"/>
                <w:szCs w:val="18"/>
              </w:rPr>
              <w:t>.323</w:t>
            </w:r>
          </w:p>
        </w:tc>
        <w:tc>
          <w:tcPr>
            <w:tcW w:w="1418" w:type="dxa"/>
            <w:tcBorders>
              <w:top w:val="nil"/>
              <w:left w:val="nil"/>
              <w:bottom w:val="nil"/>
              <w:right w:val="nil"/>
            </w:tcBorders>
            <w:shd w:val="clear" w:color="auto" w:fill="auto"/>
            <w:noWrap/>
            <w:hideMark/>
          </w:tcPr>
          <w:p w:rsidR="007D701F" w:rsidRPr="00B04FB8" w:rsidRDefault="007D701F" w:rsidP="008F6DC4">
            <w:pPr>
              <w:keepNext/>
              <w:keepLines/>
              <w:jc w:val="center"/>
              <w:rPr>
                <w:rFonts w:ascii="Calibri" w:hAnsi="Calibri" w:cs="Calibri"/>
                <w:color w:val="000000"/>
                <w:sz w:val="18"/>
                <w:szCs w:val="18"/>
              </w:rPr>
            </w:pPr>
            <w:r w:rsidRPr="00B04FB8">
              <w:rPr>
                <w:rFonts w:ascii="Calibri" w:hAnsi="Calibri" w:cs="Calibri"/>
                <w:color w:val="000000"/>
                <w:sz w:val="18"/>
                <w:szCs w:val="18"/>
              </w:rPr>
              <w:t>.468</w:t>
            </w:r>
          </w:p>
        </w:tc>
      </w:tr>
      <w:tr w:rsidR="007D701F" w:rsidRPr="00B04FB8" w:rsidTr="008F6DC4">
        <w:trPr>
          <w:trHeight w:val="255"/>
        </w:trPr>
        <w:tc>
          <w:tcPr>
            <w:tcW w:w="1433" w:type="dxa"/>
            <w:vMerge/>
            <w:tcBorders>
              <w:top w:val="nil"/>
              <w:left w:val="nil"/>
              <w:bottom w:val="nil"/>
              <w:right w:val="nil"/>
            </w:tcBorders>
            <w:vAlign w:val="center"/>
            <w:hideMark/>
          </w:tcPr>
          <w:p w:rsidR="007D701F" w:rsidRPr="00B04FB8" w:rsidRDefault="007D701F" w:rsidP="008F6DC4">
            <w:pPr>
              <w:keepNext/>
              <w:keepLines/>
              <w:rPr>
                <w:rFonts w:ascii="Calibri" w:hAnsi="Calibri" w:cs="Calibri"/>
                <w:color w:val="000000"/>
                <w:sz w:val="18"/>
                <w:szCs w:val="18"/>
              </w:rPr>
            </w:pPr>
          </w:p>
        </w:tc>
        <w:tc>
          <w:tcPr>
            <w:tcW w:w="3827" w:type="dxa"/>
            <w:tcBorders>
              <w:top w:val="nil"/>
              <w:left w:val="nil"/>
              <w:bottom w:val="nil"/>
              <w:right w:val="nil"/>
            </w:tcBorders>
            <w:shd w:val="clear" w:color="auto" w:fill="auto"/>
            <w:noWrap/>
            <w:hideMark/>
          </w:tcPr>
          <w:p w:rsidR="007D701F" w:rsidRPr="00B04FB8" w:rsidRDefault="007D701F" w:rsidP="008F6DC4">
            <w:pPr>
              <w:keepNext/>
              <w:keepLines/>
              <w:rPr>
                <w:rFonts w:ascii="Calibri" w:hAnsi="Calibri" w:cs="Calibri"/>
                <w:color w:val="000000"/>
                <w:sz w:val="18"/>
                <w:szCs w:val="18"/>
              </w:rPr>
            </w:pPr>
            <w:r w:rsidRPr="00B04FB8">
              <w:rPr>
                <w:rFonts w:ascii="Calibri" w:hAnsi="Calibri" w:cs="Calibri"/>
                <w:color w:val="000000"/>
                <w:sz w:val="18"/>
                <w:szCs w:val="18"/>
              </w:rPr>
              <w:t xml:space="preserve">Strong coordination of activities </w:t>
            </w:r>
          </w:p>
        </w:tc>
        <w:tc>
          <w:tcPr>
            <w:tcW w:w="851" w:type="dxa"/>
            <w:tcBorders>
              <w:top w:val="nil"/>
              <w:left w:val="nil"/>
              <w:bottom w:val="nil"/>
              <w:right w:val="nil"/>
            </w:tcBorders>
            <w:shd w:val="clear" w:color="auto" w:fill="auto"/>
            <w:noWrap/>
            <w:hideMark/>
          </w:tcPr>
          <w:p w:rsidR="007D701F" w:rsidRPr="00B04FB8" w:rsidRDefault="007D701F" w:rsidP="008F6DC4">
            <w:pPr>
              <w:keepNext/>
              <w:keepLines/>
              <w:jc w:val="center"/>
              <w:rPr>
                <w:rFonts w:ascii="Calibri" w:hAnsi="Calibri" w:cs="Calibri"/>
                <w:color w:val="000000"/>
                <w:sz w:val="18"/>
                <w:szCs w:val="18"/>
              </w:rPr>
            </w:pPr>
            <w:r w:rsidRPr="00B04FB8">
              <w:rPr>
                <w:rFonts w:ascii="Calibri" w:hAnsi="Calibri" w:cs="Calibri"/>
                <w:color w:val="000000"/>
                <w:sz w:val="18"/>
                <w:szCs w:val="18"/>
              </w:rPr>
              <w:t>44</w:t>
            </w:r>
          </w:p>
        </w:tc>
        <w:tc>
          <w:tcPr>
            <w:tcW w:w="1134" w:type="dxa"/>
            <w:tcBorders>
              <w:top w:val="nil"/>
              <w:left w:val="nil"/>
              <w:bottom w:val="nil"/>
              <w:right w:val="nil"/>
            </w:tcBorders>
            <w:shd w:val="clear" w:color="auto" w:fill="auto"/>
            <w:noWrap/>
            <w:hideMark/>
          </w:tcPr>
          <w:p w:rsidR="007D701F" w:rsidRPr="00B04FB8" w:rsidRDefault="007D701F" w:rsidP="008F6DC4">
            <w:pPr>
              <w:keepNext/>
              <w:keepLines/>
              <w:jc w:val="center"/>
              <w:rPr>
                <w:rFonts w:ascii="Calibri" w:hAnsi="Calibri" w:cs="Calibri"/>
                <w:color w:val="000000"/>
                <w:sz w:val="18"/>
                <w:szCs w:val="18"/>
              </w:rPr>
            </w:pPr>
            <w:r w:rsidRPr="00B04FB8">
              <w:rPr>
                <w:rFonts w:ascii="Calibri" w:hAnsi="Calibri" w:cs="Calibri"/>
                <w:color w:val="000000"/>
                <w:sz w:val="18"/>
                <w:szCs w:val="18"/>
              </w:rPr>
              <w:t>52</w:t>
            </w:r>
          </w:p>
        </w:tc>
        <w:tc>
          <w:tcPr>
            <w:tcW w:w="283" w:type="dxa"/>
            <w:tcBorders>
              <w:top w:val="nil"/>
              <w:left w:val="nil"/>
              <w:bottom w:val="nil"/>
              <w:right w:val="nil"/>
            </w:tcBorders>
            <w:shd w:val="clear" w:color="auto" w:fill="auto"/>
            <w:noWrap/>
            <w:hideMark/>
          </w:tcPr>
          <w:p w:rsidR="007D701F" w:rsidRPr="00B04FB8" w:rsidRDefault="007D701F" w:rsidP="008F6DC4">
            <w:pPr>
              <w:keepNext/>
              <w:keepLines/>
              <w:jc w:val="center"/>
              <w:rPr>
                <w:rFonts w:ascii="Calibri" w:hAnsi="Calibri" w:cs="Calibri"/>
                <w:color w:val="000000"/>
                <w:sz w:val="18"/>
                <w:szCs w:val="18"/>
              </w:rPr>
            </w:pPr>
          </w:p>
        </w:tc>
        <w:tc>
          <w:tcPr>
            <w:tcW w:w="567" w:type="dxa"/>
            <w:tcBorders>
              <w:top w:val="nil"/>
              <w:left w:val="nil"/>
              <w:bottom w:val="nil"/>
              <w:right w:val="nil"/>
            </w:tcBorders>
            <w:shd w:val="clear" w:color="auto" w:fill="auto"/>
            <w:noWrap/>
            <w:hideMark/>
          </w:tcPr>
          <w:p w:rsidR="007D701F" w:rsidRPr="00B04FB8" w:rsidRDefault="007D701F" w:rsidP="008F6DC4">
            <w:pPr>
              <w:keepNext/>
              <w:keepLines/>
              <w:jc w:val="center"/>
              <w:rPr>
                <w:rFonts w:ascii="Calibri" w:hAnsi="Calibri" w:cs="Calibri"/>
                <w:color w:val="000000"/>
                <w:sz w:val="18"/>
                <w:szCs w:val="18"/>
              </w:rPr>
            </w:pPr>
            <w:r w:rsidRPr="00B04FB8">
              <w:rPr>
                <w:rFonts w:ascii="Calibri" w:hAnsi="Calibri" w:cs="Calibri"/>
                <w:color w:val="000000"/>
                <w:sz w:val="18"/>
                <w:szCs w:val="18"/>
              </w:rPr>
              <w:t>.542</w:t>
            </w:r>
          </w:p>
        </w:tc>
        <w:tc>
          <w:tcPr>
            <w:tcW w:w="1418" w:type="dxa"/>
            <w:tcBorders>
              <w:top w:val="nil"/>
              <w:left w:val="nil"/>
              <w:bottom w:val="nil"/>
              <w:right w:val="nil"/>
            </w:tcBorders>
            <w:shd w:val="clear" w:color="auto" w:fill="auto"/>
            <w:noWrap/>
            <w:hideMark/>
          </w:tcPr>
          <w:p w:rsidR="007D701F" w:rsidRPr="00B04FB8" w:rsidRDefault="007D701F" w:rsidP="008F6DC4">
            <w:pPr>
              <w:keepNext/>
              <w:keepLines/>
              <w:jc w:val="center"/>
              <w:rPr>
                <w:rFonts w:ascii="Calibri" w:hAnsi="Calibri" w:cs="Calibri"/>
                <w:color w:val="000000"/>
                <w:sz w:val="18"/>
                <w:szCs w:val="18"/>
              </w:rPr>
            </w:pPr>
            <w:r w:rsidRPr="00B04FB8">
              <w:rPr>
                <w:rFonts w:ascii="Calibri" w:hAnsi="Calibri" w:cs="Calibri"/>
                <w:color w:val="000000"/>
                <w:sz w:val="18"/>
                <w:szCs w:val="18"/>
              </w:rPr>
              <w:t>.498</w:t>
            </w:r>
          </w:p>
        </w:tc>
      </w:tr>
      <w:tr w:rsidR="007D701F" w:rsidRPr="00B04FB8" w:rsidTr="008F6DC4">
        <w:trPr>
          <w:trHeight w:val="255"/>
        </w:trPr>
        <w:tc>
          <w:tcPr>
            <w:tcW w:w="1433" w:type="dxa"/>
            <w:vMerge/>
            <w:tcBorders>
              <w:top w:val="nil"/>
              <w:left w:val="nil"/>
              <w:bottom w:val="nil"/>
              <w:right w:val="nil"/>
            </w:tcBorders>
            <w:vAlign w:val="center"/>
            <w:hideMark/>
          </w:tcPr>
          <w:p w:rsidR="007D701F" w:rsidRPr="00B04FB8" w:rsidRDefault="007D701F" w:rsidP="008F6DC4">
            <w:pPr>
              <w:keepNext/>
              <w:keepLines/>
              <w:rPr>
                <w:rFonts w:ascii="Calibri" w:hAnsi="Calibri" w:cs="Calibri"/>
                <w:color w:val="000000"/>
                <w:sz w:val="18"/>
                <w:szCs w:val="18"/>
              </w:rPr>
            </w:pPr>
          </w:p>
        </w:tc>
        <w:tc>
          <w:tcPr>
            <w:tcW w:w="3827" w:type="dxa"/>
            <w:tcBorders>
              <w:top w:val="nil"/>
              <w:left w:val="nil"/>
              <w:bottom w:val="nil"/>
              <w:right w:val="nil"/>
            </w:tcBorders>
            <w:shd w:val="clear" w:color="auto" w:fill="auto"/>
            <w:noWrap/>
            <w:hideMark/>
          </w:tcPr>
          <w:p w:rsidR="007D701F" w:rsidRPr="00B04FB8" w:rsidRDefault="007D701F" w:rsidP="008F6DC4">
            <w:pPr>
              <w:keepNext/>
              <w:keepLines/>
              <w:rPr>
                <w:rFonts w:ascii="Calibri" w:hAnsi="Calibri" w:cs="Calibri"/>
                <w:color w:val="000000"/>
                <w:sz w:val="18"/>
                <w:szCs w:val="18"/>
              </w:rPr>
            </w:pPr>
            <w:r w:rsidRPr="00B04FB8">
              <w:rPr>
                <w:rFonts w:ascii="Calibri" w:hAnsi="Calibri" w:cs="Calibri"/>
                <w:color w:val="000000"/>
                <w:sz w:val="18"/>
                <w:szCs w:val="18"/>
              </w:rPr>
              <w:t xml:space="preserve">Stimulation of team spirit </w:t>
            </w:r>
          </w:p>
        </w:tc>
        <w:tc>
          <w:tcPr>
            <w:tcW w:w="851" w:type="dxa"/>
            <w:tcBorders>
              <w:top w:val="nil"/>
              <w:left w:val="nil"/>
              <w:bottom w:val="nil"/>
              <w:right w:val="nil"/>
            </w:tcBorders>
            <w:shd w:val="clear" w:color="auto" w:fill="auto"/>
            <w:noWrap/>
            <w:hideMark/>
          </w:tcPr>
          <w:p w:rsidR="007D701F" w:rsidRPr="00B04FB8" w:rsidRDefault="007D701F" w:rsidP="008F6DC4">
            <w:pPr>
              <w:keepNext/>
              <w:keepLines/>
              <w:jc w:val="center"/>
              <w:rPr>
                <w:rFonts w:ascii="Calibri" w:hAnsi="Calibri" w:cs="Calibri"/>
                <w:color w:val="000000"/>
                <w:sz w:val="18"/>
                <w:szCs w:val="18"/>
              </w:rPr>
            </w:pPr>
            <w:r w:rsidRPr="00B04FB8">
              <w:rPr>
                <w:rFonts w:ascii="Calibri" w:hAnsi="Calibri" w:cs="Calibri"/>
                <w:color w:val="000000"/>
                <w:sz w:val="18"/>
                <w:szCs w:val="18"/>
              </w:rPr>
              <w:t>77</w:t>
            </w:r>
          </w:p>
        </w:tc>
        <w:tc>
          <w:tcPr>
            <w:tcW w:w="1134" w:type="dxa"/>
            <w:tcBorders>
              <w:top w:val="nil"/>
              <w:left w:val="nil"/>
              <w:bottom w:val="nil"/>
              <w:right w:val="nil"/>
            </w:tcBorders>
            <w:shd w:val="clear" w:color="auto" w:fill="auto"/>
            <w:noWrap/>
            <w:hideMark/>
          </w:tcPr>
          <w:p w:rsidR="007D701F" w:rsidRPr="00B04FB8" w:rsidRDefault="007D701F" w:rsidP="008F6DC4">
            <w:pPr>
              <w:keepNext/>
              <w:keepLines/>
              <w:jc w:val="center"/>
              <w:rPr>
                <w:rFonts w:ascii="Calibri" w:hAnsi="Calibri" w:cs="Calibri"/>
                <w:color w:val="000000"/>
                <w:sz w:val="18"/>
                <w:szCs w:val="18"/>
              </w:rPr>
            </w:pPr>
            <w:r w:rsidRPr="00B04FB8">
              <w:rPr>
                <w:rFonts w:ascii="Calibri" w:hAnsi="Calibri" w:cs="Calibri"/>
                <w:color w:val="000000"/>
                <w:sz w:val="18"/>
                <w:szCs w:val="18"/>
              </w:rPr>
              <w:t>19</w:t>
            </w:r>
          </w:p>
        </w:tc>
        <w:tc>
          <w:tcPr>
            <w:tcW w:w="283" w:type="dxa"/>
            <w:tcBorders>
              <w:top w:val="nil"/>
              <w:left w:val="nil"/>
              <w:bottom w:val="nil"/>
              <w:right w:val="nil"/>
            </w:tcBorders>
            <w:shd w:val="clear" w:color="auto" w:fill="auto"/>
            <w:noWrap/>
            <w:hideMark/>
          </w:tcPr>
          <w:p w:rsidR="007D701F" w:rsidRPr="00B04FB8" w:rsidRDefault="007D701F" w:rsidP="008F6DC4">
            <w:pPr>
              <w:keepNext/>
              <w:keepLines/>
              <w:jc w:val="center"/>
              <w:rPr>
                <w:rFonts w:ascii="Calibri" w:hAnsi="Calibri" w:cs="Calibri"/>
                <w:color w:val="000000"/>
                <w:sz w:val="18"/>
                <w:szCs w:val="18"/>
              </w:rPr>
            </w:pPr>
          </w:p>
        </w:tc>
        <w:tc>
          <w:tcPr>
            <w:tcW w:w="567" w:type="dxa"/>
            <w:tcBorders>
              <w:top w:val="nil"/>
              <w:left w:val="nil"/>
              <w:bottom w:val="nil"/>
              <w:right w:val="nil"/>
            </w:tcBorders>
            <w:shd w:val="clear" w:color="auto" w:fill="auto"/>
            <w:noWrap/>
            <w:hideMark/>
          </w:tcPr>
          <w:p w:rsidR="007D701F" w:rsidRPr="00B04FB8" w:rsidRDefault="007D701F" w:rsidP="008F6DC4">
            <w:pPr>
              <w:keepNext/>
              <w:keepLines/>
              <w:jc w:val="center"/>
              <w:rPr>
                <w:rFonts w:ascii="Calibri" w:hAnsi="Calibri" w:cs="Calibri"/>
                <w:color w:val="000000"/>
                <w:sz w:val="18"/>
                <w:szCs w:val="18"/>
              </w:rPr>
            </w:pPr>
            <w:r w:rsidRPr="00B04FB8">
              <w:rPr>
                <w:rFonts w:ascii="Calibri" w:hAnsi="Calibri" w:cs="Calibri"/>
                <w:color w:val="000000"/>
                <w:sz w:val="18"/>
                <w:szCs w:val="18"/>
              </w:rPr>
              <w:t>.198</w:t>
            </w:r>
          </w:p>
        </w:tc>
        <w:tc>
          <w:tcPr>
            <w:tcW w:w="1418" w:type="dxa"/>
            <w:tcBorders>
              <w:top w:val="nil"/>
              <w:left w:val="nil"/>
              <w:bottom w:val="nil"/>
              <w:right w:val="nil"/>
            </w:tcBorders>
            <w:shd w:val="clear" w:color="auto" w:fill="auto"/>
            <w:noWrap/>
            <w:hideMark/>
          </w:tcPr>
          <w:p w:rsidR="007D701F" w:rsidRPr="00B04FB8" w:rsidRDefault="007D701F" w:rsidP="008F6DC4">
            <w:pPr>
              <w:keepNext/>
              <w:keepLines/>
              <w:jc w:val="center"/>
              <w:rPr>
                <w:rFonts w:ascii="Calibri" w:hAnsi="Calibri" w:cs="Calibri"/>
                <w:color w:val="000000"/>
                <w:sz w:val="18"/>
                <w:szCs w:val="18"/>
              </w:rPr>
            </w:pPr>
            <w:r w:rsidRPr="00B04FB8">
              <w:rPr>
                <w:rFonts w:ascii="Calibri" w:hAnsi="Calibri" w:cs="Calibri"/>
                <w:color w:val="000000"/>
                <w:sz w:val="18"/>
                <w:szCs w:val="18"/>
              </w:rPr>
              <w:t>.398</w:t>
            </w:r>
          </w:p>
        </w:tc>
      </w:tr>
      <w:tr w:rsidR="007D701F" w:rsidRPr="00B04FB8" w:rsidTr="008F6DC4">
        <w:trPr>
          <w:trHeight w:val="255"/>
        </w:trPr>
        <w:tc>
          <w:tcPr>
            <w:tcW w:w="1433" w:type="dxa"/>
            <w:vMerge/>
            <w:tcBorders>
              <w:top w:val="nil"/>
              <w:left w:val="nil"/>
              <w:bottom w:val="nil"/>
              <w:right w:val="nil"/>
            </w:tcBorders>
            <w:vAlign w:val="center"/>
            <w:hideMark/>
          </w:tcPr>
          <w:p w:rsidR="007D701F" w:rsidRPr="00B04FB8" w:rsidRDefault="007D701F" w:rsidP="008F6DC4">
            <w:pPr>
              <w:keepNext/>
              <w:keepLines/>
              <w:rPr>
                <w:rFonts w:ascii="Calibri" w:hAnsi="Calibri" w:cs="Calibri"/>
                <w:color w:val="000000"/>
                <w:sz w:val="18"/>
                <w:szCs w:val="18"/>
              </w:rPr>
            </w:pPr>
          </w:p>
        </w:tc>
        <w:tc>
          <w:tcPr>
            <w:tcW w:w="3827" w:type="dxa"/>
            <w:tcBorders>
              <w:top w:val="nil"/>
              <w:left w:val="nil"/>
              <w:bottom w:val="nil"/>
              <w:right w:val="nil"/>
            </w:tcBorders>
            <w:shd w:val="clear" w:color="auto" w:fill="auto"/>
            <w:noWrap/>
            <w:hideMark/>
          </w:tcPr>
          <w:p w:rsidR="007D701F" w:rsidRPr="00B04FB8" w:rsidRDefault="007D701F" w:rsidP="008F6DC4">
            <w:pPr>
              <w:keepNext/>
              <w:keepLines/>
              <w:rPr>
                <w:rFonts w:ascii="Calibri" w:hAnsi="Calibri" w:cs="Calibri"/>
                <w:color w:val="000000"/>
                <w:sz w:val="18"/>
                <w:szCs w:val="18"/>
              </w:rPr>
            </w:pPr>
            <w:r w:rsidRPr="00B04FB8">
              <w:rPr>
                <w:rFonts w:ascii="Calibri" w:hAnsi="Calibri" w:cs="Calibri"/>
                <w:color w:val="000000"/>
                <w:sz w:val="18"/>
                <w:szCs w:val="18"/>
              </w:rPr>
              <w:t xml:space="preserve">Homework </w:t>
            </w:r>
          </w:p>
        </w:tc>
        <w:tc>
          <w:tcPr>
            <w:tcW w:w="851" w:type="dxa"/>
            <w:tcBorders>
              <w:top w:val="nil"/>
              <w:left w:val="nil"/>
              <w:bottom w:val="nil"/>
              <w:right w:val="nil"/>
            </w:tcBorders>
            <w:shd w:val="clear" w:color="auto" w:fill="auto"/>
            <w:noWrap/>
            <w:hideMark/>
          </w:tcPr>
          <w:p w:rsidR="007D701F" w:rsidRPr="00B04FB8" w:rsidRDefault="007D701F" w:rsidP="008F6DC4">
            <w:pPr>
              <w:keepNext/>
              <w:keepLines/>
              <w:jc w:val="center"/>
              <w:rPr>
                <w:rFonts w:ascii="Calibri" w:hAnsi="Calibri" w:cs="Calibri"/>
                <w:color w:val="000000"/>
                <w:sz w:val="18"/>
                <w:szCs w:val="18"/>
              </w:rPr>
            </w:pPr>
            <w:r w:rsidRPr="00B04FB8">
              <w:rPr>
                <w:rFonts w:ascii="Calibri" w:hAnsi="Calibri" w:cs="Calibri"/>
                <w:color w:val="000000"/>
                <w:sz w:val="18"/>
                <w:szCs w:val="18"/>
              </w:rPr>
              <w:t>55</w:t>
            </w:r>
          </w:p>
        </w:tc>
        <w:tc>
          <w:tcPr>
            <w:tcW w:w="1134" w:type="dxa"/>
            <w:tcBorders>
              <w:top w:val="nil"/>
              <w:left w:val="nil"/>
              <w:bottom w:val="nil"/>
              <w:right w:val="nil"/>
            </w:tcBorders>
            <w:shd w:val="clear" w:color="auto" w:fill="auto"/>
            <w:noWrap/>
            <w:hideMark/>
          </w:tcPr>
          <w:p w:rsidR="007D701F" w:rsidRPr="00B04FB8" w:rsidRDefault="007D701F" w:rsidP="008F6DC4">
            <w:pPr>
              <w:keepNext/>
              <w:keepLines/>
              <w:jc w:val="center"/>
              <w:rPr>
                <w:rFonts w:ascii="Calibri" w:hAnsi="Calibri" w:cs="Calibri"/>
                <w:color w:val="000000"/>
                <w:sz w:val="18"/>
                <w:szCs w:val="18"/>
              </w:rPr>
            </w:pPr>
            <w:r w:rsidRPr="00B04FB8">
              <w:rPr>
                <w:rFonts w:ascii="Calibri" w:hAnsi="Calibri" w:cs="Calibri"/>
                <w:color w:val="000000"/>
                <w:sz w:val="18"/>
                <w:szCs w:val="18"/>
              </w:rPr>
              <w:t>41</w:t>
            </w:r>
          </w:p>
        </w:tc>
        <w:tc>
          <w:tcPr>
            <w:tcW w:w="283" w:type="dxa"/>
            <w:tcBorders>
              <w:top w:val="nil"/>
              <w:left w:val="nil"/>
              <w:bottom w:val="nil"/>
              <w:right w:val="nil"/>
            </w:tcBorders>
            <w:shd w:val="clear" w:color="auto" w:fill="auto"/>
            <w:noWrap/>
            <w:hideMark/>
          </w:tcPr>
          <w:p w:rsidR="007D701F" w:rsidRPr="00B04FB8" w:rsidRDefault="007D701F" w:rsidP="008F6DC4">
            <w:pPr>
              <w:keepNext/>
              <w:keepLines/>
              <w:jc w:val="center"/>
              <w:rPr>
                <w:rFonts w:ascii="Calibri" w:hAnsi="Calibri" w:cs="Calibri"/>
                <w:color w:val="000000"/>
                <w:sz w:val="18"/>
                <w:szCs w:val="18"/>
              </w:rPr>
            </w:pPr>
          </w:p>
        </w:tc>
        <w:tc>
          <w:tcPr>
            <w:tcW w:w="567" w:type="dxa"/>
            <w:tcBorders>
              <w:top w:val="nil"/>
              <w:left w:val="nil"/>
              <w:bottom w:val="nil"/>
              <w:right w:val="nil"/>
            </w:tcBorders>
            <w:shd w:val="clear" w:color="auto" w:fill="auto"/>
            <w:noWrap/>
            <w:hideMark/>
          </w:tcPr>
          <w:p w:rsidR="007D701F" w:rsidRPr="00B04FB8" w:rsidRDefault="007D701F" w:rsidP="008F6DC4">
            <w:pPr>
              <w:keepNext/>
              <w:keepLines/>
              <w:jc w:val="center"/>
              <w:rPr>
                <w:rFonts w:ascii="Calibri" w:hAnsi="Calibri" w:cs="Calibri"/>
                <w:color w:val="000000"/>
                <w:sz w:val="18"/>
                <w:szCs w:val="18"/>
              </w:rPr>
            </w:pPr>
            <w:r w:rsidRPr="00B04FB8">
              <w:rPr>
                <w:rFonts w:ascii="Calibri" w:hAnsi="Calibri" w:cs="Calibri"/>
                <w:color w:val="000000"/>
                <w:sz w:val="18"/>
                <w:szCs w:val="18"/>
              </w:rPr>
              <w:t>.427</w:t>
            </w:r>
          </w:p>
        </w:tc>
        <w:tc>
          <w:tcPr>
            <w:tcW w:w="1418" w:type="dxa"/>
            <w:tcBorders>
              <w:top w:val="nil"/>
              <w:left w:val="nil"/>
              <w:bottom w:val="nil"/>
              <w:right w:val="nil"/>
            </w:tcBorders>
            <w:shd w:val="clear" w:color="auto" w:fill="auto"/>
            <w:noWrap/>
            <w:hideMark/>
          </w:tcPr>
          <w:p w:rsidR="007D701F" w:rsidRPr="00B04FB8" w:rsidRDefault="007D701F" w:rsidP="008F6DC4">
            <w:pPr>
              <w:keepNext/>
              <w:keepLines/>
              <w:jc w:val="center"/>
              <w:rPr>
                <w:rFonts w:ascii="Calibri" w:hAnsi="Calibri" w:cs="Calibri"/>
                <w:color w:val="000000"/>
                <w:sz w:val="18"/>
                <w:szCs w:val="18"/>
              </w:rPr>
            </w:pPr>
            <w:r w:rsidRPr="00B04FB8">
              <w:rPr>
                <w:rFonts w:ascii="Calibri" w:hAnsi="Calibri" w:cs="Calibri"/>
                <w:color w:val="000000"/>
                <w:sz w:val="18"/>
                <w:szCs w:val="18"/>
              </w:rPr>
              <w:t>.495</w:t>
            </w:r>
          </w:p>
        </w:tc>
      </w:tr>
      <w:tr w:rsidR="007D701F" w:rsidRPr="00B04FB8" w:rsidTr="008F6DC4">
        <w:trPr>
          <w:trHeight w:val="255"/>
        </w:trPr>
        <w:tc>
          <w:tcPr>
            <w:tcW w:w="1433" w:type="dxa"/>
            <w:vMerge/>
            <w:tcBorders>
              <w:top w:val="nil"/>
              <w:left w:val="nil"/>
              <w:bottom w:val="nil"/>
              <w:right w:val="nil"/>
            </w:tcBorders>
            <w:vAlign w:val="center"/>
            <w:hideMark/>
          </w:tcPr>
          <w:p w:rsidR="007D701F" w:rsidRPr="00B04FB8" w:rsidRDefault="007D701F" w:rsidP="008F6DC4">
            <w:pPr>
              <w:keepNext/>
              <w:keepLines/>
              <w:rPr>
                <w:rFonts w:ascii="Calibri" w:hAnsi="Calibri" w:cs="Calibri"/>
                <w:color w:val="000000"/>
                <w:sz w:val="18"/>
                <w:szCs w:val="18"/>
              </w:rPr>
            </w:pPr>
          </w:p>
        </w:tc>
        <w:tc>
          <w:tcPr>
            <w:tcW w:w="3827" w:type="dxa"/>
            <w:tcBorders>
              <w:top w:val="nil"/>
              <w:left w:val="nil"/>
              <w:bottom w:val="nil"/>
              <w:right w:val="nil"/>
            </w:tcBorders>
            <w:shd w:val="clear" w:color="auto" w:fill="auto"/>
            <w:noWrap/>
            <w:hideMark/>
          </w:tcPr>
          <w:p w:rsidR="007D701F" w:rsidRPr="00B04FB8" w:rsidRDefault="007D701F" w:rsidP="008F6DC4">
            <w:pPr>
              <w:keepNext/>
              <w:keepLines/>
              <w:rPr>
                <w:rFonts w:ascii="Calibri" w:hAnsi="Calibri" w:cs="Calibri"/>
                <w:color w:val="000000"/>
                <w:sz w:val="18"/>
                <w:szCs w:val="18"/>
              </w:rPr>
            </w:pPr>
            <w:r w:rsidRPr="00B04FB8">
              <w:rPr>
                <w:rFonts w:ascii="Calibri" w:hAnsi="Calibri" w:cs="Calibri"/>
                <w:color w:val="000000"/>
                <w:sz w:val="18"/>
                <w:szCs w:val="18"/>
              </w:rPr>
              <w:t>Strong member contribution</w:t>
            </w:r>
          </w:p>
        </w:tc>
        <w:tc>
          <w:tcPr>
            <w:tcW w:w="851" w:type="dxa"/>
            <w:tcBorders>
              <w:top w:val="nil"/>
              <w:left w:val="nil"/>
              <w:bottom w:val="nil"/>
              <w:right w:val="nil"/>
            </w:tcBorders>
            <w:shd w:val="clear" w:color="auto" w:fill="auto"/>
            <w:noWrap/>
            <w:hideMark/>
          </w:tcPr>
          <w:p w:rsidR="007D701F" w:rsidRPr="00B04FB8" w:rsidRDefault="007D701F" w:rsidP="008F6DC4">
            <w:pPr>
              <w:keepNext/>
              <w:keepLines/>
              <w:jc w:val="center"/>
              <w:rPr>
                <w:rFonts w:ascii="Calibri" w:hAnsi="Calibri" w:cs="Calibri"/>
                <w:color w:val="000000"/>
                <w:sz w:val="18"/>
                <w:szCs w:val="18"/>
              </w:rPr>
            </w:pPr>
            <w:r w:rsidRPr="00B04FB8">
              <w:rPr>
                <w:rFonts w:ascii="Calibri" w:hAnsi="Calibri" w:cs="Calibri"/>
                <w:color w:val="000000"/>
                <w:sz w:val="18"/>
                <w:szCs w:val="18"/>
              </w:rPr>
              <w:t>73</w:t>
            </w:r>
          </w:p>
        </w:tc>
        <w:tc>
          <w:tcPr>
            <w:tcW w:w="1134" w:type="dxa"/>
            <w:tcBorders>
              <w:top w:val="nil"/>
              <w:left w:val="nil"/>
              <w:bottom w:val="nil"/>
              <w:right w:val="nil"/>
            </w:tcBorders>
            <w:shd w:val="clear" w:color="auto" w:fill="auto"/>
            <w:noWrap/>
            <w:hideMark/>
          </w:tcPr>
          <w:p w:rsidR="007D701F" w:rsidRPr="00B04FB8" w:rsidRDefault="007D701F" w:rsidP="008F6DC4">
            <w:pPr>
              <w:keepNext/>
              <w:keepLines/>
              <w:jc w:val="center"/>
              <w:rPr>
                <w:rFonts w:ascii="Calibri" w:hAnsi="Calibri" w:cs="Calibri"/>
                <w:color w:val="000000"/>
                <w:sz w:val="18"/>
                <w:szCs w:val="18"/>
              </w:rPr>
            </w:pPr>
            <w:r w:rsidRPr="00B04FB8">
              <w:rPr>
                <w:rFonts w:ascii="Calibri" w:hAnsi="Calibri" w:cs="Calibri"/>
                <w:color w:val="000000"/>
                <w:sz w:val="18"/>
                <w:szCs w:val="18"/>
              </w:rPr>
              <w:t>23</w:t>
            </w:r>
          </w:p>
        </w:tc>
        <w:tc>
          <w:tcPr>
            <w:tcW w:w="283" w:type="dxa"/>
            <w:tcBorders>
              <w:top w:val="nil"/>
              <w:left w:val="nil"/>
              <w:bottom w:val="nil"/>
              <w:right w:val="nil"/>
            </w:tcBorders>
            <w:shd w:val="clear" w:color="auto" w:fill="auto"/>
            <w:noWrap/>
            <w:hideMark/>
          </w:tcPr>
          <w:p w:rsidR="007D701F" w:rsidRPr="00B04FB8" w:rsidRDefault="007D701F" w:rsidP="008F6DC4">
            <w:pPr>
              <w:keepNext/>
              <w:keepLines/>
              <w:jc w:val="center"/>
              <w:rPr>
                <w:rFonts w:ascii="Calibri" w:hAnsi="Calibri" w:cs="Calibri"/>
                <w:color w:val="000000"/>
                <w:sz w:val="18"/>
                <w:szCs w:val="18"/>
              </w:rPr>
            </w:pPr>
          </w:p>
        </w:tc>
        <w:tc>
          <w:tcPr>
            <w:tcW w:w="567" w:type="dxa"/>
            <w:tcBorders>
              <w:top w:val="nil"/>
              <w:left w:val="nil"/>
              <w:bottom w:val="nil"/>
              <w:right w:val="nil"/>
            </w:tcBorders>
            <w:shd w:val="clear" w:color="auto" w:fill="auto"/>
            <w:noWrap/>
            <w:hideMark/>
          </w:tcPr>
          <w:p w:rsidR="007D701F" w:rsidRPr="00B04FB8" w:rsidRDefault="007D701F" w:rsidP="008F6DC4">
            <w:pPr>
              <w:keepNext/>
              <w:keepLines/>
              <w:jc w:val="center"/>
              <w:rPr>
                <w:rFonts w:ascii="Calibri" w:hAnsi="Calibri" w:cs="Calibri"/>
                <w:color w:val="000000"/>
                <w:sz w:val="18"/>
                <w:szCs w:val="18"/>
              </w:rPr>
            </w:pPr>
            <w:r w:rsidRPr="00B04FB8">
              <w:rPr>
                <w:rFonts w:ascii="Calibri" w:hAnsi="Calibri" w:cs="Calibri"/>
                <w:color w:val="000000"/>
                <w:sz w:val="18"/>
                <w:szCs w:val="18"/>
              </w:rPr>
              <w:t>.240</w:t>
            </w:r>
          </w:p>
        </w:tc>
        <w:tc>
          <w:tcPr>
            <w:tcW w:w="1418" w:type="dxa"/>
            <w:tcBorders>
              <w:top w:val="nil"/>
              <w:left w:val="nil"/>
              <w:bottom w:val="nil"/>
              <w:right w:val="nil"/>
            </w:tcBorders>
            <w:shd w:val="clear" w:color="auto" w:fill="auto"/>
            <w:noWrap/>
            <w:hideMark/>
          </w:tcPr>
          <w:p w:rsidR="007D701F" w:rsidRPr="00B04FB8" w:rsidRDefault="007D701F" w:rsidP="008F6DC4">
            <w:pPr>
              <w:keepNext/>
              <w:keepLines/>
              <w:jc w:val="center"/>
              <w:rPr>
                <w:rFonts w:ascii="Calibri" w:hAnsi="Calibri" w:cs="Calibri"/>
                <w:color w:val="000000"/>
                <w:sz w:val="18"/>
                <w:szCs w:val="18"/>
              </w:rPr>
            </w:pPr>
            <w:r w:rsidRPr="00B04FB8">
              <w:rPr>
                <w:rFonts w:ascii="Calibri" w:hAnsi="Calibri" w:cs="Calibri"/>
                <w:color w:val="000000"/>
                <w:sz w:val="18"/>
                <w:szCs w:val="18"/>
              </w:rPr>
              <w:t>.427</w:t>
            </w:r>
          </w:p>
        </w:tc>
      </w:tr>
      <w:tr w:rsidR="007D701F" w:rsidRPr="00B04FB8" w:rsidTr="008F6DC4">
        <w:trPr>
          <w:trHeight w:val="255"/>
        </w:trPr>
        <w:tc>
          <w:tcPr>
            <w:tcW w:w="1433" w:type="dxa"/>
            <w:vMerge/>
            <w:tcBorders>
              <w:top w:val="nil"/>
              <w:left w:val="nil"/>
              <w:right w:val="nil"/>
            </w:tcBorders>
            <w:vAlign w:val="center"/>
            <w:hideMark/>
          </w:tcPr>
          <w:p w:rsidR="007D701F" w:rsidRPr="00B04FB8" w:rsidRDefault="007D701F" w:rsidP="008F6DC4">
            <w:pPr>
              <w:keepNext/>
              <w:keepLines/>
              <w:rPr>
                <w:rFonts w:ascii="Calibri" w:hAnsi="Calibri" w:cs="Calibri"/>
                <w:color w:val="000000"/>
                <w:sz w:val="18"/>
                <w:szCs w:val="18"/>
              </w:rPr>
            </w:pPr>
          </w:p>
        </w:tc>
        <w:tc>
          <w:tcPr>
            <w:tcW w:w="3827" w:type="dxa"/>
            <w:tcBorders>
              <w:top w:val="nil"/>
              <w:left w:val="nil"/>
              <w:bottom w:val="nil"/>
              <w:right w:val="nil"/>
            </w:tcBorders>
            <w:shd w:val="clear" w:color="auto" w:fill="auto"/>
            <w:noWrap/>
            <w:hideMark/>
          </w:tcPr>
          <w:p w:rsidR="007D701F" w:rsidRPr="00B04FB8" w:rsidRDefault="007D701F" w:rsidP="008F6DC4">
            <w:pPr>
              <w:keepNext/>
              <w:keepLines/>
              <w:rPr>
                <w:rFonts w:ascii="Calibri" w:hAnsi="Calibri" w:cs="Calibri"/>
                <w:color w:val="000000"/>
                <w:sz w:val="18"/>
                <w:szCs w:val="18"/>
              </w:rPr>
            </w:pPr>
            <w:r w:rsidRPr="00B04FB8">
              <w:rPr>
                <w:rFonts w:ascii="Calibri" w:hAnsi="Calibri" w:cs="Calibri"/>
                <w:color w:val="000000"/>
                <w:sz w:val="18"/>
                <w:szCs w:val="18"/>
              </w:rPr>
              <w:t>Strong support by company</w:t>
            </w:r>
          </w:p>
        </w:tc>
        <w:tc>
          <w:tcPr>
            <w:tcW w:w="851" w:type="dxa"/>
            <w:tcBorders>
              <w:top w:val="nil"/>
              <w:left w:val="nil"/>
              <w:bottom w:val="nil"/>
              <w:right w:val="nil"/>
            </w:tcBorders>
            <w:shd w:val="clear" w:color="auto" w:fill="auto"/>
            <w:noWrap/>
            <w:hideMark/>
          </w:tcPr>
          <w:p w:rsidR="007D701F" w:rsidRPr="00B04FB8" w:rsidRDefault="007D701F" w:rsidP="008F6DC4">
            <w:pPr>
              <w:keepNext/>
              <w:keepLines/>
              <w:jc w:val="center"/>
              <w:rPr>
                <w:rFonts w:ascii="Calibri" w:hAnsi="Calibri" w:cs="Calibri"/>
                <w:color w:val="000000"/>
                <w:sz w:val="18"/>
                <w:szCs w:val="18"/>
              </w:rPr>
            </w:pPr>
            <w:r w:rsidRPr="00B04FB8">
              <w:rPr>
                <w:rFonts w:ascii="Calibri" w:hAnsi="Calibri" w:cs="Calibri"/>
                <w:color w:val="000000"/>
                <w:sz w:val="18"/>
                <w:szCs w:val="18"/>
              </w:rPr>
              <w:t>87</w:t>
            </w:r>
          </w:p>
        </w:tc>
        <w:tc>
          <w:tcPr>
            <w:tcW w:w="1134" w:type="dxa"/>
            <w:tcBorders>
              <w:top w:val="nil"/>
              <w:left w:val="nil"/>
              <w:bottom w:val="nil"/>
              <w:right w:val="nil"/>
            </w:tcBorders>
            <w:shd w:val="clear" w:color="auto" w:fill="auto"/>
            <w:noWrap/>
            <w:hideMark/>
          </w:tcPr>
          <w:p w:rsidR="007D701F" w:rsidRPr="00B04FB8" w:rsidRDefault="007D701F" w:rsidP="008F6DC4">
            <w:pPr>
              <w:keepNext/>
              <w:keepLines/>
              <w:jc w:val="center"/>
              <w:rPr>
                <w:rFonts w:ascii="Calibri" w:hAnsi="Calibri" w:cs="Calibri"/>
                <w:color w:val="000000"/>
                <w:sz w:val="18"/>
                <w:szCs w:val="18"/>
              </w:rPr>
            </w:pPr>
            <w:r w:rsidRPr="00B04FB8">
              <w:rPr>
                <w:rFonts w:ascii="Calibri" w:hAnsi="Calibri" w:cs="Calibri"/>
                <w:color w:val="000000"/>
                <w:sz w:val="18"/>
                <w:szCs w:val="18"/>
              </w:rPr>
              <w:t>9</w:t>
            </w:r>
          </w:p>
        </w:tc>
        <w:tc>
          <w:tcPr>
            <w:tcW w:w="283" w:type="dxa"/>
            <w:tcBorders>
              <w:top w:val="nil"/>
              <w:left w:val="nil"/>
              <w:bottom w:val="nil"/>
              <w:right w:val="nil"/>
            </w:tcBorders>
            <w:shd w:val="clear" w:color="auto" w:fill="auto"/>
            <w:noWrap/>
            <w:hideMark/>
          </w:tcPr>
          <w:p w:rsidR="007D701F" w:rsidRPr="00B04FB8" w:rsidRDefault="007D701F" w:rsidP="008F6DC4">
            <w:pPr>
              <w:keepNext/>
              <w:keepLines/>
              <w:jc w:val="center"/>
              <w:rPr>
                <w:rFonts w:ascii="Calibri" w:hAnsi="Calibri" w:cs="Calibri"/>
                <w:color w:val="000000"/>
                <w:sz w:val="18"/>
                <w:szCs w:val="18"/>
              </w:rPr>
            </w:pPr>
          </w:p>
        </w:tc>
        <w:tc>
          <w:tcPr>
            <w:tcW w:w="567" w:type="dxa"/>
            <w:tcBorders>
              <w:top w:val="nil"/>
              <w:left w:val="nil"/>
              <w:bottom w:val="nil"/>
              <w:right w:val="nil"/>
            </w:tcBorders>
            <w:shd w:val="clear" w:color="auto" w:fill="auto"/>
            <w:noWrap/>
            <w:hideMark/>
          </w:tcPr>
          <w:p w:rsidR="007D701F" w:rsidRPr="00B04FB8" w:rsidRDefault="007D701F" w:rsidP="008F6DC4">
            <w:pPr>
              <w:keepNext/>
              <w:keepLines/>
              <w:jc w:val="center"/>
              <w:rPr>
                <w:rFonts w:ascii="Calibri" w:hAnsi="Calibri" w:cs="Calibri"/>
                <w:color w:val="000000"/>
                <w:sz w:val="18"/>
                <w:szCs w:val="18"/>
              </w:rPr>
            </w:pPr>
            <w:r w:rsidRPr="00B04FB8">
              <w:rPr>
                <w:rFonts w:ascii="Calibri" w:hAnsi="Calibri" w:cs="Calibri"/>
                <w:color w:val="000000"/>
                <w:sz w:val="18"/>
                <w:szCs w:val="18"/>
              </w:rPr>
              <w:t>.094</w:t>
            </w:r>
          </w:p>
        </w:tc>
        <w:tc>
          <w:tcPr>
            <w:tcW w:w="1418" w:type="dxa"/>
            <w:tcBorders>
              <w:top w:val="nil"/>
              <w:left w:val="nil"/>
              <w:bottom w:val="nil"/>
              <w:right w:val="nil"/>
            </w:tcBorders>
            <w:shd w:val="clear" w:color="auto" w:fill="auto"/>
            <w:noWrap/>
            <w:hideMark/>
          </w:tcPr>
          <w:p w:rsidR="007D701F" w:rsidRPr="00B04FB8" w:rsidRDefault="007D701F" w:rsidP="008F6DC4">
            <w:pPr>
              <w:keepNext/>
              <w:keepLines/>
              <w:jc w:val="center"/>
              <w:rPr>
                <w:rFonts w:ascii="Calibri" w:hAnsi="Calibri" w:cs="Calibri"/>
                <w:color w:val="000000"/>
                <w:sz w:val="18"/>
                <w:szCs w:val="18"/>
              </w:rPr>
            </w:pPr>
            <w:r w:rsidRPr="00B04FB8">
              <w:rPr>
                <w:rFonts w:ascii="Calibri" w:hAnsi="Calibri" w:cs="Calibri"/>
                <w:color w:val="000000"/>
                <w:sz w:val="18"/>
                <w:szCs w:val="18"/>
              </w:rPr>
              <w:t>.291</w:t>
            </w:r>
          </w:p>
        </w:tc>
      </w:tr>
      <w:tr w:rsidR="007D701F" w:rsidRPr="00B04FB8" w:rsidTr="008F6DC4">
        <w:trPr>
          <w:trHeight w:val="255"/>
        </w:trPr>
        <w:tc>
          <w:tcPr>
            <w:tcW w:w="1433" w:type="dxa"/>
            <w:vMerge w:val="restart"/>
            <w:tcBorders>
              <w:top w:val="nil"/>
              <w:left w:val="nil"/>
              <w:bottom w:val="single" w:sz="4" w:space="0" w:color="auto"/>
              <w:right w:val="nil"/>
            </w:tcBorders>
            <w:shd w:val="clear" w:color="auto" w:fill="auto"/>
            <w:hideMark/>
          </w:tcPr>
          <w:p w:rsidR="007D701F" w:rsidRPr="00B04FB8" w:rsidRDefault="007D701F" w:rsidP="008F6DC4">
            <w:pPr>
              <w:keepNext/>
              <w:keepLines/>
              <w:rPr>
                <w:rFonts w:ascii="Calibri" w:hAnsi="Calibri" w:cs="Calibri"/>
                <w:color w:val="000000"/>
                <w:sz w:val="18"/>
                <w:szCs w:val="18"/>
              </w:rPr>
            </w:pPr>
            <w:r w:rsidRPr="00B04FB8">
              <w:rPr>
                <w:rFonts w:ascii="Calibri" w:hAnsi="Calibri" w:cs="Calibri"/>
                <w:color w:val="000000"/>
                <w:sz w:val="18"/>
                <w:szCs w:val="18"/>
              </w:rPr>
              <w:t>Achievement of network outcomes</w:t>
            </w:r>
          </w:p>
        </w:tc>
        <w:tc>
          <w:tcPr>
            <w:tcW w:w="3827" w:type="dxa"/>
            <w:tcBorders>
              <w:top w:val="nil"/>
              <w:left w:val="nil"/>
              <w:bottom w:val="nil"/>
              <w:right w:val="nil"/>
            </w:tcBorders>
            <w:shd w:val="clear" w:color="auto" w:fill="auto"/>
            <w:noWrap/>
            <w:hideMark/>
          </w:tcPr>
          <w:p w:rsidR="007D701F" w:rsidRPr="00B04FB8" w:rsidRDefault="007D701F" w:rsidP="008F6DC4">
            <w:pPr>
              <w:keepNext/>
              <w:keepLines/>
              <w:rPr>
                <w:rFonts w:ascii="Calibri" w:hAnsi="Calibri" w:cs="Calibri"/>
                <w:color w:val="000000"/>
                <w:sz w:val="18"/>
                <w:szCs w:val="18"/>
              </w:rPr>
            </w:pPr>
            <w:r w:rsidRPr="00B04FB8">
              <w:rPr>
                <w:rFonts w:ascii="Calibri" w:hAnsi="Calibri" w:cs="Calibri"/>
                <w:color w:val="000000"/>
                <w:sz w:val="18"/>
                <w:szCs w:val="18"/>
              </w:rPr>
              <w:t xml:space="preserve">Increased optimism </w:t>
            </w:r>
          </w:p>
        </w:tc>
        <w:tc>
          <w:tcPr>
            <w:tcW w:w="851" w:type="dxa"/>
            <w:tcBorders>
              <w:top w:val="nil"/>
              <w:left w:val="nil"/>
              <w:bottom w:val="nil"/>
              <w:right w:val="nil"/>
            </w:tcBorders>
            <w:shd w:val="clear" w:color="auto" w:fill="auto"/>
            <w:noWrap/>
            <w:hideMark/>
          </w:tcPr>
          <w:p w:rsidR="007D701F" w:rsidRPr="00B04FB8" w:rsidRDefault="007D701F" w:rsidP="008F6DC4">
            <w:pPr>
              <w:keepNext/>
              <w:keepLines/>
              <w:jc w:val="center"/>
              <w:rPr>
                <w:rFonts w:ascii="Calibri" w:hAnsi="Calibri" w:cs="Calibri"/>
                <w:color w:val="000000"/>
                <w:sz w:val="18"/>
                <w:szCs w:val="18"/>
              </w:rPr>
            </w:pPr>
            <w:r w:rsidRPr="00B04FB8">
              <w:rPr>
                <w:rFonts w:ascii="Calibri" w:hAnsi="Calibri" w:cs="Calibri"/>
                <w:color w:val="000000"/>
                <w:sz w:val="18"/>
                <w:szCs w:val="18"/>
              </w:rPr>
              <w:t>88</w:t>
            </w:r>
          </w:p>
        </w:tc>
        <w:tc>
          <w:tcPr>
            <w:tcW w:w="1134" w:type="dxa"/>
            <w:tcBorders>
              <w:top w:val="nil"/>
              <w:left w:val="nil"/>
              <w:bottom w:val="nil"/>
              <w:right w:val="nil"/>
            </w:tcBorders>
            <w:shd w:val="clear" w:color="auto" w:fill="auto"/>
            <w:noWrap/>
            <w:hideMark/>
          </w:tcPr>
          <w:p w:rsidR="007D701F" w:rsidRPr="00B04FB8" w:rsidRDefault="007D701F" w:rsidP="008F6DC4">
            <w:pPr>
              <w:keepNext/>
              <w:keepLines/>
              <w:jc w:val="center"/>
              <w:rPr>
                <w:rFonts w:ascii="Calibri" w:hAnsi="Calibri" w:cs="Calibri"/>
                <w:color w:val="000000"/>
                <w:sz w:val="18"/>
                <w:szCs w:val="18"/>
              </w:rPr>
            </w:pPr>
            <w:r w:rsidRPr="00B04FB8">
              <w:rPr>
                <w:rFonts w:ascii="Calibri" w:hAnsi="Calibri" w:cs="Calibri"/>
                <w:color w:val="000000"/>
                <w:sz w:val="18"/>
                <w:szCs w:val="18"/>
              </w:rPr>
              <w:t>8</w:t>
            </w:r>
          </w:p>
        </w:tc>
        <w:tc>
          <w:tcPr>
            <w:tcW w:w="283" w:type="dxa"/>
            <w:tcBorders>
              <w:top w:val="nil"/>
              <w:left w:val="nil"/>
              <w:bottom w:val="nil"/>
              <w:right w:val="nil"/>
            </w:tcBorders>
            <w:shd w:val="clear" w:color="auto" w:fill="auto"/>
            <w:noWrap/>
            <w:hideMark/>
          </w:tcPr>
          <w:p w:rsidR="007D701F" w:rsidRPr="00B04FB8" w:rsidRDefault="007D701F" w:rsidP="008F6DC4">
            <w:pPr>
              <w:keepNext/>
              <w:keepLines/>
              <w:jc w:val="center"/>
              <w:rPr>
                <w:rFonts w:ascii="Calibri" w:hAnsi="Calibri" w:cs="Calibri"/>
                <w:color w:val="000000"/>
                <w:sz w:val="18"/>
                <w:szCs w:val="18"/>
              </w:rPr>
            </w:pPr>
          </w:p>
        </w:tc>
        <w:tc>
          <w:tcPr>
            <w:tcW w:w="567" w:type="dxa"/>
            <w:tcBorders>
              <w:top w:val="nil"/>
              <w:left w:val="nil"/>
              <w:bottom w:val="nil"/>
              <w:right w:val="nil"/>
            </w:tcBorders>
            <w:shd w:val="clear" w:color="auto" w:fill="auto"/>
            <w:noWrap/>
            <w:hideMark/>
          </w:tcPr>
          <w:p w:rsidR="007D701F" w:rsidRPr="00B04FB8" w:rsidRDefault="007D701F" w:rsidP="008F6DC4">
            <w:pPr>
              <w:keepNext/>
              <w:keepLines/>
              <w:jc w:val="center"/>
              <w:rPr>
                <w:rFonts w:ascii="Calibri" w:hAnsi="Calibri" w:cs="Calibri"/>
                <w:color w:val="000000"/>
                <w:sz w:val="18"/>
                <w:szCs w:val="18"/>
              </w:rPr>
            </w:pPr>
            <w:r w:rsidRPr="00B04FB8">
              <w:rPr>
                <w:rFonts w:ascii="Calibri" w:hAnsi="Calibri" w:cs="Calibri"/>
                <w:color w:val="000000"/>
                <w:sz w:val="18"/>
                <w:szCs w:val="18"/>
              </w:rPr>
              <w:t>.083</w:t>
            </w:r>
          </w:p>
        </w:tc>
        <w:tc>
          <w:tcPr>
            <w:tcW w:w="1418" w:type="dxa"/>
            <w:tcBorders>
              <w:top w:val="nil"/>
              <w:left w:val="nil"/>
              <w:bottom w:val="nil"/>
              <w:right w:val="nil"/>
            </w:tcBorders>
            <w:shd w:val="clear" w:color="auto" w:fill="auto"/>
            <w:noWrap/>
            <w:hideMark/>
          </w:tcPr>
          <w:p w:rsidR="007D701F" w:rsidRPr="00B04FB8" w:rsidRDefault="007D701F" w:rsidP="008F6DC4">
            <w:pPr>
              <w:keepNext/>
              <w:keepLines/>
              <w:jc w:val="center"/>
              <w:rPr>
                <w:rFonts w:ascii="Calibri" w:hAnsi="Calibri" w:cs="Calibri"/>
                <w:color w:val="000000"/>
                <w:sz w:val="18"/>
                <w:szCs w:val="18"/>
              </w:rPr>
            </w:pPr>
            <w:r w:rsidRPr="00B04FB8">
              <w:rPr>
                <w:rFonts w:ascii="Calibri" w:hAnsi="Calibri" w:cs="Calibri"/>
                <w:color w:val="000000"/>
                <w:sz w:val="18"/>
                <w:szCs w:val="18"/>
              </w:rPr>
              <w:t>.276</w:t>
            </w:r>
          </w:p>
        </w:tc>
      </w:tr>
      <w:tr w:rsidR="007D701F" w:rsidRPr="00B04FB8" w:rsidTr="008F6DC4">
        <w:trPr>
          <w:trHeight w:val="255"/>
        </w:trPr>
        <w:tc>
          <w:tcPr>
            <w:tcW w:w="1433" w:type="dxa"/>
            <w:vMerge/>
            <w:tcBorders>
              <w:top w:val="nil"/>
              <w:left w:val="nil"/>
              <w:bottom w:val="single" w:sz="4" w:space="0" w:color="auto"/>
              <w:right w:val="nil"/>
            </w:tcBorders>
            <w:vAlign w:val="center"/>
            <w:hideMark/>
          </w:tcPr>
          <w:p w:rsidR="007D701F" w:rsidRPr="00B04FB8" w:rsidRDefault="007D701F" w:rsidP="008F6DC4">
            <w:pPr>
              <w:keepNext/>
              <w:keepLines/>
              <w:rPr>
                <w:rFonts w:ascii="Calibri" w:hAnsi="Calibri" w:cs="Calibri"/>
                <w:color w:val="000000"/>
                <w:sz w:val="18"/>
                <w:szCs w:val="18"/>
              </w:rPr>
            </w:pPr>
          </w:p>
        </w:tc>
        <w:tc>
          <w:tcPr>
            <w:tcW w:w="3827" w:type="dxa"/>
            <w:tcBorders>
              <w:top w:val="nil"/>
              <w:left w:val="nil"/>
              <w:bottom w:val="nil"/>
              <w:right w:val="nil"/>
            </w:tcBorders>
            <w:shd w:val="clear" w:color="auto" w:fill="auto"/>
            <w:noWrap/>
            <w:hideMark/>
          </w:tcPr>
          <w:p w:rsidR="007D701F" w:rsidRPr="00B04FB8" w:rsidRDefault="007D701F" w:rsidP="008F6DC4">
            <w:pPr>
              <w:keepNext/>
              <w:keepLines/>
              <w:rPr>
                <w:rFonts w:ascii="Calibri" w:hAnsi="Calibri" w:cs="Calibri"/>
                <w:color w:val="000000"/>
                <w:sz w:val="18"/>
                <w:szCs w:val="18"/>
              </w:rPr>
            </w:pPr>
            <w:r w:rsidRPr="00B04FB8">
              <w:rPr>
                <w:rFonts w:ascii="Calibri" w:hAnsi="Calibri" w:cs="Calibri"/>
                <w:color w:val="000000"/>
                <w:sz w:val="18"/>
                <w:szCs w:val="18"/>
              </w:rPr>
              <w:t xml:space="preserve">Increased self-confidence </w:t>
            </w:r>
          </w:p>
        </w:tc>
        <w:tc>
          <w:tcPr>
            <w:tcW w:w="851" w:type="dxa"/>
            <w:tcBorders>
              <w:top w:val="nil"/>
              <w:left w:val="nil"/>
              <w:bottom w:val="nil"/>
              <w:right w:val="nil"/>
            </w:tcBorders>
            <w:shd w:val="clear" w:color="auto" w:fill="auto"/>
            <w:noWrap/>
            <w:hideMark/>
          </w:tcPr>
          <w:p w:rsidR="007D701F" w:rsidRPr="00B04FB8" w:rsidRDefault="007D701F" w:rsidP="008F6DC4">
            <w:pPr>
              <w:keepNext/>
              <w:keepLines/>
              <w:jc w:val="center"/>
              <w:rPr>
                <w:rFonts w:ascii="Calibri" w:hAnsi="Calibri" w:cs="Calibri"/>
                <w:color w:val="000000"/>
                <w:sz w:val="18"/>
                <w:szCs w:val="18"/>
              </w:rPr>
            </w:pPr>
            <w:r w:rsidRPr="00B04FB8">
              <w:rPr>
                <w:rFonts w:ascii="Calibri" w:hAnsi="Calibri" w:cs="Calibri"/>
                <w:color w:val="000000"/>
                <w:sz w:val="18"/>
                <w:szCs w:val="18"/>
              </w:rPr>
              <w:t>90</w:t>
            </w:r>
          </w:p>
        </w:tc>
        <w:tc>
          <w:tcPr>
            <w:tcW w:w="1134" w:type="dxa"/>
            <w:tcBorders>
              <w:top w:val="nil"/>
              <w:left w:val="nil"/>
              <w:bottom w:val="nil"/>
              <w:right w:val="nil"/>
            </w:tcBorders>
            <w:shd w:val="clear" w:color="auto" w:fill="auto"/>
            <w:noWrap/>
            <w:hideMark/>
          </w:tcPr>
          <w:p w:rsidR="007D701F" w:rsidRPr="00B04FB8" w:rsidRDefault="007D701F" w:rsidP="008F6DC4">
            <w:pPr>
              <w:keepNext/>
              <w:keepLines/>
              <w:jc w:val="center"/>
              <w:rPr>
                <w:rFonts w:ascii="Calibri" w:hAnsi="Calibri" w:cs="Calibri"/>
                <w:color w:val="000000"/>
                <w:sz w:val="18"/>
                <w:szCs w:val="18"/>
              </w:rPr>
            </w:pPr>
            <w:r w:rsidRPr="00B04FB8">
              <w:rPr>
                <w:rFonts w:ascii="Calibri" w:hAnsi="Calibri" w:cs="Calibri"/>
                <w:color w:val="000000"/>
                <w:sz w:val="18"/>
                <w:szCs w:val="18"/>
              </w:rPr>
              <w:t>6</w:t>
            </w:r>
          </w:p>
        </w:tc>
        <w:tc>
          <w:tcPr>
            <w:tcW w:w="283" w:type="dxa"/>
            <w:tcBorders>
              <w:top w:val="nil"/>
              <w:left w:val="nil"/>
              <w:bottom w:val="nil"/>
              <w:right w:val="nil"/>
            </w:tcBorders>
            <w:shd w:val="clear" w:color="auto" w:fill="auto"/>
            <w:noWrap/>
            <w:hideMark/>
          </w:tcPr>
          <w:p w:rsidR="007D701F" w:rsidRPr="00B04FB8" w:rsidRDefault="007D701F" w:rsidP="008F6DC4">
            <w:pPr>
              <w:keepNext/>
              <w:keepLines/>
              <w:jc w:val="center"/>
              <w:rPr>
                <w:rFonts w:ascii="Calibri" w:hAnsi="Calibri" w:cs="Calibri"/>
                <w:color w:val="000000"/>
                <w:sz w:val="18"/>
                <w:szCs w:val="18"/>
              </w:rPr>
            </w:pPr>
          </w:p>
        </w:tc>
        <w:tc>
          <w:tcPr>
            <w:tcW w:w="567" w:type="dxa"/>
            <w:tcBorders>
              <w:top w:val="nil"/>
              <w:left w:val="nil"/>
              <w:bottom w:val="nil"/>
              <w:right w:val="nil"/>
            </w:tcBorders>
            <w:shd w:val="clear" w:color="auto" w:fill="auto"/>
            <w:noWrap/>
            <w:hideMark/>
          </w:tcPr>
          <w:p w:rsidR="007D701F" w:rsidRPr="00B04FB8" w:rsidRDefault="007D701F" w:rsidP="008F6DC4">
            <w:pPr>
              <w:keepNext/>
              <w:keepLines/>
              <w:jc w:val="center"/>
              <w:rPr>
                <w:rFonts w:ascii="Calibri" w:hAnsi="Calibri" w:cs="Calibri"/>
                <w:color w:val="000000"/>
                <w:sz w:val="18"/>
                <w:szCs w:val="18"/>
              </w:rPr>
            </w:pPr>
            <w:r w:rsidRPr="00B04FB8">
              <w:rPr>
                <w:rFonts w:ascii="Calibri" w:hAnsi="Calibri" w:cs="Calibri"/>
                <w:color w:val="000000"/>
                <w:sz w:val="18"/>
                <w:szCs w:val="18"/>
              </w:rPr>
              <w:t>.063</w:t>
            </w:r>
          </w:p>
        </w:tc>
        <w:tc>
          <w:tcPr>
            <w:tcW w:w="1418" w:type="dxa"/>
            <w:tcBorders>
              <w:top w:val="nil"/>
              <w:left w:val="nil"/>
              <w:bottom w:val="nil"/>
              <w:right w:val="nil"/>
            </w:tcBorders>
            <w:shd w:val="clear" w:color="auto" w:fill="auto"/>
            <w:noWrap/>
            <w:hideMark/>
          </w:tcPr>
          <w:p w:rsidR="007D701F" w:rsidRPr="00B04FB8" w:rsidRDefault="007D701F" w:rsidP="008F6DC4">
            <w:pPr>
              <w:keepNext/>
              <w:keepLines/>
              <w:jc w:val="center"/>
              <w:rPr>
                <w:rFonts w:ascii="Calibri" w:hAnsi="Calibri" w:cs="Calibri"/>
                <w:color w:val="000000"/>
                <w:sz w:val="18"/>
                <w:szCs w:val="18"/>
              </w:rPr>
            </w:pPr>
            <w:r w:rsidRPr="00B04FB8">
              <w:rPr>
                <w:rFonts w:ascii="Calibri" w:hAnsi="Calibri" w:cs="Calibri"/>
                <w:color w:val="000000"/>
                <w:sz w:val="18"/>
                <w:szCs w:val="18"/>
              </w:rPr>
              <w:t>.242</w:t>
            </w:r>
          </w:p>
        </w:tc>
      </w:tr>
      <w:tr w:rsidR="007D701F" w:rsidRPr="00B04FB8" w:rsidTr="008F6DC4">
        <w:trPr>
          <w:trHeight w:val="255"/>
        </w:trPr>
        <w:tc>
          <w:tcPr>
            <w:tcW w:w="1433" w:type="dxa"/>
            <w:vMerge/>
            <w:tcBorders>
              <w:top w:val="nil"/>
              <w:left w:val="nil"/>
              <w:bottom w:val="single" w:sz="4" w:space="0" w:color="auto"/>
              <w:right w:val="nil"/>
            </w:tcBorders>
            <w:vAlign w:val="center"/>
            <w:hideMark/>
          </w:tcPr>
          <w:p w:rsidR="007D701F" w:rsidRPr="00B04FB8" w:rsidRDefault="007D701F" w:rsidP="008F6DC4">
            <w:pPr>
              <w:keepNext/>
              <w:keepLines/>
              <w:rPr>
                <w:rFonts w:ascii="Calibri" w:hAnsi="Calibri" w:cs="Calibri"/>
                <w:color w:val="000000"/>
                <w:sz w:val="18"/>
                <w:szCs w:val="18"/>
              </w:rPr>
            </w:pPr>
          </w:p>
        </w:tc>
        <w:tc>
          <w:tcPr>
            <w:tcW w:w="3827" w:type="dxa"/>
            <w:tcBorders>
              <w:top w:val="nil"/>
              <w:left w:val="nil"/>
              <w:bottom w:val="nil"/>
              <w:right w:val="nil"/>
            </w:tcBorders>
            <w:shd w:val="clear" w:color="auto" w:fill="auto"/>
            <w:noWrap/>
            <w:hideMark/>
          </w:tcPr>
          <w:p w:rsidR="007D701F" w:rsidRPr="00B04FB8" w:rsidRDefault="007D701F" w:rsidP="008F6DC4">
            <w:pPr>
              <w:keepNext/>
              <w:keepLines/>
              <w:rPr>
                <w:rFonts w:ascii="Calibri" w:hAnsi="Calibri" w:cs="Calibri"/>
                <w:color w:val="000000"/>
                <w:sz w:val="18"/>
                <w:szCs w:val="18"/>
              </w:rPr>
            </w:pPr>
            <w:r w:rsidRPr="00B04FB8">
              <w:rPr>
                <w:rFonts w:ascii="Calibri" w:hAnsi="Calibri" w:cs="Calibri"/>
                <w:color w:val="000000"/>
                <w:sz w:val="18"/>
                <w:szCs w:val="18"/>
              </w:rPr>
              <w:t>Increased understanding of business partners</w:t>
            </w:r>
          </w:p>
        </w:tc>
        <w:tc>
          <w:tcPr>
            <w:tcW w:w="851" w:type="dxa"/>
            <w:tcBorders>
              <w:top w:val="nil"/>
              <w:left w:val="nil"/>
              <w:bottom w:val="nil"/>
              <w:right w:val="nil"/>
            </w:tcBorders>
            <w:shd w:val="clear" w:color="auto" w:fill="auto"/>
            <w:noWrap/>
            <w:hideMark/>
          </w:tcPr>
          <w:p w:rsidR="007D701F" w:rsidRPr="00B04FB8" w:rsidRDefault="007D701F" w:rsidP="008F6DC4">
            <w:pPr>
              <w:keepNext/>
              <w:keepLines/>
              <w:jc w:val="center"/>
              <w:rPr>
                <w:rFonts w:ascii="Calibri" w:hAnsi="Calibri" w:cs="Calibri"/>
                <w:color w:val="000000"/>
                <w:sz w:val="18"/>
                <w:szCs w:val="18"/>
              </w:rPr>
            </w:pPr>
            <w:r w:rsidRPr="00B04FB8">
              <w:rPr>
                <w:rFonts w:ascii="Calibri" w:hAnsi="Calibri" w:cs="Calibri"/>
                <w:color w:val="000000"/>
                <w:sz w:val="18"/>
                <w:szCs w:val="18"/>
              </w:rPr>
              <w:t>13</w:t>
            </w:r>
          </w:p>
        </w:tc>
        <w:tc>
          <w:tcPr>
            <w:tcW w:w="1134" w:type="dxa"/>
            <w:tcBorders>
              <w:top w:val="nil"/>
              <w:left w:val="nil"/>
              <w:bottom w:val="nil"/>
              <w:right w:val="nil"/>
            </w:tcBorders>
            <w:shd w:val="clear" w:color="auto" w:fill="auto"/>
            <w:noWrap/>
            <w:hideMark/>
          </w:tcPr>
          <w:p w:rsidR="007D701F" w:rsidRPr="00B04FB8" w:rsidRDefault="007D701F" w:rsidP="008F6DC4">
            <w:pPr>
              <w:keepNext/>
              <w:keepLines/>
              <w:jc w:val="center"/>
              <w:rPr>
                <w:rFonts w:ascii="Calibri" w:hAnsi="Calibri" w:cs="Calibri"/>
                <w:color w:val="000000"/>
                <w:sz w:val="18"/>
                <w:szCs w:val="18"/>
              </w:rPr>
            </w:pPr>
            <w:r w:rsidRPr="00B04FB8">
              <w:rPr>
                <w:rFonts w:ascii="Calibri" w:hAnsi="Calibri" w:cs="Calibri"/>
                <w:color w:val="000000"/>
                <w:sz w:val="18"/>
                <w:szCs w:val="18"/>
              </w:rPr>
              <w:t>83</w:t>
            </w:r>
          </w:p>
        </w:tc>
        <w:tc>
          <w:tcPr>
            <w:tcW w:w="283" w:type="dxa"/>
            <w:tcBorders>
              <w:top w:val="nil"/>
              <w:left w:val="nil"/>
              <w:bottom w:val="nil"/>
              <w:right w:val="nil"/>
            </w:tcBorders>
            <w:shd w:val="clear" w:color="auto" w:fill="auto"/>
            <w:noWrap/>
            <w:hideMark/>
          </w:tcPr>
          <w:p w:rsidR="007D701F" w:rsidRPr="00B04FB8" w:rsidRDefault="007D701F" w:rsidP="008F6DC4">
            <w:pPr>
              <w:keepNext/>
              <w:keepLines/>
              <w:jc w:val="center"/>
              <w:rPr>
                <w:rFonts w:ascii="Calibri" w:hAnsi="Calibri" w:cs="Calibri"/>
                <w:color w:val="000000"/>
                <w:sz w:val="18"/>
                <w:szCs w:val="18"/>
              </w:rPr>
            </w:pPr>
          </w:p>
        </w:tc>
        <w:tc>
          <w:tcPr>
            <w:tcW w:w="567" w:type="dxa"/>
            <w:tcBorders>
              <w:top w:val="nil"/>
              <w:left w:val="nil"/>
              <w:bottom w:val="nil"/>
              <w:right w:val="nil"/>
            </w:tcBorders>
            <w:shd w:val="clear" w:color="auto" w:fill="auto"/>
            <w:noWrap/>
            <w:hideMark/>
          </w:tcPr>
          <w:p w:rsidR="007D701F" w:rsidRPr="00B04FB8" w:rsidRDefault="007D701F" w:rsidP="008F6DC4">
            <w:pPr>
              <w:keepNext/>
              <w:keepLines/>
              <w:jc w:val="center"/>
              <w:rPr>
                <w:rFonts w:ascii="Calibri" w:hAnsi="Calibri" w:cs="Calibri"/>
                <w:color w:val="000000"/>
                <w:sz w:val="18"/>
                <w:szCs w:val="18"/>
              </w:rPr>
            </w:pPr>
            <w:r w:rsidRPr="00B04FB8">
              <w:rPr>
                <w:rFonts w:ascii="Calibri" w:hAnsi="Calibri" w:cs="Calibri"/>
                <w:color w:val="000000"/>
                <w:sz w:val="18"/>
                <w:szCs w:val="18"/>
              </w:rPr>
              <w:t>.865</w:t>
            </w:r>
          </w:p>
        </w:tc>
        <w:tc>
          <w:tcPr>
            <w:tcW w:w="1418" w:type="dxa"/>
            <w:tcBorders>
              <w:top w:val="nil"/>
              <w:left w:val="nil"/>
              <w:bottom w:val="nil"/>
              <w:right w:val="nil"/>
            </w:tcBorders>
            <w:shd w:val="clear" w:color="auto" w:fill="auto"/>
            <w:noWrap/>
            <w:hideMark/>
          </w:tcPr>
          <w:p w:rsidR="007D701F" w:rsidRPr="00B04FB8" w:rsidRDefault="007D701F" w:rsidP="008F6DC4">
            <w:pPr>
              <w:keepNext/>
              <w:keepLines/>
              <w:jc w:val="center"/>
              <w:rPr>
                <w:rFonts w:ascii="Calibri" w:hAnsi="Calibri" w:cs="Calibri"/>
                <w:color w:val="000000"/>
                <w:sz w:val="18"/>
                <w:szCs w:val="18"/>
              </w:rPr>
            </w:pPr>
            <w:r w:rsidRPr="00B04FB8">
              <w:rPr>
                <w:rFonts w:ascii="Calibri" w:hAnsi="Calibri" w:cs="Calibri"/>
                <w:color w:val="000000"/>
                <w:sz w:val="18"/>
                <w:szCs w:val="18"/>
              </w:rPr>
              <w:t>.342</w:t>
            </w:r>
          </w:p>
        </w:tc>
      </w:tr>
      <w:tr w:rsidR="007D701F" w:rsidRPr="00B04FB8" w:rsidTr="008F6DC4">
        <w:trPr>
          <w:trHeight w:val="255"/>
        </w:trPr>
        <w:tc>
          <w:tcPr>
            <w:tcW w:w="1433" w:type="dxa"/>
            <w:vMerge/>
            <w:tcBorders>
              <w:top w:val="nil"/>
              <w:left w:val="nil"/>
              <w:bottom w:val="single" w:sz="4" w:space="0" w:color="auto"/>
              <w:right w:val="nil"/>
            </w:tcBorders>
            <w:vAlign w:val="center"/>
            <w:hideMark/>
          </w:tcPr>
          <w:p w:rsidR="007D701F" w:rsidRPr="00B04FB8" w:rsidRDefault="007D701F" w:rsidP="008F6DC4">
            <w:pPr>
              <w:keepNext/>
              <w:keepLines/>
              <w:rPr>
                <w:rFonts w:ascii="Calibri" w:hAnsi="Calibri" w:cs="Calibri"/>
                <w:color w:val="000000"/>
                <w:sz w:val="18"/>
                <w:szCs w:val="18"/>
              </w:rPr>
            </w:pPr>
          </w:p>
        </w:tc>
        <w:tc>
          <w:tcPr>
            <w:tcW w:w="3827" w:type="dxa"/>
            <w:tcBorders>
              <w:top w:val="nil"/>
              <w:left w:val="nil"/>
              <w:bottom w:val="nil"/>
              <w:right w:val="nil"/>
            </w:tcBorders>
            <w:shd w:val="clear" w:color="auto" w:fill="auto"/>
            <w:noWrap/>
            <w:hideMark/>
          </w:tcPr>
          <w:p w:rsidR="007D701F" w:rsidRPr="00B04FB8" w:rsidRDefault="007D701F" w:rsidP="008F6DC4">
            <w:pPr>
              <w:keepNext/>
              <w:keepLines/>
              <w:rPr>
                <w:rFonts w:ascii="Calibri" w:hAnsi="Calibri" w:cs="Calibri"/>
                <w:color w:val="000000"/>
                <w:sz w:val="18"/>
                <w:szCs w:val="18"/>
              </w:rPr>
            </w:pPr>
            <w:r w:rsidRPr="00B04FB8">
              <w:rPr>
                <w:rFonts w:ascii="Calibri" w:hAnsi="Calibri" w:cs="Calibri"/>
                <w:color w:val="000000"/>
                <w:sz w:val="18"/>
                <w:szCs w:val="18"/>
              </w:rPr>
              <w:t>Improved cooperation with business partners</w:t>
            </w:r>
          </w:p>
        </w:tc>
        <w:tc>
          <w:tcPr>
            <w:tcW w:w="851" w:type="dxa"/>
            <w:tcBorders>
              <w:top w:val="nil"/>
              <w:left w:val="nil"/>
              <w:bottom w:val="nil"/>
              <w:right w:val="nil"/>
            </w:tcBorders>
            <w:shd w:val="clear" w:color="auto" w:fill="auto"/>
            <w:noWrap/>
            <w:hideMark/>
          </w:tcPr>
          <w:p w:rsidR="007D701F" w:rsidRPr="00B04FB8" w:rsidRDefault="007D701F" w:rsidP="008F6DC4">
            <w:pPr>
              <w:keepNext/>
              <w:keepLines/>
              <w:jc w:val="center"/>
              <w:rPr>
                <w:rFonts w:ascii="Calibri" w:hAnsi="Calibri" w:cs="Calibri"/>
                <w:color w:val="000000"/>
                <w:sz w:val="18"/>
                <w:szCs w:val="18"/>
              </w:rPr>
            </w:pPr>
            <w:r w:rsidRPr="00B04FB8">
              <w:rPr>
                <w:rFonts w:ascii="Calibri" w:hAnsi="Calibri" w:cs="Calibri"/>
                <w:color w:val="000000"/>
                <w:sz w:val="18"/>
                <w:szCs w:val="18"/>
              </w:rPr>
              <w:t>71</w:t>
            </w:r>
          </w:p>
        </w:tc>
        <w:tc>
          <w:tcPr>
            <w:tcW w:w="1134" w:type="dxa"/>
            <w:tcBorders>
              <w:top w:val="nil"/>
              <w:left w:val="nil"/>
              <w:bottom w:val="nil"/>
              <w:right w:val="nil"/>
            </w:tcBorders>
            <w:shd w:val="clear" w:color="auto" w:fill="auto"/>
            <w:noWrap/>
            <w:hideMark/>
          </w:tcPr>
          <w:p w:rsidR="007D701F" w:rsidRPr="00B04FB8" w:rsidRDefault="007D701F" w:rsidP="008F6DC4">
            <w:pPr>
              <w:keepNext/>
              <w:keepLines/>
              <w:jc w:val="center"/>
              <w:rPr>
                <w:rFonts w:ascii="Calibri" w:hAnsi="Calibri" w:cs="Calibri"/>
                <w:color w:val="000000"/>
                <w:sz w:val="18"/>
                <w:szCs w:val="18"/>
              </w:rPr>
            </w:pPr>
            <w:r w:rsidRPr="00B04FB8">
              <w:rPr>
                <w:rFonts w:ascii="Calibri" w:hAnsi="Calibri" w:cs="Calibri"/>
                <w:color w:val="000000"/>
                <w:sz w:val="18"/>
                <w:szCs w:val="18"/>
              </w:rPr>
              <w:t>25</w:t>
            </w:r>
          </w:p>
        </w:tc>
        <w:tc>
          <w:tcPr>
            <w:tcW w:w="283" w:type="dxa"/>
            <w:tcBorders>
              <w:top w:val="nil"/>
              <w:left w:val="nil"/>
              <w:bottom w:val="nil"/>
              <w:right w:val="nil"/>
            </w:tcBorders>
            <w:shd w:val="clear" w:color="auto" w:fill="auto"/>
            <w:noWrap/>
            <w:hideMark/>
          </w:tcPr>
          <w:p w:rsidR="007D701F" w:rsidRPr="00B04FB8" w:rsidRDefault="007D701F" w:rsidP="008F6DC4">
            <w:pPr>
              <w:keepNext/>
              <w:keepLines/>
              <w:jc w:val="center"/>
              <w:rPr>
                <w:rFonts w:ascii="Calibri" w:hAnsi="Calibri" w:cs="Calibri"/>
                <w:color w:val="000000"/>
                <w:sz w:val="18"/>
                <w:szCs w:val="18"/>
              </w:rPr>
            </w:pPr>
          </w:p>
        </w:tc>
        <w:tc>
          <w:tcPr>
            <w:tcW w:w="567" w:type="dxa"/>
            <w:tcBorders>
              <w:top w:val="nil"/>
              <w:left w:val="nil"/>
              <w:bottom w:val="nil"/>
              <w:right w:val="nil"/>
            </w:tcBorders>
            <w:shd w:val="clear" w:color="auto" w:fill="auto"/>
            <w:noWrap/>
            <w:hideMark/>
          </w:tcPr>
          <w:p w:rsidR="007D701F" w:rsidRPr="00B04FB8" w:rsidRDefault="007D701F" w:rsidP="008F6DC4">
            <w:pPr>
              <w:keepNext/>
              <w:keepLines/>
              <w:jc w:val="center"/>
              <w:rPr>
                <w:rFonts w:ascii="Calibri" w:hAnsi="Calibri" w:cs="Calibri"/>
                <w:color w:val="000000"/>
                <w:sz w:val="18"/>
                <w:szCs w:val="18"/>
              </w:rPr>
            </w:pPr>
            <w:r w:rsidRPr="00B04FB8">
              <w:rPr>
                <w:rFonts w:ascii="Calibri" w:hAnsi="Calibri" w:cs="Calibri"/>
                <w:color w:val="000000"/>
                <w:sz w:val="18"/>
                <w:szCs w:val="18"/>
              </w:rPr>
              <w:t>.260</w:t>
            </w:r>
          </w:p>
        </w:tc>
        <w:tc>
          <w:tcPr>
            <w:tcW w:w="1418" w:type="dxa"/>
            <w:tcBorders>
              <w:top w:val="nil"/>
              <w:left w:val="nil"/>
              <w:bottom w:val="nil"/>
              <w:right w:val="nil"/>
            </w:tcBorders>
            <w:shd w:val="clear" w:color="auto" w:fill="auto"/>
            <w:noWrap/>
            <w:hideMark/>
          </w:tcPr>
          <w:p w:rsidR="007D701F" w:rsidRPr="00B04FB8" w:rsidRDefault="007D701F" w:rsidP="008F6DC4">
            <w:pPr>
              <w:keepNext/>
              <w:keepLines/>
              <w:jc w:val="center"/>
              <w:rPr>
                <w:rFonts w:ascii="Calibri" w:hAnsi="Calibri" w:cs="Calibri"/>
                <w:color w:val="000000"/>
                <w:sz w:val="18"/>
                <w:szCs w:val="18"/>
              </w:rPr>
            </w:pPr>
            <w:r w:rsidRPr="00B04FB8">
              <w:rPr>
                <w:rFonts w:ascii="Calibri" w:hAnsi="Calibri" w:cs="Calibri"/>
                <w:color w:val="000000"/>
                <w:sz w:val="18"/>
                <w:szCs w:val="18"/>
              </w:rPr>
              <w:t>.439</w:t>
            </w:r>
          </w:p>
        </w:tc>
      </w:tr>
      <w:tr w:rsidR="007D701F" w:rsidRPr="00B04FB8" w:rsidTr="008F6DC4">
        <w:trPr>
          <w:trHeight w:val="255"/>
        </w:trPr>
        <w:tc>
          <w:tcPr>
            <w:tcW w:w="1433" w:type="dxa"/>
            <w:vMerge/>
            <w:tcBorders>
              <w:top w:val="nil"/>
              <w:left w:val="nil"/>
              <w:bottom w:val="single" w:sz="4" w:space="0" w:color="auto"/>
              <w:right w:val="nil"/>
            </w:tcBorders>
            <w:vAlign w:val="center"/>
            <w:hideMark/>
          </w:tcPr>
          <w:p w:rsidR="007D701F" w:rsidRPr="00B04FB8" w:rsidRDefault="007D701F" w:rsidP="008F6DC4">
            <w:pPr>
              <w:keepNext/>
              <w:keepLines/>
              <w:rPr>
                <w:rFonts w:ascii="Calibri" w:hAnsi="Calibri" w:cs="Calibri"/>
                <w:color w:val="000000"/>
                <w:sz w:val="18"/>
                <w:szCs w:val="18"/>
              </w:rPr>
            </w:pPr>
          </w:p>
        </w:tc>
        <w:tc>
          <w:tcPr>
            <w:tcW w:w="3827" w:type="dxa"/>
            <w:tcBorders>
              <w:top w:val="nil"/>
              <w:left w:val="nil"/>
              <w:bottom w:val="nil"/>
              <w:right w:val="nil"/>
            </w:tcBorders>
            <w:shd w:val="clear" w:color="auto" w:fill="auto"/>
            <w:noWrap/>
            <w:hideMark/>
          </w:tcPr>
          <w:p w:rsidR="007D701F" w:rsidRPr="00B04FB8" w:rsidRDefault="007D701F" w:rsidP="008F6DC4">
            <w:pPr>
              <w:keepNext/>
              <w:keepLines/>
              <w:rPr>
                <w:rFonts w:ascii="Calibri" w:hAnsi="Calibri" w:cs="Calibri"/>
                <w:color w:val="000000"/>
                <w:sz w:val="18"/>
                <w:szCs w:val="18"/>
              </w:rPr>
            </w:pPr>
            <w:r w:rsidRPr="00B04FB8">
              <w:rPr>
                <w:rFonts w:ascii="Calibri" w:hAnsi="Calibri" w:cs="Calibri"/>
                <w:color w:val="000000"/>
                <w:sz w:val="18"/>
                <w:szCs w:val="18"/>
              </w:rPr>
              <w:t xml:space="preserve">Enlarged business network </w:t>
            </w:r>
          </w:p>
        </w:tc>
        <w:tc>
          <w:tcPr>
            <w:tcW w:w="851" w:type="dxa"/>
            <w:tcBorders>
              <w:top w:val="nil"/>
              <w:left w:val="nil"/>
              <w:bottom w:val="nil"/>
              <w:right w:val="nil"/>
            </w:tcBorders>
            <w:shd w:val="clear" w:color="auto" w:fill="auto"/>
            <w:noWrap/>
            <w:hideMark/>
          </w:tcPr>
          <w:p w:rsidR="007D701F" w:rsidRPr="00B04FB8" w:rsidRDefault="007D701F" w:rsidP="008F6DC4">
            <w:pPr>
              <w:keepNext/>
              <w:keepLines/>
              <w:jc w:val="center"/>
              <w:rPr>
                <w:rFonts w:ascii="Calibri" w:hAnsi="Calibri" w:cs="Calibri"/>
                <w:color w:val="000000"/>
                <w:sz w:val="18"/>
                <w:szCs w:val="18"/>
              </w:rPr>
            </w:pPr>
            <w:r w:rsidRPr="00B04FB8">
              <w:rPr>
                <w:rFonts w:ascii="Calibri" w:hAnsi="Calibri" w:cs="Calibri"/>
                <w:color w:val="000000"/>
                <w:sz w:val="18"/>
                <w:szCs w:val="18"/>
              </w:rPr>
              <w:t>69</w:t>
            </w:r>
          </w:p>
        </w:tc>
        <w:tc>
          <w:tcPr>
            <w:tcW w:w="1134" w:type="dxa"/>
            <w:tcBorders>
              <w:top w:val="nil"/>
              <w:left w:val="nil"/>
              <w:bottom w:val="nil"/>
              <w:right w:val="nil"/>
            </w:tcBorders>
            <w:shd w:val="clear" w:color="auto" w:fill="auto"/>
            <w:noWrap/>
            <w:hideMark/>
          </w:tcPr>
          <w:p w:rsidR="007D701F" w:rsidRPr="00B04FB8" w:rsidRDefault="007D701F" w:rsidP="008F6DC4">
            <w:pPr>
              <w:keepNext/>
              <w:keepLines/>
              <w:jc w:val="center"/>
              <w:rPr>
                <w:rFonts w:ascii="Calibri" w:hAnsi="Calibri" w:cs="Calibri"/>
                <w:color w:val="000000"/>
                <w:sz w:val="18"/>
                <w:szCs w:val="18"/>
              </w:rPr>
            </w:pPr>
            <w:r w:rsidRPr="00B04FB8">
              <w:rPr>
                <w:rFonts w:ascii="Calibri" w:hAnsi="Calibri" w:cs="Calibri"/>
                <w:color w:val="000000"/>
                <w:sz w:val="18"/>
                <w:szCs w:val="18"/>
              </w:rPr>
              <w:t>27</w:t>
            </w:r>
          </w:p>
        </w:tc>
        <w:tc>
          <w:tcPr>
            <w:tcW w:w="283" w:type="dxa"/>
            <w:tcBorders>
              <w:top w:val="nil"/>
              <w:left w:val="nil"/>
              <w:bottom w:val="nil"/>
              <w:right w:val="nil"/>
            </w:tcBorders>
            <w:shd w:val="clear" w:color="auto" w:fill="auto"/>
            <w:noWrap/>
            <w:hideMark/>
          </w:tcPr>
          <w:p w:rsidR="007D701F" w:rsidRPr="00B04FB8" w:rsidRDefault="007D701F" w:rsidP="008F6DC4">
            <w:pPr>
              <w:keepNext/>
              <w:keepLines/>
              <w:jc w:val="center"/>
              <w:rPr>
                <w:rFonts w:ascii="Calibri" w:hAnsi="Calibri" w:cs="Calibri"/>
                <w:color w:val="000000"/>
                <w:sz w:val="18"/>
                <w:szCs w:val="18"/>
              </w:rPr>
            </w:pPr>
          </w:p>
        </w:tc>
        <w:tc>
          <w:tcPr>
            <w:tcW w:w="567" w:type="dxa"/>
            <w:tcBorders>
              <w:top w:val="nil"/>
              <w:left w:val="nil"/>
              <w:bottom w:val="nil"/>
              <w:right w:val="nil"/>
            </w:tcBorders>
            <w:shd w:val="clear" w:color="auto" w:fill="auto"/>
            <w:noWrap/>
            <w:hideMark/>
          </w:tcPr>
          <w:p w:rsidR="007D701F" w:rsidRPr="00B04FB8" w:rsidRDefault="007D701F" w:rsidP="008F6DC4">
            <w:pPr>
              <w:keepNext/>
              <w:keepLines/>
              <w:jc w:val="center"/>
              <w:rPr>
                <w:rFonts w:ascii="Calibri" w:hAnsi="Calibri" w:cs="Calibri"/>
                <w:color w:val="000000"/>
                <w:sz w:val="18"/>
                <w:szCs w:val="18"/>
              </w:rPr>
            </w:pPr>
            <w:r w:rsidRPr="00B04FB8">
              <w:rPr>
                <w:rFonts w:ascii="Calibri" w:hAnsi="Calibri" w:cs="Calibri"/>
                <w:color w:val="000000"/>
                <w:sz w:val="18"/>
                <w:szCs w:val="18"/>
              </w:rPr>
              <w:t>.281</w:t>
            </w:r>
          </w:p>
        </w:tc>
        <w:tc>
          <w:tcPr>
            <w:tcW w:w="1418" w:type="dxa"/>
            <w:tcBorders>
              <w:top w:val="nil"/>
              <w:left w:val="nil"/>
              <w:bottom w:val="nil"/>
              <w:right w:val="nil"/>
            </w:tcBorders>
            <w:shd w:val="clear" w:color="auto" w:fill="auto"/>
            <w:noWrap/>
            <w:hideMark/>
          </w:tcPr>
          <w:p w:rsidR="007D701F" w:rsidRPr="00B04FB8" w:rsidRDefault="007D701F" w:rsidP="008F6DC4">
            <w:pPr>
              <w:keepNext/>
              <w:keepLines/>
              <w:jc w:val="center"/>
              <w:rPr>
                <w:rFonts w:ascii="Calibri" w:hAnsi="Calibri" w:cs="Calibri"/>
                <w:color w:val="000000"/>
                <w:sz w:val="18"/>
                <w:szCs w:val="18"/>
              </w:rPr>
            </w:pPr>
            <w:r w:rsidRPr="00B04FB8">
              <w:rPr>
                <w:rFonts w:ascii="Calibri" w:hAnsi="Calibri" w:cs="Calibri"/>
                <w:color w:val="000000"/>
                <w:sz w:val="18"/>
                <w:szCs w:val="18"/>
              </w:rPr>
              <w:t>.450</w:t>
            </w:r>
          </w:p>
        </w:tc>
      </w:tr>
      <w:tr w:rsidR="007D701F" w:rsidRPr="00B04FB8" w:rsidTr="008F6DC4">
        <w:trPr>
          <w:trHeight w:val="255"/>
        </w:trPr>
        <w:tc>
          <w:tcPr>
            <w:tcW w:w="1433" w:type="dxa"/>
            <w:vMerge/>
            <w:tcBorders>
              <w:top w:val="nil"/>
              <w:left w:val="nil"/>
              <w:bottom w:val="single" w:sz="4" w:space="0" w:color="auto"/>
              <w:right w:val="nil"/>
            </w:tcBorders>
            <w:vAlign w:val="center"/>
            <w:hideMark/>
          </w:tcPr>
          <w:p w:rsidR="007D701F" w:rsidRPr="00B04FB8" w:rsidRDefault="007D701F" w:rsidP="008F6DC4">
            <w:pPr>
              <w:keepNext/>
              <w:keepLines/>
              <w:rPr>
                <w:rFonts w:ascii="Calibri" w:hAnsi="Calibri" w:cs="Calibri"/>
                <w:color w:val="000000"/>
                <w:sz w:val="18"/>
                <w:szCs w:val="18"/>
              </w:rPr>
            </w:pPr>
          </w:p>
        </w:tc>
        <w:tc>
          <w:tcPr>
            <w:tcW w:w="3827" w:type="dxa"/>
            <w:tcBorders>
              <w:top w:val="nil"/>
              <w:left w:val="nil"/>
              <w:bottom w:val="nil"/>
              <w:right w:val="nil"/>
            </w:tcBorders>
            <w:shd w:val="clear" w:color="auto" w:fill="auto"/>
            <w:noWrap/>
            <w:hideMark/>
          </w:tcPr>
          <w:p w:rsidR="007D701F" w:rsidRPr="00B04FB8" w:rsidRDefault="007D701F" w:rsidP="008F6DC4">
            <w:pPr>
              <w:keepNext/>
              <w:keepLines/>
              <w:rPr>
                <w:rFonts w:ascii="Calibri" w:hAnsi="Calibri" w:cs="Calibri"/>
                <w:color w:val="000000"/>
                <w:sz w:val="18"/>
                <w:szCs w:val="18"/>
              </w:rPr>
            </w:pPr>
            <w:r w:rsidRPr="00B04FB8">
              <w:rPr>
                <w:rFonts w:ascii="Calibri" w:hAnsi="Calibri" w:cs="Calibri"/>
                <w:color w:val="000000"/>
                <w:sz w:val="18"/>
                <w:szCs w:val="18"/>
              </w:rPr>
              <w:t xml:space="preserve">Knowledge transfer </w:t>
            </w:r>
          </w:p>
        </w:tc>
        <w:tc>
          <w:tcPr>
            <w:tcW w:w="851" w:type="dxa"/>
            <w:tcBorders>
              <w:top w:val="nil"/>
              <w:left w:val="nil"/>
              <w:bottom w:val="nil"/>
              <w:right w:val="nil"/>
            </w:tcBorders>
            <w:shd w:val="clear" w:color="auto" w:fill="auto"/>
            <w:noWrap/>
            <w:hideMark/>
          </w:tcPr>
          <w:p w:rsidR="007D701F" w:rsidRPr="00B04FB8" w:rsidRDefault="007D701F" w:rsidP="008F6DC4">
            <w:pPr>
              <w:keepNext/>
              <w:keepLines/>
              <w:jc w:val="center"/>
              <w:rPr>
                <w:rFonts w:ascii="Calibri" w:hAnsi="Calibri" w:cs="Calibri"/>
                <w:color w:val="000000"/>
                <w:sz w:val="18"/>
                <w:szCs w:val="18"/>
              </w:rPr>
            </w:pPr>
            <w:r w:rsidRPr="00B04FB8">
              <w:rPr>
                <w:rFonts w:ascii="Calibri" w:hAnsi="Calibri" w:cs="Calibri"/>
                <w:color w:val="000000"/>
                <w:sz w:val="18"/>
                <w:szCs w:val="18"/>
              </w:rPr>
              <w:t>6</w:t>
            </w:r>
          </w:p>
        </w:tc>
        <w:tc>
          <w:tcPr>
            <w:tcW w:w="1134" w:type="dxa"/>
            <w:tcBorders>
              <w:top w:val="nil"/>
              <w:left w:val="nil"/>
              <w:bottom w:val="nil"/>
              <w:right w:val="nil"/>
            </w:tcBorders>
            <w:shd w:val="clear" w:color="auto" w:fill="auto"/>
            <w:noWrap/>
            <w:hideMark/>
          </w:tcPr>
          <w:p w:rsidR="007D701F" w:rsidRPr="00B04FB8" w:rsidRDefault="007D701F" w:rsidP="008F6DC4">
            <w:pPr>
              <w:keepNext/>
              <w:keepLines/>
              <w:jc w:val="center"/>
              <w:rPr>
                <w:rFonts w:ascii="Calibri" w:hAnsi="Calibri" w:cs="Calibri"/>
                <w:color w:val="000000"/>
                <w:sz w:val="18"/>
                <w:szCs w:val="18"/>
              </w:rPr>
            </w:pPr>
            <w:r w:rsidRPr="00B04FB8">
              <w:rPr>
                <w:rFonts w:ascii="Calibri" w:hAnsi="Calibri" w:cs="Calibri"/>
                <w:color w:val="000000"/>
                <w:sz w:val="18"/>
                <w:szCs w:val="18"/>
              </w:rPr>
              <w:t>90</w:t>
            </w:r>
          </w:p>
        </w:tc>
        <w:tc>
          <w:tcPr>
            <w:tcW w:w="283" w:type="dxa"/>
            <w:tcBorders>
              <w:top w:val="nil"/>
              <w:left w:val="nil"/>
              <w:bottom w:val="nil"/>
              <w:right w:val="nil"/>
            </w:tcBorders>
            <w:shd w:val="clear" w:color="auto" w:fill="auto"/>
            <w:noWrap/>
            <w:hideMark/>
          </w:tcPr>
          <w:p w:rsidR="007D701F" w:rsidRPr="00B04FB8" w:rsidRDefault="007D701F" w:rsidP="008F6DC4">
            <w:pPr>
              <w:keepNext/>
              <w:keepLines/>
              <w:jc w:val="center"/>
              <w:rPr>
                <w:rFonts w:ascii="Calibri" w:hAnsi="Calibri" w:cs="Calibri"/>
                <w:color w:val="000000"/>
                <w:sz w:val="18"/>
                <w:szCs w:val="18"/>
              </w:rPr>
            </w:pPr>
          </w:p>
        </w:tc>
        <w:tc>
          <w:tcPr>
            <w:tcW w:w="567" w:type="dxa"/>
            <w:tcBorders>
              <w:top w:val="nil"/>
              <w:left w:val="nil"/>
              <w:bottom w:val="nil"/>
              <w:right w:val="nil"/>
            </w:tcBorders>
            <w:shd w:val="clear" w:color="auto" w:fill="auto"/>
            <w:noWrap/>
            <w:hideMark/>
          </w:tcPr>
          <w:p w:rsidR="007D701F" w:rsidRPr="00B04FB8" w:rsidRDefault="007D701F" w:rsidP="008F6DC4">
            <w:pPr>
              <w:keepNext/>
              <w:keepLines/>
              <w:jc w:val="center"/>
              <w:rPr>
                <w:rFonts w:ascii="Calibri" w:hAnsi="Calibri" w:cs="Calibri"/>
                <w:color w:val="000000"/>
                <w:sz w:val="18"/>
                <w:szCs w:val="18"/>
              </w:rPr>
            </w:pPr>
            <w:r w:rsidRPr="00B04FB8">
              <w:rPr>
                <w:rFonts w:ascii="Calibri" w:hAnsi="Calibri" w:cs="Calibri"/>
                <w:color w:val="000000"/>
                <w:sz w:val="18"/>
                <w:szCs w:val="18"/>
              </w:rPr>
              <w:t>.938</w:t>
            </w:r>
          </w:p>
        </w:tc>
        <w:tc>
          <w:tcPr>
            <w:tcW w:w="1418" w:type="dxa"/>
            <w:tcBorders>
              <w:top w:val="nil"/>
              <w:left w:val="nil"/>
              <w:bottom w:val="nil"/>
              <w:right w:val="nil"/>
            </w:tcBorders>
            <w:shd w:val="clear" w:color="auto" w:fill="auto"/>
            <w:noWrap/>
            <w:hideMark/>
          </w:tcPr>
          <w:p w:rsidR="007D701F" w:rsidRPr="00B04FB8" w:rsidRDefault="007D701F" w:rsidP="008F6DC4">
            <w:pPr>
              <w:keepNext/>
              <w:keepLines/>
              <w:jc w:val="center"/>
              <w:rPr>
                <w:rFonts w:ascii="Calibri" w:hAnsi="Calibri" w:cs="Calibri"/>
                <w:color w:val="000000"/>
                <w:sz w:val="18"/>
                <w:szCs w:val="18"/>
              </w:rPr>
            </w:pPr>
            <w:r w:rsidRPr="00B04FB8">
              <w:rPr>
                <w:rFonts w:ascii="Calibri" w:hAnsi="Calibri" w:cs="Calibri"/>
                <w:color w:val="000000"/>
                <w:sz w:val="18"/>
                <w:szCs w:val="18"/>
              </w:rPr>
              <w:t>.242</w:t>
            </w:r>
          </w:p>
        </w:tc>
      </w:tr>
      <w:tr w:rsidR="007D701F" w:rsidRPr="00B04FB8" w:rsidTr="008F6DC4">
        <w:trPr>
          <w:trHeight w:val="255"/>
        </w:trPr>
        <w:tc>
          <w:tcPr>
            <w:tcW w:w="1433" w:type="dxa"/>
            <w:vMerge/>
            <w:tcBorders>
              <w:top w:val="nil"/>
              <w:left w:val="nil"/>
              <w:bottom w:val="single" w:sz="4" w:space="0" w:color="auto"/>
              <w:right w:val="nil"/>
            </w:tcBorders>
            <w:vAlign w:val="center"/>
            <w:hideMark/>
          </w:tcPr>
          <w:p w:rsidR="007D701F" w:rsidRPr="00B04FB8" w:rsidRDefault="007D701F" w:rsidP="008F6DC4">
            <w:pPr>
              <w:keepNext/>
              <w:keepLines/>
              <w:rPr>
                <w:rFonts w:ascii="Calibri" w:hAnsi="Calibri" w:cs="Calibri"/>
                <w:color w:val="000000"/>
                <w:sz w:val="18"/>
                <w:szCs w:val="18"/>
              </w:rPr>
            </w:pPr>
          </w:p>
        </w:tc>
        <w:tc>
          <w:tcPr>
            <w:tcW w:w="3827" w:type="dxa"/>
            <w:tcBorders>
              <w:top w:val="nil"/>
              <w:left w:val="nil"/>
              <w:bottom w:val="nil"/>
              <w:right w:val="nil"/>
            </w:tcBorders>
            <w:shd w:val="clear" w:color="auto" w:fill="auto"/>
            <w:noWrap/>
            <w:hideMark/>
          </w:tcPr>
          <w:p w:rsidR="007D701F" w:rsidRPr="00B04FB8" w:rsidRDefault="007D701F" w:rsidP="008F6DC4">
            <w:pPr>
              <w:keepNext/>
              <w:keepLines/>
              <w:rPr>
                <w:rFonts w:ascii="Calibri" w:hAnsi="Calibri" w:cs="Calibri"/>
                <w:color w:val="000000"/>
                <w:sz w:val="18"/>
                <w:szCs w:val="18"/>
              </w:rPr>
            </w:pPr>
            <w:r w:rsidRPr="00B04FB8">
              <w:rPr>
                <w:rFonts w:ascii="Calibri" w:hAnsi="Calibri" w:cs="Calibri"/>
                <w:color w:val="000000"/>
                <w:sz w:val="18"/>
                <w:szCs w:val="18"/>
              </w:rPr>
              <w:t xml:space="preserve">New publications </w:t>
            </w:r>
          </w:p>
        </w:tc>
        <w:tc>
          <w:tcPr>
            <w:tcW w:w="851" w:type="dxa"/>
            <w:tcBorders>
              <w:top w:val="nil"/>
              <w:left w:val="nil"/>
              <w:bottom w:val="nil"/>
              <w:right w:val="nil"/>
            </w:tcBorders>
            <w:shd w:val="clear" w:color="auto" w:fill="auto"/>
            <w:noWrap/>
            <w:hideMark/>
          </w:tcPr>
          <w:p w:rsidR="007D701F" w:rsidRPr="00B04FB8" w:rsidRDefault="007D701F" w:rsidP="008F6DC4">
            <w:pPr>
              <w:keepNext/>
              <w:keepLines/>
              <w:jc w:val="center"/>
              <w:rPr>
                <w:rFonts w:ascii="Calibri" w:hAnsi="Calibri" w:cs="Calibri"/>
                <w:color w:val="000000"/>
                <w:sz w:val="18"/>
                <w:szCs w:val="18"/>
              </w:rPr>
            </w:pPr>
            <w:r w:rsidRPr="00B04FB8">
              <w:rPr>
                <w:rFonts w:ascii="Calibri" w:hAnsi="Calibri" w:cs="Calibri"/>
                <w:color w:val="000000"/>
                <w:sz w:val="18"/>
                <w:szCs w:val="18"/>
              </w:rPr>
              <w:t>73</w:t>
            </w:r>
          </w:p>
        </w:tc>
        <w:tc>
          <w:tcPr>
            <w:tcW w:w="1134" w:type="dxa"/>
            <w:tcBorders>
              <w:top w:val="nil"/>
              <w:left w:val="nil"/>
              <w:bottom w:val="nil"/>
              <w:right w:val="nil"/>
            </w:tcBorders>
            <w:shd w:val="clear" w:color="auto" w:fill="auto"/>
            <w:noWrap/>
            <w:hideMark/>
          </w:tcPr>
          <w:p w:rsidR="007D701F" w:rsidRPr="00B04FB8" w:rsidRDefault="007D701F" w:rsidP="008F6DC4">
            <w:pPr>
              <w:keepNext/>
              <w:keepLines/>
              <w:jc w:val="center"/>
              <w:rPr>
                <w:rFonts w:ascii="Calibri" w:hAnsi="Calibri" w:cs="Calibri"/>
                <w:color w:val="000000"/>
                <w:sz w:val="18"/>
                <w:szCs w:val="18"/>
              </w:rPr>
            </w:pPr>
            <w:r w:rsidRPr="00B04FB8">
              <w:rPr>
                <w:rFonts w:ascii="Calibri" w:hAnsi="Calibri" w:cs="Calibri"/>
                <w:color w:val="000000"/>
                <w:sz w:val="18"/>
                <w:szCs w:val="18"/>
              </w:rPr>
              <w:t>23</w:t>
            </w:r>
          </w:p>
        </w:tc>
        <w:tc>
          <w:tcPr>
            <w:tcW w:w="283" w:type="dxa"/>
            <w:tcBorders>
              <w:top w:val="nil"/>
              <w:left w:val="nil"/>
              <w:bottom w:val="nil"/>
              <w:right w:val="nil"/>
            </w:tcBorders>
            <w:shd w:val="clear" w:color="auto" w:fill="auto"/>
            <w:noWrap/>
            <w:hideMark/>
          </w:tcPr>
          <w:p w:rsidR="007D701F" w:rsidRPr="00B04FB8" w:rsidRDefault="007D701F" w:rsidP="008F6DC4">
            <w:pPr>
              <w:keepNext/>
              <w:keepLines/>
              <w:jc w:val="center"/>
              <w:rPr>
                <w:rFonts w:ascii="Calibri" w:hAnsi="Calibri" w:cs="Calibri"/>
                <w:color w:val="000000"/>
                <w:sz w:val="18"/>
                <w:szCs w:val="18"/>
              </w:rPr>
            </w:pPr>
          </w:p>
        </w:tc>
        <w:tc>
          <w:tcPr>
            <w:tcW w:w="567" w:type="dxa"/>
            <w:tcBorders>
              <w:top w:val="nil"/>
              <w:left w:val="nil"/>
              <w:bottom w:val="nil"/>
              <w:right w:val="nil"/>
            </w:tcBorders>
            <w:shd w:val="clear" w:color="auto" w:fill="auto"/>
            <w:noWrap/>
            <w:hideMark/>
          </w:tcPr>
          <w:p w:rsidR="007D701F" w:rsidRPr="00B04FB8" w:rsidRDefault="007D701F" w:rsidP="008F6DC4">
            <w:pPr>
              <w:keepNext/>
              <w:keepLines/>
              <w:jc w:val="center"/>
              <w:rPr>
                <w:rFonts w:ascii="Calibri" w:hAnsi="Calibri" w:cs="Calibri"/>
                <w:color w:val="000000"/>
                <w:sz w:val="18"/>
                <w:szCs w:val="18"/>
              </w:rPr>
            </w:pPr>
            <w:r w:rsidRPr="00B04FB8">
              <w:rPr>
                <w:rFonts w:ascii="Calibri" w:hAnsi="Calibri" w:cs="Calibri"/>
                <w:color w:val="000000"/>
                <w:sz w:val="18"/>
                <w:szCs w:val="18"/>
              </w:rPr>
              <w:t>.240</w:t>
            </w:r>
          </w:p>
        </w:tc>
        <w:tc>
          <w:tcPr>
            <w:tcW w:w="1418" w:type="dxa"/>
            <w:tcBorders>
              <w:top w:val="nil"/>
              <w:left w:val="nil"/>
              <w:bottom w:val="nil"/>
              <w:right w:val="nil"/>
            </w:tcBorders>
            <w:shd w:val="clear" w:color="auto" w:fill="auto"/>
            <w:noWrap/>
            <w:hideMark/>
          </w:tcPr>
          <w:p w:rsidR="007D701F" w:rsidRPr="00B04FB8" w:rsidRDefault="007D701F" w:rsidP="008F6DC4">
            <w:pPr>
              <w:keepNext/>
              <w:keepLines/>
              <w:jc w:val="center"/>
              <w:rPr>
                <w:rFonts w:ascii="Calibri" w:hAnsi="Calibri" w:cs="Calibri"/>
                <w:color w:val="000000"/>
                <w:sz w:val="18"/>
                <w:szCs w:val="18"/>
              </w:rPr>
            </w:pPr>
            <w:r w:rsidRPr="00B04FB8">
              <w:rPr>
                <w:rFonts w:ascii="Calibri" w:hAnsi="Calibri" w:cs="Calibri"/>
                <w:color w:val="000000"/>
                <w:sz w:val="18"/>
                <w:szCs w:val="18"/>
              </w:rPr>
              <w:t>.427</w:t>
            </w:r>
          </w:p>
        </w:tc>
      </w:tr>
      <w:tr w:rsidR="007D701F" w:rsidRPr="00B04FB8" w:rsidTr="008F6DC4">
        <w:trPr>
          <w:trHeight w:val="255"/>
        </w:trPr>
        <w:tc>
          <w:tcPr>
            <w:tcW w:w="1433" w:type="dxa"/>
            <w:vMerge/>
            <w:tcBorders>
              <w:top w:val="nil"/>
              <w:left w:val="nil"/>
              <w:bottom w:val="single" w:sz="4" w:space="0" w:color="auto"/>
              <w:right w:val="nil"/>
            </w:tcBorders>
            <w:vAlign w:val="center"/>
            <w:hideMark/>
          </w:tcPr>
          <w:p w:rsidR="007D701F" w:rsidRPr="00B04FB8" w:rsidRDefault="007D701F" w:rsidP="008F6DC4">
            <w:pPr>
              <w:keepNext/>
              <w:keepLines/>
              <w:rPr>
                <w:rFonts w:ascii="Calibri" w:hAnsi="Calibri" w:cs="Calibri"/>
                <w:color w:val="000000"/>
                <w:sz w:val="18"/>
                <w:szCs w:val="18"/>
              </w:rPr>
            </w:pPr>
          </w:p>
        </w:tc>
        <w:tc>
          <w:tcPr>
            <w:tcW w:w="3827" w:type="dxa"/>
            <w:tcBorders>
              <w:top w:val="nil"/>
              <w:left w:val="nil"/>
              <w:bottom w:val="nil"/>
              <w:right w:val="nil"/>
            </w:tcBorders>
            <w:shd w:val="clear" w:color="auto" w:fill="auto"/>
            <w:noWrap/>
            <w:hideMark/>
          </w:tcPr>
          <w:p w:rsidR="007D701F" w:rsidRPr="00B04FB8" w:rsidRDefault="007D701F" w:rsidP="008F6DC4">
            <w:pPr>
              <w:keepNext/>
              <w:keepLines/>
              <w:rPr>
                <w:rFonts w:ascii="Calibri" w:hAnsi="Calibri" w:cs="Calibri"/>
                <w:color w:val="000000"/>
                <w:sz w:val="18"/>
                <w:szCs w:val="18"/>
              </w:rPr>
            </w:pPr>
            <w:r w:rsidRPr="00B04FB8">
              <w:rPr>
                <w:rFonts w:ascii="Calibri" w:hAnsi="Calibri" w:cs="Calibri"/>
                <w:color w:val="000000"/>
                <w:sz w:val="18"/>
                <w:szCs w:val="18"/>
              </w:rPr>
              <w:t xml:space="preserve">New ideas </w:t>
            </w:r>
          </w:p>
        </w:tc>
        <w:tc>
          <w:tcPr>
            <w:tcW w:w="851" w:type="dxa"/>
            <w:tcBorders>
              <w:top w:val="nil"/>
              <w:left w:val="nil"/>
              <w:bottom w:val="nil"/>
              <w:right w:val="nil"/>
            </w:tcBorders>
            <w:shd w:val="clear" w:color="auto" w:fill="auto"/>
            <w:noWrap/>
            <w:hideMark/>
          </w:tcPr>
          <w:p w:rsidR="007D701F" w:rsidRPr="00B04FB8" w:rsidRDefault="007D701F" w:rsidP="008F6DC4">
            <w:pPr>
              <w:keepNext/>
              <w:keepLines/>
              <w:jc w:val="center"/>
              <w:rPr>
                <w:rFonts w:ascii="Calibri" w:hAnsi="Calibri" w:cs="Calibri"/>
                <w:color w:val="000000"/>
                <w:sz w:val="18"/>
                <w:szCs w:val="18"/>
              </w:rPr>
            </w:pPr>
            <w:r w:rsidRPr="00B04FB8">
              <w:rPr>
                <w:rFonts w:ascii="Calibri" w:hAnsi="Calibri" w:cs="Calibri"/>
                <w:color w:val="000000"/>
                <w:sz w:val="18"/>
                <w:szCs w:val="18"/>
              </w:rPr>
              <w:t>81</w:t>
            </w:r>
          </w:p>
        </w:tc>
        <w:tc>
          <w:tcPr>
            <w:tcW w:w="1134" w:type="dxa"/>
            <w:tcBorders>
              <w:top w:val="nil"/>
              <w:left w:val="nil"/>
              <w:bottom w:val="nil"/>
              <w:right w:val="nil"/>
            </w:tcBorders>
            <w:shd w:val="clear" w:color="auto" w:fill="auto"/>
            <w:noWrap/>
            <w:hideMark/>
          </w:tcPr>
          <w:p w:rsidR="007D701F" w:rsidRPr="00B04FB8" w:rsidRDefault="007D701F" w:rsidP="008F6DC4">
            <w:pPr>
              <w:keepNext/>
              <w:keepLines/>
              <w:jc w:val="center"/>
              <w:rPr>
                <w:rFonts w:ascii="Calibri" w:hAnsi="Calibri" w:cs="Calibri"/>
                <w:color w:val="000000"/>
                <w:sz w:val="18"/>
                <w:szCs w:val="18"/>
              </w:rPr>
            </w:pPr>
            <w:r w:rsidRPr="00B04FB8">
              <w:rPr>
                <w:rFonts w:ascii="Calibri" w:hAnsi="Calibri" w:cs="Calibri"/>
                <w:color w:val="000000"/>
                <w:sz w:val="18"/>
                <w:szCs w:val="18"/>
              </w:rPr>
              <w:t>15</w:t>
            </w:r>
          </w:p>
        </w:tc>
        <w:tc>
          <w:tcPr>
            <w:tcW w:w="283" w:type="dxa"/>
            <w:tcBorders>
              <w:top w:val="nil"/>
              <w:left w:val="nil"/>
              <w:bottom w:val="nil"/>
              <w:right w:val="nil"/>
            </w:tcBorders>
            <w:shd w:val="clear" w:color="auto" w:fill="auto"/>
            <w:noWrap/>
            <w:hideMark/>
          </w:tcPr>
          <w:p w:rsidR="007D701F" w:rsidRPr="00B04FB8" w:rsidRDefault="007D701F" w:rsidP="008F6DC4">
            <w:pPr>
              <w:keepNext/>
              <w:keepLines/>
              <w:jc w:val="center"/>
              <w:rPr>
                <w:rFonts w:ascii="Calibri" w:hAnsi="Calibri" w:cs="Calibri"/>
                <w:color w:val="000000"/>
                <w:sz w:val="18"/>
                <w:szCs w:val="18"/>
              </w:rPr>
            </w:pPr>
          </w:p>
        </w:tc>
        <w:tc>
          <w:tcPr>
            <w:tcW w:w="567" w:type="dxa"/>
            <w:tcBorders>
              <w:top w:val="nil"/>
              <w:left w:val="nil"/>
              <w:bottom w:val="nil"/>
              <w:right w:val="nil"/>
            </w:tcBorders>
            <w:shd w:val="clear" w:color="auto" w:fill="auto"/>
            <w:noWrap/>
            <w:hideMark/>
          </w:tcPr>
          <w:p w:rsidR="007D701F" w:rsidRPr="00B04FB8" w:rsidRDefault="007D701F" w:rsidP="008F6DC4">
            <w:pPr>
              <w:keepNext/>
              <w:keepLines/>
              <w:jc w:val="center"/>
              <w:rPr>
                <w:rFonts w:ascii="Calibri" w:hAnsi="Calibri" w:cs="Calibri"/>
                <w:color w:val="000000"/>
                <w:sz w:val="18"/>
                <w:szCs w:val="18"/>
              </w:rPr>
            </w:pPr>
            <w:r w:rsidRPr="00B04FB8">
              <w:rPr>
                <w:rFonts w:ascii="Calibri" w:hAnsi="Calibri" w:cs="Calibri"/>
                <w:color w:val="000000"/>
                <w:sz w:val="18"/>
                <w:szCs w:val="18"/>
              </w:rPr>
              <w:t>.156</w:t>
            </w:r>
          </w:p>
        </w:tc>
        <w:tc>
          <w:tcPr>
            <w:tcW w:w="1418" w:type="dxa"/>
            <w:tcBorders>
              <w:top w:val="nil"/>
              <w:left w:val="nil"/>
              <w:bottom w:val="nil"/>
              <w:right w:val="nil"/>
            </w:tcBorders>
            <w:shd w:val="clear" w:color="auto" w:fill="auto"/>
            <w:noWrap/>
            <w:hideMark/>
          </w:tcPr>
          <w:p w:rsidR="007D701F" w:rsidRPr="00B04FB8" w:rsidRDefault="007D701F" w:rsidP="008F6DC4">
            <w:pPr>
              <w:keepNext/>
              <w:keepLines/>
              <w:jc w:val="center"/>
              <w:rPr>
                <w:rFonts w:ascii="Calibri" w:hAnsi="Calibri" w:cs="Calibri"/>
                <w:color w:val="000000"/>
                <w:sz w:val="18"/>
                <w:szCs w:val="18"/>
              </w:rPr>
            </w:pPr>
            <w:r w:rsidRPr="00B04FB8">
              <w:rPr>
                <w:rFonts w:ascii="Calibri" w:hAnsi="Calibri" w:cs="Calibri"/>
                <w:color w:val="000000"/>
                <w:sz w:val="18"/>
                <w:szCs w:val="18"/>
              </w:rPr>
              <w:t>.363</w:t>
            </w:r>
          </w:p>
        </w:tc>
      </w:tr>
      <w:tr w:rsidR="007D701F" w:rsidRPr="00B04FB8" w:rsidTr="008F6DC4">
        <w:trPr>
          <w:trHeight w:val="255"/>
        </w:trPr>
        <w:tc>
          <w:tcPr>
            <w:tcW w:w="1433" w:type="dxa"/>
            <w:vMerge/>
            <w:tcBorders>
              <w:top w:val="nil"/>
              <w:left w:val="nil"/>
              <w:bottom w:val="single" w:sz="4" w:space="0" w:color="auto"/>
              <w:right w:val="nil"/>
            </w:tcBorders>
            <w:vAlign w:val="center"/>
            <w:hideMark/>
          </w:tcPr>
          <w:p w:rsidR="007D701F" w:rsidRPr="00B04FB8" w:rsidRDefault="007D701F" w:rsidP="008F6DC4">
            <w:pPr>
              <w:keepNext/>
              <w:keepLines/>
              <w:rPr>
                <w:rFonts w:ascii="Calibri" w:hAnsi="Calibri" w:cs="Calibri"/>
                <w:color w:val="000000"/>
                <w:sz w:val="18"/>
                <w:szCs w:val="18"/>
              </w:rPr>
            </w:pPr>
          </w:p>
        </w:tc>
        <w:tc>
          <w:tcPr>
            <w:tcW w:w="3827" w:type="dxa"/>
            <w:tcBorders>
              <w:top w:val="nil"/>
              <w:left w:val="nil"/>
              <w:bottom w:val="nil"/>
              <w:right w:val="nil"/>
            </w:tcBorders>
            <w:shd w:val="clear" w:color="auto" w:fill="auto"/>
            <w:noWrap/>
            <w:hideMark/>
          </w:tcPr>
          <w:p w:rsidR="007D701F" w:rsidRPr="00B04FB8" w:rsidRDefault="007D701F" w:rsidP="008F6DC4">
            <w:pPr>
              <w:keepNext/>
              <w:keepLines/>
              <w:rPr>
                <w:rFonts w:ascii="Calibri" w:hAnsi="Calibri" w:cs="Calibri"/>
                <w:color w:val="000000"/>
                <w:sz w:val="18"/>
                <w:szCs w:val="18"/>
              </w:rPr>
            </w:pPr>
            <w:r w:rsidRPr="00B04FB8">
              <w:rPr>
                <w:rFonts w:ascii="Calibri" w:hAnsi="Calibri" w:cs="Calibri"/>
                <w:color w:val="000000"/>
                <w:sz w:val="18"/>
                <w:szCs w:val="18"/>
              </w:rPr>
              <w:t xml:space="preserve">Problems solved </w:t>
            </w:r>
          </w:p>
        </w:tc>
        <w:tc>
          <w:tcPr>
            <w:tcW w:w="851" w:type="dxa"/>
            <w:tcBorders>
              <w:top w:val="nil"/>
              <w:left w:val="nil"/>
              <w:bottom w:val="nil"/>
              <w:right w:val="nil"/>
            </w:tcBorders>
            <w:shd w:val="clear" w:color="auto" w:fill="auto"/>
            <w:noWrap/>
            <w:hideMark/>
          </w:tcPr>
          <w:p w:rsidR="007D701F" w:rsidRPr="00B04FB8" w:rsidRDefault="007D701F" w:rsidP="008F6DC4">
            <w:pPr>
              <w:keepNext/>
              <w:keepLines/>
              <w:jc w:val="center"/>
              <w:rPr>
                <w:rFonts w:ascii="Calibri" w:hAnsi="Calibri" w:cs="Calibri"/>
                <w:color w:val="000000"/>
                <w:sz w:val="18"/>
                <w:szCs w:val="18"/>
              </w:rPr>
            </w:pPr>
            <w:r w:rsidRPr="00B04FB8">
              <w:rPr>
                <w:rFonts w:ascii="Calibri" w:hAnsi="Calibri" w:cs="Calibri"/>
                <w:color w:val="000000"/>
                <w:sz w:val="18"/>
                <w:szCs w:val="18"/>
              </w:rPr>
              <w:t>14</w:t>
            </w:r>
          </w:p>
        </w:tc>
        <w:tc>
          <w:tcPr>
            <w:tcW w:w="1134" w:type="dxa"/>
            <w:tcBorders>
              <w:top w:val="nil"/>
              <w:left w:val="nil"/>
              <w:bottom w:val="nil"/>
              <w:right w:val="nil"/>
            </w:tcBorders>
            <w:shd w:val="clear" w:color="auto" w:fill="auto"/>
            <w:noWrap/>
            <w:hideMark/>
          </w:tcPr>
          <w:p w:rsidR="007D701F" w:rsidRPr="00B04FB8" w:rsidRDefault="007D701F" w:rsidP="008F6DC4">
            <w:pPr>
              <w:keepNext/>
              <w:keepLines/>
              <w:jc w:val="center"/>
              <w:rPr>
                <w:rFonts w:ascii="Calibri" w:hAnsi="Calibri" w:cs="Calibri"/>
                <w:color w:val="000000"/>
                <w:sz w:val="18"/>
                <w:szCs w:val="18"/>
              </w:rPr>
            </w:pPr>
            <w:r w:rsidRPr="00B04FB8">
              <w:rPr>
                <w:rFonts w:ascii="Calibri" w:hAnsi="Calibri" w:cs="Calibri"/>
                <w:color w:val="000000"/>
                <w:sz w:val="18"/>
                <w:szCs w:val="18"/>
              </w:rPr>
              <w:t>82</w:t>
            </w:r>
          </w:p>
        </w:tc>
        <w:tc>
          <w:tcPr>
            <w:tcW w:w="283" w:type="dxa"/>
            <w:tcBorders>
              <w:top w:val="nil"/>
              <w:left w:val="nil"/>
              <w:bottom w:val="nil"/>
              <w:right w:val="nil"/>
            </w:tcBorders>
            <w:shd w:val="clear" w:color="auto" w:fill="auto"/>
            <w:noWrap/>
            <w:hideMark/>
          </w:tcPr>
          <w:p w:rsidR="007D701F" w:rsidRPr="00B04FB8" w:rsidRDefault="007D701F" w:rsidP="008F6DC4">
            <w:pPr>
              <w:keepNext/>
              <w:keepLines/>
              <w:jc w:val="center"/>
              <w:rPr>
                <w:rFonts w:ascii="Calibri" w:hAnsi="Calibri" w:cs="Calibri"/>
                <w:color w:val="000000"/>
                <w:sz w:val="18"/>
                <w:szCs w:val="18"/>
              </w:rPr>
            </w:pPr>
          </w:p>
        </w:tc>
        <w:tc>
          <w:tcPr>
            <w:tcW w:w="567" w:type="dxa"/>
            <w:tcBorders>
              <w:top w:val="nil"/>
              <w:left w:val="nil"/>
              <w:bottom w:val="nil"/>
              <w:right w:val="nil"/>
            </w:tcBorders>
            <w:shd w:val="clear" w:color="auto" w:fill="auto"/>
            <w:noWrap/>
            <w:hideMark/>
          </w:tcPr>
          <w:p w:rsidR="007D701F" w:rsidRPr="00B04FB8" w:rsidRDefault="007D701F" w:rsidP="008F6DC4">
            <w:pPr>
              <w:keepNext/>
              <w:keepLines/>
              <w:jc w:val="center"/>
              <w:rPr>
                <w:rFonts w:ascii="Calibri" w:hAnsi="Calibri" w:cs="Calibri"/>
                <w:color w:val="000000"/>
                <w:sz w:val="18"/>
                <w:szCs w:val="18"/>
              </w:rPr>
            </w:pPr>
            <w:r w:rsidRPr="00B04FB8">
              <w:rPr>
                <w:rFonts w:ascii="Calibri" w:hAnsi="Calibri" w:cs="Calibri"/>
                <w:color w:val="000000"/>
                <w:sz w:val="18"/>
                <w:szCs w:val="18"/>
              </w:rPr>
              <w:t>.854</w:t>
            </w:r>
          </w:p>
        </w:tc>
        <w:tc>
          <w:tcPr>
            <w:tcW w:w="1418" w:type="dxa"/>
            <w:tcBorders>
              <w:top w:val="nil"/>
              <w:left w:val="nil"/>
              <w:bottom w:val="nil"/>
              <w:right w:val="nil"/>
            </w:tcBorders>
            <w:shd w:val="clear" w:color="auto" w:fill="auto"/>
            <w:noWrap/>
            <w:hideMark/>
          </w:tcPr>
          <w:p w:rsidR="007D701F" w:rsidRPr="00B04FB8" w:rsidRDefault="007D701F" w:rsidP="008F6DC4">
            <w:pPr>
              <w:keepNext/>
              <w:keepLines/>
              <w:jc w:val="center"/>
              <w:rPr>
                <w:rFonts w:ascii="Calibri" w:hAnsi="Calibri" w:cs="Calibri"/>
                <w:color w:val="000000"/>
                <w:sz w:val="18"/>
                <w:szCs w:val="18"/>
              </w:rPr>
            </w:pPr>
            <w:r w:rsidRPr="00B04FB8">
              <w:rPr>
                <w:rFonts w:ascii="Calibri" w:hAnsi="Calibri" w:cs="Calibri"/>
                <w:color w:val="000000"/>
                <w:sz w:val="18"/>
                <w:szCs w:val="18"/>
              </w:rPr>
              <w:t>.353</w:t>
            </w:r>
          </w:p>
        </w:tc>
      </w:tr>
      <w:tr w:rsidR="007D701F" w:rsidRPr="00B04FB8" w:rsidTr="008F6DC4">
        <w:trPr>
          <w:trHeight w:val="255"/>
        </w:trPr>
        <w:tc>
          <w:tcPr>
            <w:tcW w:w="1433" w:type="dxa"/>
            <w:vMerge/>
            <w:tcBorders>
              <w:top w:val="nil"/>
              <w:left w:val="nil"/>
              <w:bottom w:val="single" w:sz="4" w:space="0" w:color="auto"/>
              <w:right w:val="nil"/>
            </w:tcBorders>
            <w:vAlign w:val="center"/>
            <w:hideMark/>
          </w:tcPr>
          <w:p w:rsidR="007D701F" w:rsidRPr="00B04FB8" w:rsidRDefault="007D701F" w:rsidP="008F6DC4">
            <w:pPr>
              <w:keepNext/>
              <w:keepLines/>
              <w:rPr>
                <w:rFonts w:ascii="Calibri" w:hAnsi="Calibri" w:cs="Calibri"/>
                <w:color w:val="000000"/>
                <w:sz w:val="18"/>
                <w:szCs w:val="18"/>
              </w:rPr>
            </w:pPr>
          </w:p>
        </w:tc>
        <w:tc>
          <w:tcPr>
            <w:tcW w:w="3827" w:type="dxa"/>
            <w:tcBorders>
              <w:top w:val="nil"/>
              <w:left w:val="nil"/>
              <w:bottom w:val="nil"/>
              <w:right w:val="nil"/>
            </w:tcBorders>
            <w:shd w:val="clear" w:color="auto" w:fill="auto"/>
            <w:noWrap/>
            <w:hideMark/>
          </w:tcPr>
          <w:p w:rsidR="007D701F" w:rsidRPr="00B04FB8" w:rsidRDefault="007D701F" w:rsidP="008F6DC4">
            <w:pPr>
              <w:keepNext/>
              <w:keepLines/>
              <w:rPr>
                <w:rFonts w:ascii="Calibri" w:hAnsi="Calibri" w:cs="Calibri"/>
                <w:color w:val="000000"/>
                <w:sz w:val="18"/>
                <w:szCs w:val="18"/>
              </w:rPr>
            </w:pPr>
            <w:r w:rsidRPr="00B04FB8">
              <w:rPr>
                <w:rFonts w:ascii="Calibri" w:hAnsi="Calibri" w:cs="Calibri"/>
                <w:color w:val="000000"/>
                <w:sz w:val="18"/>
                <w:szCs w:val="18"/>
              </w:rPr>
              <w:t>Efficiency gains</w:t>
            </w:r>
          </w:p>
        </w:tc>
        <w:tc>
          <w:tcPr>
            <w:tcW w:w="851" w:type="dxa"/>
            <w:tcBorders>
              <w:top w:val="nil"/>
              <w:left w:val="nil"/>
              <w:bottom w:val="nil"/>
              <w:right w:val="nil"/>
            </w:tcBorders>
            <w:shd w:val="clear" w:color="auto" w:fill="auto"/>
            <w:noWrap/>
            <w:hideMark/>
          </w:tcPr>
          <w:p w:rsidR="007D701F" w:rsidRPr="00B04FB8" w:rsidRDefault="007D701F" w:rsidP="008F6DC4">
            <w:pPr>
              <w:keepNext/>
              <w:keepLines/>
              <w:jc w:val="center"/>
              <w:rPr>
                <w:rFonts w:ascii="Calibri" w:hAnsi="Calibri" w:cs="Calibri"/>
                <w:color w:val="000000"/>
                <w:sz w:val="18"/>
                <w:szCs w:val="18"/>
              </w:rPr>
            </w:pPr>
            <w:r w:rsidRPr="00B04FB8">
              <w:rPr>
                <w:rFonts w:ascii="Calibri" w:hAnsi="Calibri" w:cs="Calibri"/>
                <w:color w:val="000000"/>
                <w:sz w:val="18"/>
                <w:szCs w:val="18"/>
              </w:rPr>
              <w:t>49</w:t>
            </w:r>
          </w:p>
        </w:tc>
        <w:tc>
          <w:tcPr>
            <w:tcW w:w="1134" w:type="dxa"/>
            <w:tcBorders>
              <w:top w:val="nil"/>
              <w:left w:val="nil"/>
              <w:bottom w:val="nil"/>
              <w:right w:val="nil"/>
            </w:tcBorders>
            <w:shd w:val="clear" w:color="auto" w:fill="auto"/>
            <w:noWrap/>
            <w:hideMark/>
          </w:tcPr>
          <w:p w:rsidR="007D701F" w:rsidRPr="00B04FB8" w:rsidRDefault="007D701F" w:rsidP="008F6DC4">
            <w:pPr>
              <w:keepNext/>
              <w:keepLines/>
              <w:jc w:val="center"/>
              <w:rPr>
                <w:rFonts w:ascii="Calibri" w:hAnsi="Calibri" w:cs="Calibri"/>
                <w:color w:val="000000"/>
                <w:sz w:val="18"/>
                <w:szCs w:val="18"/>
              </w:rPr>
            </w:pPr>
            <w:r w:rsidRPr="00B04FB8">
              <w:rPr>
                <w:rFonts w:ascii="Calibri" w:hAnsi="Calibri" w:cs="Calibri"/>
                <w:color w:val="000000"/>
                <w:sz w:val="18"/>
                <w:szCs w:val="18"/>
              </w:rPr>
              <w:t>47</w:t>
            </w:r>
          </w:p>
        </w:tc>
        <w:tc>
          <w:tcPr>
            <w:tcW w:w="283" w:type="dxa"/>
            <w:tcBorders>
              <w:top w:val="nil"/>
              <w:left w:val="nil"/>
              <w:bottom w:val="nil"/>
              <w:right w:val="nil"/>
            </w:tcBorders>
            <w:shd w:val="clear" w:color="auto" w:fill="auto"/>
            <w:noWrap/>
            <w:hideMark/>
          </w:tcPr>
          <w:p w:rsidR="007D701F" w:rsidRPr="00B04FB8" w:rsidRDefault="007D701F" w:rsidP="008F6DC4">
            <w:pPr>
              <w:keepNext/>
              <w:keepLines/>
              <w:jc w:val="center"/>
              <w:rPr>
                <w:rFonts w:ascii="Calibri" w:hAnsi="Calibri" w:cs="Calibri"/>
                <w:color w:val="000000"/>
                <w:sz w:val="18"/>
                <w:szCs w:val="18"/>
              </w:rPr>
            </w:pPr>
          </w:p>
        </w:tc>
        <w:tc>
          <w:tcPr>
            <w:tcW w:w="567" w:type="dxa"/>
            <w:tcBorders>
              <w:top w:val="nil"/>
              <w:left w:val="nil"/>
              <w:bottom w:val="nil"/>
              <w:right w:val="nil"/>
            </w:tcBorders>
            <w:shd w:val="clear" w:color="auto" w:fill="auto"/>
            <w:noWrap/>
            <w:hideMark/>
          </w:tcPr>
          <w:p w:rsidR="007D701F" w:rsidRPr="00B04FB8" w:rsidRDefault="007D701F" w:rsidP="008F6DC4">
            <w:pPr>
              <w:keepNext/>
              <w:keepLines/>
              <w:jc w:val="center"/>
              <w:rPr>
                <w:rFonts w:ascii="Calibri" w:hAnsi="Calibri" w:cs="Calibri"/>
                <w:color w:val="000000"/>
                <w:sz w:val="18"/>
                <w:szCs w:val="18"/>
              </w:rPr>
            </w:pPr>
            <w:r w:rsidRPr="00B04FB8">
              <w:rPr>
                <w:rFonts w:ascii="Calibri" w:hAnsi="Calibri" w:cs="Calibri"/>
                <w:color w:val="000000"/>
                <w:sz w:val="18"/>
                <w:szCs w:val="18"/>
              </w:rPr>
              <w:t>.490</w:t>
            </w:r>
          </w:p>
        </w:tc>
        <w:tc>
          <w:tcPr>
            <w:tcW w:w="1418" w:type="dxa"/>
            <w:tcBorders>
              <w:top w:val="nil"/>
              <w:left w:val="nil"/>
              <w:bottom w:val="nil"/>
              <w:right w:val="nil"/>
            </w:tcBorders>
            <w:shd w:val="clear" w:color="auto" w:fill="auto"/>
            <w:noWrap/>
            <w:hideMark/>
          </w:tcPr>
          <w:p w:rsidR="007D701F" w:rsidRPr="00B04FB8" w:rsidRDefault="007D701F" w:rsidP="008F6DC4">
            <w:pPr>
              <w:keepNext/>
              <w:keepLines/>
              <w:jc w:val="center"/>
              <w:rPr>
                <w:rFonts w:ascii="Calibri" w:hAnsi="Calibri" w:cs="Calibri"/>
                <w:color w:val="000000"/>
                <w:sz w:val="18"/>
                <w:szCs w:val="18"/>
              </w:rPr>
            </w:pPr>
            <w:r w:rsidRPr="00B04FB8">
              <w:rPr>
                <w:rFonts w:ascii="Calibri" w:hAnsi="Calibri" w:cs="Calibri"/>
                <w:color w:val="000000"/>
                <w:sz w:val="18"/>
                <w:szCs w:val="18"/>
              </w:rPr>
              <w:t>.500</w:t>
            </w:r>
          </w:p>
        </w:tc>
      </w:tr>
      <w:tr w:rsidR="007D701F" w:rsidRPr="00B04FB8" w:rsidTr="008F6DC4">
        <w:trPr>
          <w:trHeight w:val="255"/>
        </w:trPr>
        <w:tc>
          <w:tcPr>
            <w:tcW w:w="1433" w:type="dxa"/>
            <w:vMerge/>
            <w:tcBorders>
              <w:top w:val="nil"/>
              <w:left w:val="nil"/>
              <w:bottom w:val="single" w:sz="4" w:space="0" w:color="auto"/>
              <w:right w:val="nil"/>
            </w:tcBorders>
            <w:vAlign w:val="center"/>
            <w:hideMark/>
          </w:tcPr>
          <w:p w:rsidR="007D701F" w:rsidRPr="00B04FB8" w:rsidRDefault="007D701F" w:rsidP="008F6DC4">
            <w:pPr>
              <w:keepNext/>
              <w:keepLines/>
              <w:rPr>
                <w:rFonts w:ascii="Calibri" w:hAnsi="Calibri" w:cs="Calibri"/>
                <w:color w:val="000000"/>
                <w:sz w:val="18"/>
                <w:szCs w:val="18"/>
              </w:rPr>
            </w:pPr>
          </w:p>
        </w:tc>
        <w:tc>
          <w:tcPr>
            <w:tcW w:w="3827" w:type="dxa"/>
            <w:tcBorders>
              <w:top w:val="nil"/>
              <w:left w:val="nil"/>
              <w:right w:val="nil"/>
            </w:tcBorders>
            <w:shd w:val="clear" w:color="auto" w:fill="auto"/>
            <w:noWrap/>
            <w:hideMark/>
          </w:tcPr>
          <w:p w:rsidR="007D701F" w:rsidRPr="00B04FB8" w:rsidRDefault="007D701F" w:rsidP="008F6DC4">
            <w:pPr>
              <w:keepNext/>
              <w:keepLines/>
              <w:rPr>
                <w:rFonts w:ascii="Calibri" w:hAnsi="Calibri" w:cs="Calibri"/>
                <w:color w:val="000000"/>
                <w:sz w:val="18"/>
                <w:szCs w:val="18"/>
              </w:rPr>
            </w:pPr>
            <w:r w:rsidRPr="00B04FB8">
              <w:rPr>
                <w:rFonts w:ascii="Calibri" w:hAnsi="Calibri" w:cs="Calibri"/>
                <w:color w:val="000000"/>
                <w:sz w:val="18"/>
                <w:szCs w:val="18"/>
              </w:rPr>
              <w:t xml:space="preserve">New products </w:t>
            </w:r>
          </w:p>
        </w:tc>
        <w:tc>
          <w:tcPr>
            <w:tcW w:w="851" w:type="dxa"/>
            <w:tcBorders>
              <w:top w:val="nil"/>
              <w:left w:val="nil"/>
              <w:right w:val="nil"/>
            </w:tcBorders>
            <w:shd w:val="clear" w:color="auto" w:fill="auto"/>
            <w:noWrap/>
            <w:hideMark/>
          </w:tcPr>
          <w:p w:rsidR="007D701F" w:rsidRPr="00B04FB8" w:rsidRDefault="007D701F" w:rsidP="008F6DC4">
            <w:pPr>
              <w:keepNext/>
              <w:keepLines/>
              <w:jc w:val="center"/>
              <w:rPr>
                <w:rFonts w:ascii="Calibri" w:hAnsi="Calibri" w:cs="Calibri"/>
                <w:color w:val="000000"/>
                <w:sz w:val="18"/>
                <w:szCs w:val="18"/>
              </w:rPr>
            </w:pPr>
            <w:r w:rsidRPr="00B04FB8">
              <w:rPr>
                <w:rFonts w:ascii="Calibri" w:hAnsi="Calibri" w:cs="Calibri"/>
                <w:color w:val="000000"/>
                <w:sz w:val="18"/>
                <w:szCs w:val="18"/>
              </w:rPr>
              <w:t>62</w:t>
            </w:r>
          </w:p>
        </w:tc>
        <w:tc>
          <w:tcPr>
            <w:tcW w:w="1134" w:type="dxa"/>
            <w:tcBorders>
              <w:top w:val="nil"/>
              <w:left w:val="nil"/>
              <w:right w:val="nil"/>
            </w:tcBorders>
            <w:shd w:val="clear" w:color="auto" w:fill="auto"/>
            <w:noWrap/>
            <w:hideMark/>
          </w:tcPr>
          <w:p w:rsidR="007D701F" w:rsidRPr="00B04FB8" w:rsidRDefault="007D701F" w:rsidP="008F6DC4">
            <w:pPr>
              <w:keepNext/>
              <w:keepLines/>
              <w:jc w:val="center"/>
              <w:rPr>
                <w:rFonts w:ascii="Calibri" w:hAnsi="Calibri" w:cs="Calibri"/>
                <w:color w:val="000000"/>
                <w:sz w:val="18"/>
                <w:szCs w:val="18"/>
              </w:rPr>
            </w:pPr>
            <w:r w:rsidRPr="00B04FB8">
              <w:rPr>
                <w:rFonts w:ascii="Calibri" w:hAnsi="Calibri" w:cs="Calibri"/>
                <w:color w:val="000000"/>
                <w:sz w:val="18"/>
                <w:szCs w:val="18"/>
              </w:rPr>
              <w:t>34</w:t>
            </w:r>
          </w:p>
        </w:tc>
        <w:tc>
          <w:tcPr>
            <w:tcW w:w="283" w:type="dxa"/>
            <w:tcBorders>
              <w:top w:val="nil"/>
              <w:left w:val="nil"/>
              <w:right w:val="nil"/>
            </w:tcBorders>
            <w:shd w:val="clear" w:color="auto" w:fill="auto"/>
            <w:noWrap/>
            <w:hideMark/>
          </w:tcPr>
          <w:p w:rsidR="007D701F" w:rsidRPr="00B04FB8" w:rsidRDefault="007D701F" w:rsidP="008F6DC4">
            <w:pPr>
              <w:keepNext/>
              <w:keepLines/>
              <w:jc w:val="center"/>
              <w:rPr>
                <w:rFonts w:ascii="Calibri" w:hAnsi="Calibri" w:cs="Calibri"/>
                <w:color w:val="000000"/>
                <w:sz w:val="18"/>
                <w:szCs w:val="18"/>
              </w:rPr>
            </w:pPr>
          </w:p>
        </w:tc>
        <w:tc>
          <w:tcPr>
            <w:tcW w:w="567" w:type="dxa"/>
            <w:tcBorders>
              <w:top w:val="nil"/>
              <w:left w:val="nil"/>
              <w:right w:val="nil"/>
            </w:tcBorders>
            <w:shd w:val="clear" w:color="auto" w:fill="auto"/>
            <w:noWrap/>
            <w:hideMark/>
          </w:tcPr>
          <w:p w:rsidR="007D701F" w:rsidRPr="00B04FB8" w:rsidRDefault="007D701F" w:rsidP="008F6DC4">
            <w:pPr>
              <w:keepNext/>
              <w:keepLines/>
              <w:jc w:val="center"/>
              <w:rPr>
                <w:rFonts w:ascii="Calibri" w:hAnsi="Calibri" w:cs="Calibri"/>
                <w:color w:val="000000"/>
                <w:sz w:val="18"/>
                <w:szCs w:val="18"/>
              </w:rPr>
            </w:pPr>
            <w:r w:rsidRPr="00B04FB8">
              <w:rPr>
                <w:rFonts w:ascii="Calibri" w:hAnsi="Calibri" w:cs="Calibri"/>
                <w:color w:val="000000"/>
                <w:sz w:val="18"/>
                <w:szCs w:val="18"/>
              </w:rPr>
              <w:t>.354</w:t>
            </w:r>
          </w:p>
        </w:tc>
        <w:tc>
          <w:tcPr>
            <w:tcW w:w="1418" w:type="dxa"/>
            <w:tcBorders>
              <w:top w:val="nil"/>
              <w:left w:val="nil"/>
              <w:right w:val="nil"/>
            </w:tcBorders>
            <w:shd w:val="clear" w:color="auto" w:fill="auto"/>
            <w:noWrap/>
            <w:hideMark/>
          </w:tcPr>
          <w:p w:rsidR="007D701F" w:rsidRPr="00B04FB8" w:rsidRDefault="007D701F" w:rsidP="008F6DC4">
            <w:pPr>
              <w:keepNext/>
              <w:keepLines/>
              <w:jc w:val="center"/>
              <w:rPr>
                <w:rFonts w:ascii="Calibri" w:hAnsi="Calibri" w:cs="Calibri"/>
                <w:color w:val="000000"/>
                <w:sz w:val="18"/>
                <w:szCs w:val="18"/>
              </w:rPr>
            </w:pPr>
            <w:r w:rsidRPr="00B04FB8">
              <w:rPr>
                <w:rFonts w:ascii="Calibri" w:hAnsi="Calibri" w:cs="Calibri"/>
                <w:color w:val="000000"/>
                <w:sz w:val="18"/>
                <w:szCs w:val="18"/>
              </w:rPr>
              <w:t>.478</w:t>
            </w:r>
          </w:p>
        </w:tc>
      </w:tr>
      <w:tr w:rsidR="007D701F" w:rsidRPr="00B04FB8" w:rsidTr="008F6DC4">
        <w:trPr>
          <w:trHeight w:val="255"/>
        </w:trPr>
        <w:tc>
          <w:tcPr>
            <w:tcW w:w="1433" w:type="dxa"/>
            <w:vMerge/>
            <w:tcBorders>
              <w:top w:val="nil"/>
              <w:left w:val="nil"/>
              <w:bottom w:val="single" w:sz="4" w:space="0" w:color="auto"/>
              <w:right w:val="nil"/>
            </w:tcBorders>
            <w:vAlign w:val="center"/>
            <w:hideMark/>
          </w:tcPr>
          <w:p w:rsidR="007D701F" w:rsidRPr="00B04FB8" w:rsidRDefault="007D701F" w:rsidP="008F6DC4">
            <w:pPr>
              <w:rPr>
                <w:rFonts w:ascii="Calibri" w:hAnsi="Calibri" w:cs="Calibri"/>
                <w:color w:val="000000"/>
                <w:sz w:val="18"/>
                <w:szCs w:val="18"/>
              </w:rPr>
            </w:pPr>
          </w:p>
        </w:tc>
        <w:tc>
          <w:tcPr>
            <w:tcW w:w="3827" w:type="dxa"/>
            <w:tcBorders>
              <w:top w:val="nil"/>
              <w:left w:val="nil"/>
              <w:bottom w:val="single" w:sz="4" w:space="0" w:color="auto"/>
              <w:right w:val="nil"/>
            </w:tcBorders>
            <w:shd w:val="clear" w:color="auto" w:fill="auto"/>
            <w:noWrap/>
            <w:hideMark/>
          </w:tcPr>
          <w:p w:rsidR="007D701F" w:rsidRPr="00B04FB8" w:rsidRDefault="007D701F" w:rsidP="008F6DC4">
            <w:pPr>
              <w:rPr>
                <w:rFonts w:ascii="Calibri" w:hAnsi="Calibri" w:cs="Calibri"/>
                <w:color w:val="000000"/>
                <w:sz w:val="18"/>
                <w:szCs w:val="18"/>
              </w:rPr>
            </w:pPr>
            <w:r w:rsidRPr="00B04FB8">
              <w:rPr>
                <w:rFonts w:ascii="Calibri" w:hAnsi="Calibri" w:cs="Calibri"/>
                <w:color w:val="000000"/>
                <w:sz w:val="18"/>
                <w:szCs w:val="18"/>
              </w:rPr>
              <w:t>Access to new markets</w:t>
            </w:r>
          </w:p>
        </w:tc>
        <w:tc>
          <w:tcPr>
            <w:tcW w:w="851" w:type="dxa"/>
            <w:tcBorders>
              <w:top w:val="nil"/>
              <w:left w:val="nil"/>
              <w:bottom w:val="single" w:sz="4" w:space="0" w:color="auto"/>
              <w:right w:val="nil"/>
            </w:tcBorders>
            <w:shd w:val="clear" w:color="auto" w:fill="auto"/>
            <w:noWrap/>
            <w:hideMark/>
          </w:tcPr>
          <w:p w:rsidR="007D701F" w:rsidRPr="00B04FB8" w:rsidRDefault="007D701F" w:rsidP="008F6DC4">
            <w:pPr>
              <w:jc w:val="center"/>
              <w:rPr>
                <w:rFonts w:ascii="Calibri" w:hAnsi="Calibri" w:cs="Calibri"/>
                <w:color w:val="000000"/>
                <w:sz w:val="18"/>
                <w:szCs w:val="18"/>
              </w:rPr>
            </w:pPr>
            <w:r w:rsidRPr="00B04FB8">
              <w:rPr>
                <w:rFonts w:ascii="Calibri" w:hAnsi="Calibri" w:cs="Calibri"/>
                <w:color w:val="000000"/>
                <w:sz w:val="18"/>
                <w:szCs w:val="18"/>
              </w:rPr>
              <w:t>83</w:t>
            </w:r>
          </w:p>
        </w:tc>
        <w:tc>
          <w:tcPr>
            <w:tcW w:w="1134" w:type="dxa"/>
            <w:tcBorders>
              <w:top w:val="nil"/>
              <w:left w:val="nil"/>
              <w:bottom w:val="single" w:sz="4" w:space="0" w:color="auto"/>
              <w:right w:val="nil"/>
            </w:tcBorders>
            <w:shd w:val="clear" w:color="auto" w:fill="auto"/>
            <w:noWrap/>
            <w:hideMark/>
          </w:tcPr>
          <w:p w:rsidR="007D701F" w:rsidRPr="00B04FB8" w:rsidRDefault="007D701F" w:rsidP="008F6DC4">
            <w:pPr>
              <w:jc w:val="center"/>
              <w:rPr>
                <w:rFonts w:ascii="Calibri" w:hAnsi="Calibri" w:cs="Calibri"/>
                <w:color w:val="000000"/>
                <w:sz w:val="18"/>
                <w:szCs w:val="18"/>
              </w:rPr>
            </w:pPr>
            <w:r w:rsidRPr="00B04FB8">
              <w:rPr>
                <w:rFonts w:ascii="Calibri" w:hAnsi="Calibri" w:cs="Calibri"/>
                <w:color w:val="000000"/>
                <w:sz w:val="18"/>
                <w:szCs w:val="18"/>
              </w:rPr>
              <w:t>13</w:t>
            </w:r>
          </w:p>
        </w:tc>
        <w:tc>
          <w:tcPr>
            <w:tcW w:w="283" w:type="dxa"/>
            <w:tcBorders>
              <w:top w:val="nil"/>
              <w:left w:val="nil"/>
              <w:bottom w:val="single" w:sz="4" w:space="0" w:color="auto"/>
              <w:right w:val="nil"/>
            </w:tcBorders>
            <w:shd w:val="clear" w:color="auto" w:fill="auto"/>
            <w:noWrap/>
            <w:hideMark/>
          </w:tcPr>
          <w:p w:rsidR="007D701F" w:rsidRPr="00B04FB8" w:rsidRDefault="007D701F" w:rsidP="008F6DC4">
            <w:pPr>
              <w:jc w:val="center"/>
              <w:rPr>
                <w:rFonts w:ascii="Calibri" w:hAnsi="Calibri" w:cs="Calibri"/>
                <w:color w:val="000000"/>
                <w:sz w:val="18"/>
                <w:szCs w:val="18"/>
              </w:rPr>
            </w:pPr>
          </w:p>
        </w:tc>
        <w:tc>
          <w:tcPr>
            <w:tcW w:w="567" w:type="dxa"/>
            <w:tcBorders>
              <w:top w:val="nil"/>
              <w:left w:val="nil"/>
              <w:bottom w:val="single" w:sz="4" w:space="0" w:color="auto"/>
              <w:right w:val="nil"/>
            </w:tcBorders>
            <w:shd w:val="clear" w:color="auto" w:fill="auto"/>
            <w:noWrap/>
            <w:hideMark/>
          </w:tcPr>
          <w:p w:rsidR="007D701F" w:rsidRPr="00B04FB8" w:rsidRDefault="007D701F" w:rsidP="008F6DC4">
            <w:pPr>
              <w:jc w:val="center"/>
              <w:rPr>
                <w:rFonts w:ascii="Calibri" w:hAnsi="Calibri" w:cs="Calibri"/>
                <w:color w:val="000000"/>
                <w:sz w:val="18"/>
                <w:szCs w:val="18"/>
              </w:rPr>
            </w:pPr>
            <w:r w:rsidRPr="00B04FB8">
              <w:rPr>
                <w:rFonts w:ascii="Calibri" w:hAnsi="Calibri" w:cs="Calibri"/>
                <w:color w:val="000000"/>
                <w:sz w:val="18"/>
                <w:szCs w:val="18"/>
              </w:rPr>
              <w:t>.135</w:t>
            </w:r>
          </w:p>
        </w:tc>
        <w:tc>
          <w:tcPr>
            <w:tcW w:w="1418" w:type="dxa"/>
            <w:tcBorders>
              <w:top w:val="nil"/>
              <w:left w:val="nil"/>
              <w:bottom w:val="single" w:sz="4" w:space="0" w:color="auto"/>
              <w:right w:val="nil"/>
            </w:tcBorders>
            <w:shd w:val="clear" w:color="auto" w:fill="auto"/>
            <w:noWrap/>
            <w:hideMark/>
          </w:tcPr>
          <w:p w:rsidR="007D701F" w:rsidRPr="00B04FB8" w:rsidRDefault="007D701F" w:rsidP="008F6DC4">
            <w:pPr>
              <w:jc w:val="center"/>
              <w:rPr>
                <w:rFonts w:ascii="Calibri" w:hAnsi="Calibri" w:cs="Calibri"/>
                <w:color w:val="000000"/>
                <w:sz w:val="18"/>
                <w:szCs w:val="18"/>
              </w:rPr>
            </w:pPr>
            <w:r w:rsidRPr="00B04FB8">
              <w:rPr>
                <w:rFonts w:ascii="Calibri" w:hAnsi="Calibri" w:cs="Calibri"/>
                <w:color w:val="000000"/>
                <w:sz w:val="18"/>
                <w:szCs w:val="18"/>
              </w:rPr>
              <w:t>.342</w:t>
            </w:r>
          </w:p>
        </w:tc>
      </w:tr>
    </w:tbl>
    <w:p w:rsidR="007D701F" w:rsidRDefault="007D701F" w:rsidP="007D701F">
      <w:pPr>
        <w:pStyle w:val="08ArticleText"/>
      </w:pPr>
    </w:p>
    <w:p w:rsidR="007D701F" w:rsidRPr="005D353B" w:rsidRDefault="007D701F" w:rsidP="007D701F">
      <w:pPr>
        <w:pStyle w:val="08ArticleText"/>
        <w:rPr>
          <w:bCs/>
          <w:i/>
          <w:szCs w:val="26"/>
        </w:rPr>
      </w:pPr>
      <w:r w:rsidRPr="005D353B">
        <w:rPr>
          <w:bCs/>
          <w:i/>
          <w:szCs w:val="26"/>
        </w:rPr>
        <w:t>Reliability</w:t>
      </w:r>
    </w:p>
    <w:p w:rsidR="007D701F" w:rsidRPr="005D353B" w:rsidRDefault="007D701F" w:rsidP="007D701F">
      <w:pPr>
        <w:pStyle w:val="08ArticleText"/>
        <w:rPr>
          <w:szCs w:val="24"/>
        </w:rPr>
      </w:pPr>
      <w:r w:rsidRPr="005D353B">
        <w:rPr>
          <w:szCs w:val="24"/>
        </w:rPr>
        <w:t xml:space="preserve">To assess the reliability of the coding system, a random selection of 20 projects were coded by a second rater. Aggregated over the 19 binary coding axes, the agreement between the first and second rater was 72%. Cohen’s </w:t>
      </w:r>
      <w:r w:rsidRPr="005D353B">
        <w:rPr>
          <w:i/>
          <w:szCs w:val="24"/>
        </w:rPr>
        <w:t xml:space="preserve">κ </w:t>
      </w:r>
      <w:r w:rsidRPr="005D353B">
        <w:rPr>
          <w:szCs w:val="24"/>
        </w:rPr>
        <w:t xml:space="preserve">was .27. The theoretical maximum of </w:t>
      </w:r>
      <w:r w:rsidRPr="005D353B">
        <w:rPr>
          <w:i/>
          <w:szCs w:val="24"/>
        </w:rPr>
        <w:t>κ</w:t>
      </w:r>
      <w:r w:rsidRPr="005D353B">
        <w:rPr>
          <w:szCs w:val="24"/>
        </w:rPr>
        <w:t xml:space="preserve">, given the marginal distributions of the codes assigned by the two raters, would be .33 in the present case (e.g., see von Eye and von Eye, 2008). Hence, the observed </w:t>
      </w:r>
      <w:r w:rsidRPr="005D353B">
        <w:rPr>
          <w:i/>
          <w:szCs w:val="24"/>
        </w:rPr>
        <w:t>κ</w:t>
      </w:r>
      <w:r w:rsidRPr="005D353B">
        <w:rPr>
          <w:szCs w:val="24"/>
        </w:rPr>
        <w:t xml:space="preserve"> was 81% of its theoretical maximum, which can be regarded as satisfactory.   </w:t>
      </w:r>
    </w:p>
    <w:p w:rsidR="007D701F" w:rsidRPr="005D353B" w:rsidRDefault="007D701F" w:rsidP="007D701F">
      <w:pPr>
        <w:pStyle w:val="04FirstHeading"/>
        <w:rPr>
          <w:lang w:eastAsia="nb-NO"/>
        </w:rPr>
      </w:pPr>
      <w:r>
        <w:rPr>
          <w:lang w:eastAsia="nb-NO"/>
        </w:rPr>
        <w:t>3</w:t>
      </w:r>
      <w:r>
        <w:rPr>
          <w:lang w:eastAsia="nb-NO"/>
        </w:rPr>
        <w:tab/>
      </w:r>
      <w:r w:rsidRPr="005D353B">
        <w:rPr>
          <w:lang w:eastAsia="nb-NO"/>
        </w:rPr>
        <w:t>Analysis and results</w:t>
      </w:r>
    </w:p>
    <w:p w:rsidR="007D701F" w:rsidRPr="005D353B" w:rsidRDefault="007D701F" w:rsidP="007D701F">
      <w:pPr>
        <w:pStyle w:val="05SecondHeading"/>
      </w:pPr>
      <w:r>
        <w:t>3.1</w:t>
      </w:r>
      <w:r>
        <w:tab/>
      </w:r>
      <w:r w:rsidRPr="005D353B">
        <w:t xml:space="preserve">Model specification and estimation </w:t>
      </w:r>
    </w:p>
    <w:p w:rsidR="007D701F" w:rsidRPr="005D353B" w:rsidRDefault="007D701F" w:rsidP="007D701F">
      <w:pPr>
        <w:pStyle w:val="08ArticleText"/>
      </w:pPr>
      <w:r w:rsidRPr="00F44EEA">
        <w:rPr>
          <w:lang w:val="en-US"/>
        </w:rPr>
        <w:t xml:space="preserve">We specified a vector-generalised linear model (VGLM; Yee and Hastie, 2003) with binomial response distributions and probit link functions, equivalent to a multivariate binary probit model. </w:t>
      </w:r>
      <w:r w:rsidRPr="005D353B">
        <w:t xml:space="preserve">The values on the response variables </w:t>
      </w:r>
      <w:r w:rsidRPr="005D353B">
        <w:rPr>
          <w:i/>
        </w:rPr>
        <w:t>Y</w:t>
      </w:r>
      <w:r w:rsidRPr="005D353B">
        <w:rPr>
          <w:i/>
          <w:vertAlign w:val="subscript"/>
        </w:rPr>
        <w:t>j</w:t>
      </w:r>
      <w:r w:rsidRPr="005D353B">
        <w:t xml:space="preserve"> (</w:t>
      </w:r>
      <w:r w:rsidRPr="005D353B">
        <w:rPr>
          <w:i/>
        </w:rPr>
        <w:t>j</w:t>
      </w:r>
      <w:r w:rsidRPr="005D353B">
        <w:t xml:space="preserve"> = 1, …, 19) were the binary codes (1: present, 0: absent) assigned to the 96 networks on the 19 coding axes (strong network management, stimulating social activities, strong coordination of activities, stimulation of team spirit, homework, strong member contribution, strong support by company, increased optimism, increased self-confidence, increased understanding of business partners, improved cooperation with business partners, enlarged business network, knowledge transfer, new publications, new ideas, problems solved, efficiency gains, new products, access to new markets). Base rates for all response variables are shown in </w:t>
      </w:r>
      <w:r w:rsidRPr="00163F1B">
        <w:t>Figure 1.</w:t>
      </w:r>
    </w:p>
    <w:p w:rsidR="007D701F" w:rsidRPr="005D353B" w:rsidRDefault="007D701F" w:rsidP="007D701F">
      <w:pPr>
        <w:pStyle w:val="08ArticleText"/>
      </w:pPr>
      <w:r w:rsidRPr="005D353B">
        <w:t xml:space="preserve">The linear predictor </w:t>
      </w:r>
      <w:r w:rsidRPr="005D353B">
        <w:rPr>
          <w:i/>
        </w:rPr>
        <w:t>η</w:t>
      </w:r>
      <w:r w:rsidRPr="005D353B">
        <w:rPr>
          <w:i/>
          <w:vertAlign w:val="subscript"/>
        </w:rPr>
        <w:t>j</w:t>
      </w:r>
      <w:r w:rsidRPr="005D353B">
        <w:t xml:space="preserve"> for each response variable contained a constant term and two indicator variables </w:t>
      </w:r>
      <w:r w:rsidRPr="005D353B">
        <w:rPr>
          <w:i/>
        </w:rPr>
        <w:t>X</w:t>
      </w:r>
      <w:r w:rsidRPr="005D353B">
        <w:rPr>
          <w:vertAlign w:val="subscript"/>
        </w:rPr>
        <w:t>1</w:t>
      </w:r>
      <w:r w:rsidRPr="005D353B">
        <w:t xml:space="preserve"> and </w:t>
      </w:r>
      <w:r w:rsidRPr="005D353B">
        <w:rPr>
          <w:i/>
        </w:rPr>
        <w:t>X</w:t>
      </w:r>
      <w:r w:rsidRPr="005D353B">
        <w:rPr>
          <w:vertAlign w:val="subscript"/>
        </w:rPr>
        <w:t>2</w:t>
      </w:r>
      <w:r w:rsidRPr="005D353B">
        <w:t xml:space="preserve"> (1: present, 0: absent) for heterogeneous manufacturer networks and vertical collaboration networks, respectively. Homogeneous manufacturer networks were the reference level (with values of 0 on both indicator variables). Thus, the model had the form </w:t>
      </w:r>
    </w:p>
    <w:p w:rsidR="007D701F" w:rsidRPr="001B2F0B" w:rsidRDefault="007D701F" w:rsidP="007D701F">
      <w:pPr>
        <w:tabs>
          <w:tab w:val="center" w:pos="4536"/>
          <w:tab w:val="right" w:pos="9072"/>
        </w:tabs>
        <w:spacing w:before="120" w:after="120" w:line="480" w:lineRule="auto"/>
        <w:rPr>
          <w:rFonts w:ascii="Calibri" w:hAnsi="Calibri" w:cs="Calibri"/>
          <w:sz w:val="20"/>
        </w:rPr>
      </w:pPr>
      <w:r w:rsidRPr="005D353B">
        <w:tab/>
      </w:r>
      <w:r w:rsidRPr="005D353B">
        <w:rPr>
          <w:noProof/>
          <w:position w:val="-14"/>
          <w:lang w:val="nb-NO" w:eastAsia="nb-NO"/>
        </w:rPr>
        <w:drawing>
          <wp:inline distT="0" distB="0" distL="0" distR="0">
            <wp:extent cx="895350" cy="2381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5350" cy="238125"/>
                    </a:xfrm>
                    <a:prstGeom prst="rect">
                      <a:avLst/>
                    </a:prstGeom>
                    <a:noFill/>
                    <a:ln>
                      <a:noFill/>
                    </a:ln>
                  </pic:spPr>
                </pic:pic>
              </a:graphicData>
            </a:graphic>
          </wp:inline>
        </w:drawing>
      </w:r>
      <w:r w:rsidRPr="005D353B">
        <w:t>,</w:t>
      </w:r>
      <w:r w:rsidRPr="005D353B">
        <w:tab/>
      </w:r>
      <w:r w:rsidRPr="001B2F0B">
        <w:rPr>
          <w:rFonts w:ascii="Calibri" w:hAnsi="Calibri" w:cs="Calibri"/>
          <w:sz w:val="20"/>
        </w:rPr>
        <w:t>(1)</w:t>
      </w:r>
    </w:p>
    <w:p w:rsidR="007D701F" w:rsidRPr="00140845" w:rsidRDefault="007D701F" w:rsidP="007D701F">
      <w:pPr>
        <w:tabs>
          <w:tab w:val="center" w:pos="4536"/>
          <w:tab w:val="right" w:pos="9072"/>
        </w:tabs>
        <w:spacing w:before="120" w:after="120" w:line="480" w:lineRule="auto"/>
        <w:rPr>
          <w:rFonts w:ascii="Calibri" w:hAnsi="Calibri" w:cs="Calibri"/>
        </w:rPr>
      </w:pPr>
      <w:r w:rsidRPr="005D353B">
        <w:tab/>
      </w:r>
      <w:r w:rsidRPr="005D353B">
        <w:rPr>
          <w:noProof/>
          <w:position w:val="-14"/>
          <w:lang w:val="nb-NO" w:eastAsia="nb-NO"/>
        </w:rPr>
        <w:drawing>
          <wp:inline distT="0" distB="0" distL="0" distR="0">
            <wp:extent cx="58102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1025" cy="238125"/>
                    </a:xfrm>
                    <a:prstGeom prst="rect">
                      <a:avLst/>
                    </a:prstGeom>
                    <a:noFill/>
                    <a:ln>
                      <a:noFill/>
                    </a:ln>
                  </pic:spPr>
                </pic:pic>
              </a:graphicData>
            </a:graphic>
          </wp:inline>
        </w:drawing>
      </w:r>
      <w:r w:rsidRPr="005D353B">
        <w:t>,</w:t>
      </w:r>
      <w:r w:rsidRPr="005D353B">
        <w:tab/>
      </w:r>
      <w:r w:rsidRPr="00140845">
        <w:rPr>
          <w:rFonts w:ascii="Calibri" w:hAnsi="Calibri" w:cs="Calibri"/>
          <w:sz w:val="20"/>
        </w:rPr>
        <w:t>(2)</w:t>
      </w:r>
    </w:p>
    <w:p w:rsidR="007D701F" w:rsidRDefault="007D701F" w:rsidP="007D701F">
      <w:pPr>
        <w:pStyle w:val="08ArticleText"/>
      </w:pPr>
      <w:r w:rsidRPr="005D353B">
        <w:lastRenderedPageBreak/>
        <w:t xml:space="preserve">where </w:t>
      </w:r>
      <w:r w:rsidRPr="005D353B">
        <w:rPr>
          <w:b/>
        </w:rPr>
        <w:t>Φ</w:t>
      </w:r>
      <w:r w:rsidRPr="005D353B">
        <w:t xml:space="preserve"> is the cumulative distribution function of the standard normal distribution. The parameters </w:t>
      </w:r>
      <w:r w:rsidRPr="005D353B">
        <w:rPr>
          <w:b/>
        </w:rPr>
        <w:t>β</w:t>
      </w:r>
      <w:r w:rsidRPr="005D353B">
        <w:rPr>
          <w:i/>
          <w:vertAlign w:val="subscript"/>
        </w:rPr>
        <w:t>j</w:t>
      </w:r>
      <w:r w:rsidRPr="005D353B">
        <w:t xml:space="preserve"> were estimated by penalised maximum likelihood, using iteratively reweighted least squares (Green, 1984) with Fisher scoring and small-sample bias reduction (Kosmidis and Firth, 2009). Compared to a baseline model involving only constant terms, the model showed significantly improved fit to the data (LR </w:t>
      </w:r>
      <w:r w:rsidRPr="005D353B">
        <w:rPr>
          <w:i/>
        </w:rPr>
        <w:t>χ</w:t>
      </w:r>
      <w:r w:rsidRPr="005D353B">
        <w:t xml:space="preserve">² = 64.44, </w:t>
      </w:r>
      <w:r w:rsidRPr="005D353B">
        <w:rPr>
          <w:i/>
        </w:rPr>
        <w:t>df</w:t>
      </w:r>
      <w:r w:rsidRPr="005D353B">
        <w:t xml:space="preserve"> = 38, </w:t>
      </w:r>
      <w:r w:rsidRPr="005D353B">
        <w:rPr>
          <w:i/>
        </w:rPr>
        <w:t>p</w:t>
      </w:r>
      <w:r w:rsidRPr="005D353B">
        <w:t xml:space="preserve"> &lt; .01). Parameter estimates are shown </w:t>
      </w:r>
      <w:r w:rsidRPr="00CA149D">
        <w:t>in Appendix 1. Predicted probabilities are shown in Appendix 2.</w:t>
      </w:r>
    </w:p>
    <w:p w:rsidR="007D701F" w:rsidRPr="005D353B" w:rsidRDefault="007D701F" w:rsidP="007D701F">
      <w:pPr>
        <w:pStyle w:val="05SecondHeading"/>
      </w:pPr>
      <w:r>
        <w:t>3.2</w:t>
      </w:r>
      <w:r>
        <w:tab/>
      </w:r>
      <w:r w:rsidRPr="005D353B">
        <w:t>Effects of network structure on process characteristics and network outcomes</w:t>
      </w:r>
    </w:p>
    <w:p w:rsidR="007D701F" w:rsidRPr="005D353B" w:rsidRDefault="007D701F" w:rsidP="007D701F">
      <w:pPr>
        <w:pStyle w:val="08ArticleText"/>
      </w:pPr>
      <w:r w:rsidRPr="005D353B">
        <w:t xml:space="preserve">The importance of four process characteristics (strong network management, stimulating social activities, strong coordination of activities and homework; see Figure 2) differed significantly between networks with different structures. </w:t>
      </w:r>
      <w:r w:rsidRPr="00F44EEA">
        <w:rPr>
          <w:lang w:val="en-US"/>
        </w:rPr>
        <w:t xml:space="preserve">For three of these, the pattern was the same: project managers were most likely to see strong network management, stimulating social activities and homework as important when the networks were heterogeneous manufacturer networks, while when the networks were homogeneous manufacturer networks (with vertical collaboration networks in between), project managers were least likely to attach importance to the same characteristics. </w:t>
      </w:r>
      <w:r w:rsidRPr="005D353B">
        <w:t xml:space="preserve">Stimulating social activities, on the other hand, were most likely to be deemed important for vertical collaboration networks, and least likely for homogeneous manufacturer networks (with heterogeneous manufacturer networks in between).   </w:t>
      </w:r>
    </w:p>
    <w:p w:rsidR="007D701F" w:rsidRDefault="007D701F" w:rsidP="007D701F">
      <w:pPr>
        <w:pStyle w:val="08ArticleText"/>
      </w:pPr>
      <w:r w:rsidRPr="00F44EEA">
        <w:rPr>
          <w:lang w:val="en-US"/>
        </w:rPr>
        <w:t xml:space="preserve">Furthermore, one network outcome (access to new markets) was significantly affected by the structure of the networks, while one was marginally significantly affected (efficiency gains; see Figure </w:t>
      </w:r>
      <w:r>
        <w:rPr>
          <w:lang w:val="en-US"/>
        </w:rPr>
        <w:t>2</w:t>
      </w:r>
      <w:r w:rsidRPr="00F44EEA">
        <w:rPr>
          <w:lang w:val="en-US"/>
        </w:rPr>
        <w:t xml:space="preserve">). </w:t>
      </w:r>
      <w:r w:rsidRPr="005D353B">
        <w:t xml:space="preserve">Access to new markets was more likely to be achieved in heterogeneous manufacturer networks than in homogeneous manufacturer networks or vertical collaboration networks. Efficiency gains, on the other hand, were more likely to be achieved by vertical collaboration networks than by homogeneous or heterogeneous manufacturer networks. </w:t>
      </w:r>
    </w:p>
    <w:p w:rsidR="007D701F" w:rsidRPr="005D353B" w:rsidRDefault="007D701F" w:rsidP="007D701F">
      <w:pPr>
        <w:pStyle w:val="05SecondHeading"/>
      </w:pPr>
      <w:r>
        <w:t>3.3</w:t>
      </w:r>
      <w:r>
        <w:tab/>
      </w:r>
      <w:r w:rsidRPr="005D353B">
        <w:t>Residual analysis</w:t>
      </w:r>
    </w:p>
    <w:p w:rsidR="007D701F" w:rsidRDefault="007D701F" w:rsidP="007D701F">
      <w:pPr>
        <w:pStyle w:val="08ArticleText"/>
        <w:spacing w:line="240" w:lineRule="auto"/>
      </w:pPr>
      <w:r w:rsidRPr="005D353B">
        <w:t xml:space="preserve">Correlations of the probit residuals </w:t>
      </w:r>
      <w:r w:rsidRPr="005D353B">
        <w:rPr>
          <w:b/>
        </w:rPr>
        <w:t>Φ</w:t>
      </w:r>
      <w:r w:rsidRPr="005D353B">
        <w:rPr>
          <w:vertAlign w:val="superscript"/>
        </w:rPr>
        <w:t>−1</w:t>
      </w:r>
      <w:r w:rsidRPr="005D353B">
        <w:t>(</w:t>
      </w:r>
      <w:r w:rsidRPr="005D353B">
        <w:rPr>
          <w:i/>
        </w:rPr>
        <w:t>e</w:t>
      </w:r>
      <w:r w:rsidRPr="005D353B">
        <w:rPr>
          <w:i/>
          <w:vertAlign w:val="subscript"/>
        </w:rPr>
        <w:t>ij</w:t>
      </w:r>
      <w:r w:rsidRPr="005D353B">
        <w:t xml:space="preserve">) = </w:t>
      </w:r>
      <w:r w:rsidRPr="005D353B">
        <w:rPr>
          <w:b/>
        </w:rPr>
        <w:t>Φ</w:t>
      </w:r>
      <w:r w:rsidRPr="005D353B">
        <w:rPr>
          <w:vertAlign w:val="superscript"/>
        </w:rPr>
        <w:t>−1</w:t>
      </w:r>
      <w:r w:rsidRPr="005D353B">
        <w:t>(</w:t>
      </w:r>
      <w:r w:rsidRPr="005D353B">
        <w:rPr>
          <w:i/>
        </w:rPr>
        <w:t>y</w:t>
      </w:r>
      <w:r w:rsidRPr="005D353B">
        <w:rPr>
          <w:i/>
          <w:vertAlign w:val="subscript"/>
        </w:rPr>
        <w:t>ij</w:t>
      </w:r>
      <w:r w:rsidRPr="005D353B">
        <w:t xml:space="preserve"> – </w:t>
      </w:r>
      <w:r w:rsidRPr="005D353B">
        <w:rPr>
          <w:b/>
        </w:rPr>
        <w:t>Φ</w:t>
      </w:r>
      <w:r w:rsidRPr="005D353B">
        <w:t>[</w:t>
      </w:r>
      <w:r w:rsidRPr="005D353B">
        <w:rPr>
          <w:i/>
        </w:rPr>
        <w:t>η</w:t>
      </w:r>
      <w:r w:rsidRPr="005D353B">
        <w:rPr>
          <w:i/>
          <w:vertAlign w:val="subscript"/>
        </w:rPr>
        <w:t>ij</w:t>
      </w:r>
      <w:r w:rsidRPr="005D353B">
        <w:t xml:space="preserve">]) of the response variables are shown in </w:t>
      </w:r>
      <w:r w:rsidRPr="00CA149D">
        <w:t>Appendix 3. To</w:t>
      </w:r>
      <w:r w:rsidRPr="005D353B">
        <w:t xml:space="preserve"> examine their structure and screen for omitted variable bias, the probit residuals were subjected to maximum likelihood factor analysis. Four latent factors were sufficient to explain their covariation (goodness-of-fit </w:t>
      </w:r>
      <w:r w:rsidRPr="005D353B">
        <w:rPr>
          <w:i/>
        </w:rPr>
        <w:t>χ</w:t>
      </w:r>
      <w:r w:rsidRPr="005D353B">
        <w:t xml:space="preserve">² = 119.52, </w:t>
      </w:r>
      <w:r w:rsidRPr="005D353B">
        <w:rPr>
          <w:i/>
        </w:rPr>
        <w:t>df</w:t>
      </w:r>
      <w:r w:rsidRPr="005D353B">
        <w:t xml:space="preserve"> = 101, </w:t>
      </w:r>
      <w:r w:rsidRPr="005D353B">
        <w:rPr>
          <w:i/>
        </w:rPr>
        <w:t>p</w:t>
      </w:r>
      <w:r w:rsidRPr="005D353B">
        <w:t xml:space="preserve"> = .10). The first factor (11.4% of the variance) captured the residual covariation between strong network management (which had a varimax-rotated standardised factor loading of </w:t>
      </w:r>
      <w:r w:rsidRPr="005D353B">
        <w:rPr>
          <w:i/>
        </w:rPr>
        <w:t>λ</w:t>
      </w:r>
      <w:r w:rsidRPr="005D353B">
        <w:t xml:space="preserve"> = .93) and strong coordination of activities (</w:t>
      </w:r>
      <w:r w:rsidRPr="005D353B">
        <w:rPr>
          <w:i/>
        </w:rPr>
        <w:t>λ</w:t>
      </w:r>
      <w:r w:rsidRPr="005D353B">
        <w:t xml:space="preserve"> = .80). The second factor (8.1% of the variance) captured the residual covariation between strong member contribution (</w:t>
      </w:r>
      <w:r w:rsidRPr="005D353B">
        <w:rPr>
          <w:i/>
        </w:rPr>
        <w:t>λ</w:t>
      </w:r>
      <w:r w:rsidRPr="005D353B">
        <w:t xml:space="preserve"> = .78) and stimulation of team spirit (</w:t>
      </w:r>
      <w:r w:rsidRPr="005D353B">
        <w:rPr>
          <w:i/>
        </w:rPr>
        <w:t>λ</w:t>
      </w:r>
      <w:r w:rsidRPr="005D353B">
        <w:t xml:space="preserve"> = .61). The third factor (also 8.1% of the variance) captured the residual covariation between increased optimism (</w:t>
      </w:r>
      <w:r w:rsidRPr="005D353B">
        <w:rPr>
          <w:i/>
        </w:rPr>
        <w:t>λ</w:t>
      </w:r>
      <w:r w:rsidRPr="005D353B">
        <w:t xml:space="preserve"> = .75), increased self-confidence (</w:t>
      </w:r>
      <w:r w:rsidRPr="005D353B">
        <w:rPr>
          <w:i/>
        </w:rPr>
        <w:t>λ</w:t>
      </w:r>
      <w:r w:rsidRPr="005D353B">
        <w:t xml:space="preserve"> = .56), enlarged business network (</w:t>
      </w:r>
      <w:r w:rsidRPr="005D353B">
        <w:rPr>
          <w:i/>
        </w:rPr>
        <w:t>λ</w:t>
      </w:r>
      <w:r w:rsidRPr="005D353B">
        <w:t xml:space="preserve"> = .44) and new ideas (</w:t>
      </w:r>
      <w:r w:rsidRPr="005D353B">
        <w:rPr>
          <w:i/>
        </w:rPr>
        <w:t>λ</w:t>
      </w:r>
      <w:r w:rsidRPr="005D353B">
        <w:t xml:space="preserve"> = .42). The fourth factor (6.9% of the variance) captured the residual covariation between problems solved (</w:t>
      </w:r>
      <w:r w:rsidRPr="005D353B">
        <w:rPr>
          <w:i/>
        </w:rPr>
        <w:t>λ</w:t>
      </w:r>
      <w:r w:rsidRPr="005D353B">
        <w:t xml:space="preserve"> = -.61), access to new markets (</w:t>
      </w:r>
      <w:r w:rsidRPr="005D353B">
        <w:rPr>
          <w:i/>
        </w:rPr>
        <w:t>λ</w:t>
      </w:r>
      <w:r w:rsidRPr="005D353B">
        <w:t xml:space="preserve"> = .53) and increased understanding of business partners (</w:t>
      </w:r>
      <w:r w:rsidRPr="005D353B">
        <w:rPr>
          <w:i/>
        </w:rPr>
        <w:t>λ</w:t>
      </w:r>
      <w:r w:rsidRPr="005D353B">
        <w:t xml:space="preserve"> = -.41). All the other loadings were below .40. </w:t>
      </w:r>
    </w:p>
    <w:p w:rsidR="007D701F" w:rsidRPr="005D353B" w:rsidRDefault="007D701F" w:rsidP="007D701F">
      <w:pPr>
        <w:pStyle w:val="08ArticleText"/>
      </w:pPr>
      <w:r w:rsidRPr="005D353B">
        <w:t xml:space="preserve">The residual covariation captured by the first three factors can be regarded as unproblematic. The response variables whose residuals loaded on these factors were so close in meaning that they can be seen as alternative, partially redundant measures of the same underlying constructs. Factor 1 could, for example, be interpreted as the stringency of network management, Factor 2 as the intensity of network interaction and Factor 3 as increases in self-efficacy. In light of this redundancy, it is not surprising that the network structure indicators in the linear predictors of the VGLM could not completely explain the covariation among the response variables whose residuals loaded on these three factors. </w:t>
      </w:r>
    </w:p>
    <w:p w:rsidR="007D701F" w:rsidRPr="005D353B" w:rsidRDefault="007D701F" w:rsidP="007D701F">
      <w:pPr>
        <w:pStyle w:val="08ArticleText"/>
      </w:pPr>
      <w:r w:rsidRPr="005D353B">
        <w:t xml:space="preserve">The residual covariation captured by the fourth factor, on the other hand, is more problematic and may indicate the omission of a predictor variable from the model that simultaneously affected several of the response variables. There is good reason to suspect that this omitted variable is the </w:t>
      </w:r>
      <w:r w:rsidRPr="005D353B">
        <w:rPr>
          <w:i/>
        </w:rPr>
        <w:t>objective</w:t>
      </w:r>
      <w:r w:rsidRPr="005D353B">
        <w:t xml:space="preserve"> which the respective network was mainly intended to address. For example, there were several networks in our database which were set up with the specific objective to improve export marketing opportunities for the participating manufacturers. Other networks were set up to solve particular types of operational problems, for example risks of cross-contamination between different processing steps. It is immediately evident that objectives as disparate as the improvement of export marketing and the reduction of cross-contamination risk are rather unlikely to ever be addressed by the same network. In light of this, the negative correlation of the residuals of problems solved and access to new markets, captured by the fourth factor, would not be as problematic as it might initially appear.</w:t>
      </w:r>
    </w:p>
    <w:p w:rsidR="007D701F" w:rsidRDefault="007D701F" w:rsidP="007D701F">
      <w:pPr>
        <w:pStyle w:val="08ArticleText"/>
      </w:pPr>
    </w:p>
    <w:p w:rsidR="007D701F" w:rsidRDefault="007D701F" w:rsidP="007D701F">
      <w:pPr>
        <w:pStyle w:val="08ArticleText"/>
        <w:sectPr w:rsidR="007D701F" w:rsidSect="00C2428E">
          <w:headerReference w:type="even" r:id="rId10"/>
          <w:headerReference w:type="default" r:id="rId11"/>
          <w:footnotePr>
            <w:numFmt w:val="chicago"/>
            <w:numRestart w:val="eachSect"/>
          </w:footnotePr>
          <w:endnotePr>
            <w:numFmt w:val="decimal"/>
          </w:endnotePr>
          <w:pgSz w:w="11907" w:h="16840" w:code="9"/>
          <w:pgMar w:top="1418" w:right="1418" w:bottom="1134" w:left="1418" w:header="510" w:footer="510" w:gutter="0"/>
          <w:cols w:space="397"/>
          <w:docGrid w:linePitch="360"/>
        </w:sectPr>
      </w:pPr>
    </w:p>
    <w:p w:rsidR="007D701F" w:rsidRDefault="007D701F" w:rsidP="007D701F">
      <w:pPr>
        <w:spacing w:line="480" w:lineRule="auto"/>
        <w:jc w:val="center"/>
        <w:rPr>
          <w:rFonts w:ascii="Calibri" w:hAnsi="Calibri" w:cs="Calibri"/>
          <w:b/>
          <w:sz w:val="18"/>
          <w:szCs w:val="18"/>
          <w:lang w:eastAsia="nb-NO"/>
        </w:rPr>
      </w:pPr>
      <w:r>
        <w:rPr>
          <w:rFonts w:ascii="Calibri" w:hAnsi="Calibri" w:cs="Calibri"/>
          <w:b/>
          <w:noProof/>
          <w:sz w:val="18"/>
          <w:szCs w:val="18"/>
          <w:lang w:val="nb-NO" w:eastAsia="nb-NO"/>
        </w:rPr>
        <w:lastRenderedPageBreak/>
        <w:drawing>
          <wp:inline distT="0" distB="0" distL="0" distR="0">
            <wp:extent cx="4943475" cy="66294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t="3194"/>
                    <a:stretch>
                      <a:fillRect/>
                    </a:stretch>
                  </pic:blipFill>
                  <pic:spPr bwMode="auto">
                    <a:xfrm>
                      <a:off x="0" y="0"/>
                      <a:ext cx="4943475" cy="6629400"/>
                    </a:xfrm>
                    <a:prstGeom prst="rect">
                      <a:avLst/>
                    </a:prstGeom>
                    <a:noFill/>
                    <a:ln>
                      <a:noFill/>
                    </a:ln>
                  </pic:spPr>
                </pic:pic>
              </a:graphicData>
            </a:graphic>
          </wp:inline>
        </w:drawing>
      </w:r>
    </w:p>
    <w:p w:rsidR="007D701F" w:rsidRDefault="007D701F" w:rsidP="007D701F">
      <w:pPr>
        <w:rPr>
          <w:rFonts w:ascii="Calibri" w:hAnsi="Calibri" w:cs="Calibri"/>
          <w:b/>
          <w:sz w:val="18"/>
          <w:szCs w:val="18"/>
          <w:lang w:eastAsia="nb-NO"/>
        </w:rPr>
      </w:pPr>
    </w:p>
    <w:p w:rsidR="007D701F" w:rsidRDefault="007D701F" w:rsidP="007D701F">
      <w:pPr>
        <w:rPr>
          <w:rFonts w:ascii="Calibri" w:hAnsi="Calibri" w:cs="Calibri"/>
          <w:b/>
          <w:sz w:val="18"/>
          <w:szCs w:val="18"/>
          <w:lang w:eastAsia="nb-NO"/>
        </w:rPr>
      </w:pPr>
    </w:p>
    <w:p w:rsidR="007D701F" w:rsidRDefault="007D701F" w:rsidP="007D701F">
      <w:pPr>
        <w:ind w:firstLine="720"/>
        <w:jc w:val="center"/>
        <w:rPr>
          <w:rFonts w:ascii="Calibri" w:hAnsi="Calibri" w:cs="Calibri"/>
          <w:sz w:val="18"/>
          <w:szCs w:val="18"/>
          <w:lang w:eastAsia="nb-NO"/>
        </w:rPr>
      </w:pPr>
      <w:r w:rsidRPr="001B2F0B">
        <w:rPr>
          <w:rFonts w:ascii="Calibri" w:hAnsi="Calibri" w:cs="Calibri"/>
          <w:b/>
          <w:sz w:val="18"/>
          <w:szCs w:val="18"/>
          <w:lang w:eastAsia="nb-NO"/>
        </w:rPr>
        <w:t>Figure 1.</w:t>
      </w:r>
      <w:r w:rsidRPr="001B2F0B">
        <w:rPr>
          <w:rFonts w:ascii="Calibri" w:hAnsi="Calibri" w:cs="Calibri"/>
          <w:sz w:val="18"/>
          <w:szCs w:val="18"/>
          <w:lang w:eastAsia="nb-NO"/>
        </w:rPr>
        <w:t xml:space="preserve"> Base rates of dependent variables (error bars represent 95% confidence</w:t>
      </w:r>
      <w:r>
        <w:rPr>
          <w:rFonts w:ascii="Calibri" w:hAnsi="Calibri" w:cs="Calibri"/>
          <w:sz w:val="18"/>
          <w:szCs w:val="18"/>
          <w:lang w:eastAsia="nb-NO"/>
        </w:rPr>
        <w:t xml:space="preserve"> intervals)</w:t>
      </w:r>
    </w:p>
    <w:p w:rsidR="007D701F" w:rsidRPr="00F44EEA" w:rsidRDefault="007D701F" w:rsidP="007D701F">
      <w:pPr>
        <w:tabs>
          <w:tab w:val="left" w:pos="1980"/>
        </w:tabs>
      </w:pPr>
      <w:r>
        <w:rPr>
          <w:rFonts w:ascii="Calibri" w:hAnsi="Calibri" w:cs="Calibri"/>
          <w:sz w:val="18"/>
          <w:szCs w:val="18"/>
          <w:lang w:eastAsia="nb-NO"/>
        </w:rPr>
        <w:lastRenderedPageBreak/>
        <w:tab/>
      </w:r>
      <w:r w:rsidRPr="00F44EEA">
        <w:rPr>
          <w:noProof/>
          <w:lang w:val="nb-NO" w:eastAsia="nb-NO"/>
        </w:rPr>
        <w:drawing>
          <wp:inline distT="0" distB="0" distL="0" distR="0">
            <wp:extent cx="5762625" cy="6315075"/>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62625" cy="6315075"/>
                    </a:xfrm>
                    <a:prstGeom prst="rect">
                      <a:avLst/>
                    </a:prstGeom>
                    <a:noFill/>
                    <a:ln>
                      <a:noFill/>
                    </a:ln>
                  </pic:spPr>
                </pic:pic>
              </a:graphicData>
            </a:graphic>
          </wp:inline>
        </w:drawing>
      </w:r>
    </w:p>
    <w:p w:rsidR="007D701F" w:rsidRDefault="007D701F" w:rsidP="007D701F">
      <w:pPr>
        <w:jc w:val="center"/>
        <w:rPr>
          <w:rFonts w:ascii="Calibri" w:hAnsi="Calibri" w:cs="Calibri"/>
          <w:b/>
          <w:sz w:val="18"/>
          <w:szCs w:val="18"/>
          <w:lang w:eastAsia="nb-NO"/>
        </w:rPr>
      </w:pPr>
    </w:p>
    <w:p w:rsidR="007D701F" w:rsidRPr="001B2F0B" w:rsidRDefault="007D701F" w:rsidP="007D701F">
      <w:pPr>
        <w:jc w:val="center"/>
        <w:rPr>
          <w:rFonts w:ascii="Calibri" w:hAnsi="Calibri" w:cs="Calibri"/>
          <w:sz w:val="18"/>
          <w:szCs w:val="18"/>
        </w:rPr>
      </w:pPr>
      <w:r w:rsidRPr="001B2F0B">
        <w:rPr>
          <w:rFonts w:ascii="Calibri" w:hAnsi="Calibri" w:cs="Calibri"/>
          <w:b/>
          <w:sz w:val="18"/>
          <w:szCs w:val="18"/>
          <w:lang w:eastAsia="nb-NO"/>
        </w:rPr>
        <w:t>Figure 2.</w:t>
      </w:r>
      <w:r w:rsidRPr="001B2F0B">
        <w:rPr>
          <w:rFonts w:ascii="Calibri" w:hAnsi="Calibri" w:cs="Calibri"/>
          <w:sz w:val="18"/>
          <w:szCs w:val="18"/>
          <w:lang w:eastAsia="nb-NO"/>
        </w:rPr>
        <w:t xml:space="preserve"> Importance of process characteristics and achievement of network outcomes as a function of network composition (only the significant effects are shown)</w:t>
      </w:r>
    </w:p>
    <w:p w:rsidR="007D701F" w:rsidRDefault="007D701F" w:rsidP="007D701F">
      <w:pPr>
        <w:spacing w:line="480" w:lineRule="auto"/>
        <w:ind w:firstLine="397"/>
        <w:jc w:val="both"/>
        <w:rPr>
          <w:szCs w:val="24"/>
        </w:rPr>
      </w:pPr>
    </w:p>
    <w:p w:rsidR="007D701F" w:rsidRDefault="007D701F" w:rsidP="007D701F">
      <w:pPr>
        <w:spacing w:line="480" w:lineRule="auto"/>
        <w:ind w:firstLine="397"/>
        <w:jc w:val="both"/>
        <w:rPr>
          <w:szCs w:val="24"/>
        </w:rPr>
        <w:sectPr w:rsidR="007D701F" w:rsidSect="001B4010">
          <w:footnotePr>
            <w:numFmt w:val="chicago"/>
            <w:numRestart w:val="eachSect"/>
          </w:footnotePr>
          <w:endnotePr>
            <w:numFmt w:val="decimal"/>
          </w:endnotePr>
          <w:pgSz w:w="11907" w:h="16840" w:code="9"/>
          <w:pgMar w:top="1418" w:right="1418" w:bottom="1134" w:left="1418" w:header="510" w:footer="510" w:gutter="0"/>
          <w:cols w:space="397"/>
          <w:docGrid w:linePitch="360"/>
        </w:sectPr>
      </w:pPr>
    </w:p>
    <w:p w:rsidR="007D701F" w:rsidRPr="005D353B" w:rsidRDefault="007D701F" w:rsidP="007D701F">
      <w:pPr>
        <w:pStyle w:val="05SecondHeading"/>
      </w:pPr>
      <w:r>
        <w:t>3.4</w:t>
      </w:r>
      <w:r>
        <w:tab/>
      </w:r>
      <w:r w:rsidRPr="005D353B">
        <w:t>Robustness checks</w:t>
      </w:r>
    </w:p>
    <w:p w:rsidR="007D701F" w:rsidRPr="005D353B" w:rsidRDefault="007D701F" w:rsidP="007D701F">
      <w:pPr>
        <w:pStyle w:val="08ArticleText"/>
      </w:pPr>
      <w:r w:rsidRPr="005D353B">
        <w:t>Generalised linear models for binary variables (logit and probit models alike) are known to suffer from two biases. The first is related to the merely asymptotic unbiasedness of the usual estimators. In small samples (</w:t>
      </w:r>
      <w:r w:rsidRPr="005D353B">
        <w:rPr>
          <w:i/>
        </w:rPr>
        <w:t>N</w:t>
      </w:r>
      <w:r w:rsidRPr="005D353B">
        <w:t xml:space="preserve"> &lt; 200), the bias becomes so substantial that corrections are recommended. In the analysis reported above, we used the correction suggested by Kosmidis and Firth (2009). </w:t>
      </w:r>
      <w:r w:rsidRPr="00F44EEA">
        <w:rPr>
          <w:lang w:val="en-US"/>
        </w:rPr>
        <w:t xml:space="preserve">Hence, our results should no longer be strongly affected by small-sample bias. </w:t>
      </w:r>
      <w:r w:rsidRPr="005D353B">
        <w:t xml:space="preserve">The second bias is related to the distribution of the response variable. Unlike in linear models, where a shift in the mean of a response variable only affects the constant, in generalised linear models all coefficients are strongly affected. The consequence in models for binary responses is that the more unbalanced the marginal distribution of the response variable, the more likely it becomes that the estimation will lead to “degenerate” coefficients which, when used for classification, will simply assign all observations to the majority class (e.g., see King and Zeng, 2001). </w:t>
      </w:r>
    </w:p>
    <w:p w:rsidR="007D701F" w:rsidRDefault="007D701F" w:rsidP="007D701F">
      <w:pPr>
        <w:pStyle w:val="08ArticleText"/>
      </w:pPr>
      <w:r w:rsidRPr="005D353B">
        <w:lastRenderedPageBreak/>
        <w:t xml:space="preserve">To examine the degree to which our results suffered from such rare-event bias, we estimated 19 univariate GLMs, again with binomial response distributions and probit link functions, but regularised the estimation by weighting the observations in such a way that the weighted marginal distribution of all response variables was balanced. Goodness-of-fit and classification accuracy measures based on the unregularised and regularised model are shown </w:t>
      </w:r>
      <w:r w:rsidRPr="00CA149D">
        <w:t>in Appendix 4.</w:t>
      </w:r>
      <w:r w:rsidRPr="005D353B">
        <w:t xml:space="preserve"> The comparison clearly shows that the unregularised models were strongly affected by rare-event bias—so strongly, in fact, that even small imbalances in the marginal distribution of the response variables (base rates lower than .35 or higher than .65) led to degenerate coefficient estimates. This was the case for 15 out of 19 response variables. When used for classification employing the standard cut-off (i.e., </w:t>
      </w:r>
      <w:r w:rsidRPr="00F44EEA">
        <w:rPr>
          <w:position w:val="-14"/>
          <w:lang w:val="nb-NO" w:eastAsia="nb-NO"/>
        </w:rPr>
        <w:drawing>
          <wp:inline distT="0" distB="0" distL="0" distR="0">
            <wp:extent cx="190500" cy="2381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0500" cy="238125"/>
                    </a:xfrm>
                    <a:prstGeom prst="rect">
                      <a:avLst/>
                    </a:prstGeom>
                    <a:noFill/>
                    <a:ln>
                      <a:noFill/>
                    </a:ln>
                  </pic:spPr>
                </pic:pic>
              </a:graphicData>
            </a:graphic>
          </wp:inline>
        </w:drawing>
      </w:r>
      <w:r w:rsidRPr="00F44EEA">
        <w:t xml:space="preserve">= 1 if </w:t>
      </w:r>
      <w:r w:rsidRPr="00F44EEA">
        <w:rPr>
          <w:b/>
        </w:rPr>
        <w:t>Φ</w:t>
      </w:r>
      <w:r w:rsidRPr="00F44EEA">
        <w:t>[</w:t>
      </w:r>
      <w:r w:rsidRPr="00F44EEA">
        <w:rPr>
          <w:i/>
        </w:rPr>
        <w:t>η</w:t>
      </w:r>
      <w:r w:rsidRPr="00F44EEA">
        <w:rPr>
          <w:i/>
          <w:vertAlign w:val="subscript"/>
        </w:rPr>
        <w:t>ij</w:t>
      </w:r>
      <w:r w:rsidRPr="00F44EEA">
        <w:t xml:space="preserve">] &gt; .50 and </w:t>
      </w:r>
      <w:r w:rsidRPr="00F44EEA">
        <w:rPr>
          <w:position w:val="-14"/>
          <w:lang w:val="nb-NO" w:eastAsia="nb-NO"/>
        </w:rPr>
        <w:drawing>
          <wp:inline distT="0" distB="0" distL="0" distR="0">
            <wp:extent cx="190500" cy="238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0500" cy="238125"/>
                    </a:xfrm>
                    <a:prstGeom prst="rect">
                      <a:avLst/>
                    </a:prstGeom>
                    <a:noFill/>
                    <a:ln>
                      <a:noFill/>
                    </a:ln>
                  </pic:spPr>
                </pic:pic>
              </a:graphicData>
            </a:graphic>
          </wp:inline>
        </w:drawing>
      </w:r>
      <w:r w:rsidRPr="00F44EEA">
        <w:t>= 0 otherwise), the models had either zero sensitivity and precision or zero specificity, resulting in lift ratios of zero or one, which indicates classification performance no better than the base rate of the respective response variable.</w:t>
      </w:r>
    </w:p>
    <w:p w:rsidR="007D701F" w:rsidRPr="00F44EEA" w:rsidRDefault="007D701F" w:rsidP="007D701F">
      <w:pPr>
        <w:pStyle w:val="08ArticleText"/>
      </w:pPr>
      <w:r w:rsidRPr="00F44EEA">
        <w:t xml:space="preserve">The regularised estimates of the model parameters are shown </w:t>
      </w:r>
      <w:r w:rsidRPr="00CA149D">
        <w:t>in Appendix 5. Although the unregularised estimates (Appendix 1) can be seen as the best description of the present data set, we recommend that the regularised parameters should be used for generalising to new</w:t>
      </w:r>
      <w:r w:rsidRPr="00F44EEA">
        <w:t xml:space="preserve"> cases. Fortunately, all the effects that were significant in the unregularised model (Figure 2) were still significant after regularisation. In addition, the regularised estimates suggest that, if the base rates of one process characteristic (strong support by company) and two network outcomes (increased optimism, increased self-confidence) had been closer to .50, significant differences might have been observed on these variables too: strong support by the company may be more important for the success of homogeneous and heterogeneous manufacturer networks than for vertical collaboration networks, and homogeneous and heterogeneous manufacturer networks may be more likely to lead to increases in optimism and self-confidence among the participants than vertical collaboration networks.</w:t>
      </w:r>
    </w:p>
    <w:p w:rsidR="007D701F" w:rsidRDefault="007D701F" w:rsidP="007D701F">
      <w:pPr>
        <w:pStyle w:val="08ArticleText"/>
        <w:sectPr w:rsidR="007D701F" w:rsidSect="001B4010">
          <w:footnotePr>
            <w:numFmt w:val="chicago"/>
            <w:numRestart w:val="eachSect"/>
          </w:footnotePr>
          <w:endnotePr>
            <w:numFmt w:val="decimal"/>
          </w:endnotePr>
          <w:type w:val="continuous"/>
          <w:pgSz w:w="11907" w:h="16840" w:code="9"/>
          <w:pgMar w:top="1418" w:right="1418" w:bottom="1134" w:left="1418" w:header="510" w:footer="510" w:gutter="0"/>
          <w:cols w:space="397"/>
          <w:docGrid w:linePitch="360"/>
        </w:sectPr>
      </w:pPr>
    </w:p>
    <w:p w:rsidR="007D701F" w:rsidRPr="00F44EEA" w:rsidRDefault="007D701F" w:rsidP="007D701F">
      <w:pPr>
        <w:pStyle w:val="04FirstHeading"/>
      </w:pPr>
      <w:r>
        <w:t>4</w:t>
      </w:r>
      <w:r>
        <w:tab/>
      </w:r>
      <w:r w:rsidRPr="00F44EEA">
        <w:t>Discussion</w:t>
      </w:r>
    </w:p>
    <w:p w:rsidR="007D701F" w:rsidRPr="00F44EEA" w:rsidRDefault="007D701F" w:rsidP="007D701F">
      <w:pPr>
        <w:pStyle w:val="08ArticleText"/>
      </w:pPr>
      <w:r w:rsidRPr="00F44EEA">
        <w:t xml:space="preserve">The aim of this study was to investigate how different ways of composing </w:t>
      </w:r>
      <w:r>
        <w:t xml:space="preserve">collaborative </w:t>
      </w:r>
      <w:r w:rsidRPr="00F44EEA">
        <w:t>networks influence innovation. There is no direct evidence of the effect of different network compositions in the literature; on the contrary, more research is advocated (</w:t>
      </w:r>
      <w:r w:rsidRPr="000C7EE5">
        <w:t>Klerkx and Nettle, 2013</w:t>
      </w:r>
      <w:r>
        <w:t xml:space="preserve">; </w:t>
      </w:r>
      <w:r w:rsidRPr="00F44EEA">
        <w:t xml:space="preserve">Pittaway et al, 2004). Our findings show that differently composed manufacturer networks (homogeneous, heterogeneous and vertical) lead to different outcomes and different processes characteristics. We find that network managers perceive 1) controllable management activities to be most important for heterogeneous manufacturer networks and vertical collaboration networks, and 2) different composition of network to influence both efficiency gains and access to markets. These findings contribute to the existing literature by showing that the way networks are constructed influence both the innovation outcome of the network and how the network should be managed. </w:t>
      </w:r>
    </w:p>
    <w:p w:rsidR="007D701F" w:rsidRPr="00F44EEA" w:rsidRDefault="007D701F" w:rsidP="007D701F">
      <w:pPr>
        <w:pStyle w:val="08ArticleText"/>
        <w:rPr>
          <w:lang w:val="en-US"/>
        </w:rPr>
      </w:pPr>
      <w:r w:rsidRPr="00F44EEA">
        <w:t xml:space="preserve">Contrary to what we expected, homogeneous manufacturer networks seem to be easier to manage than heterogeneous and vertical collaboration networks. </w:t>
      </w:r>
      <w:r w:rsidRPr="00F44EEA">
        <w:rPr>
          <w:lang w:val="en-US"/>
        </w:rPr>
        <w:t xml:space="preserve">We assumed that homogeneous networks, often consisting of competitors, would be harder to manage than networks consisting of non-competing partners. </w:t>
      </w:r>
      <w:r w:rsidRPr="00F44EEA">
        <w:t xml:space="preserve">We thought competitors would be less willing to share information and more concerned of freeriding. </w:t>
      </w:r>
      <w:r w:rsidRPr="00F44EEA">
        <w:rPr>
          <w:lang w:val="en-US"/>
        </w:rPr>
        <w:t xml:space="preserve">However, the results indicate that - according to network managers - strong management and coordination of activities were the most important factors for heterogeneous networks, and that also trust-building activities (stimulation of social activities) and homework activities were significantly less important for homogeneous networks. </w:t>
      </w:r>
      <w:r w:rsidRPr="00F44EEA">
        <w:t xml:space="preserve">How can we explain this? </w:t>
      </w:r>
      <w:r w:rsidRPr="00F44EEA">
        <w:rPr>
          <w:lang w:val="en-US"/>
        </w:rPr>
        <w:t xml:space="preserve">One possible reason may be that heterogeneity between the partners in a network demands more management work than networks consisting of homogeneous, but competing partners. </w:t>
      </w:r>
      <w:r w:rsidRPr="00F44EEA">
        <w:t xml:space="preserve">In homogeneous manufacturer networks the partners are similar, come from the same sector, work with the same type of products and have in general a good understanding of each other. They are probably also aware of possible competitors and will take their precautions accordingly. This aligns with what Gnyawali and Park (2012) found in a case study of the co-opetition (simultaneous pursuit of collaboration and competition) between Sony and Samsung. In this alliance, the firms seem to prepare themselves for the consequences of the competition, to be able to collaborate and thereby develop advanced technologies.  </w:t>
      </w:r>
      <w:r w:rsidRPr="00F44EEA">
        <w:rPr>
          <w:lang w:val="en-US"/>
        </w:rPr>
        <w:t xml:space="preserve">Conversely, heterogeneous and vertical integrated networks consist of partners with different background and knowledge; they may also lack a common frame of reference. The network literature points out that even though diversity is important for innovation it is also problematic, and if innovation is to take place in a network, the group members must share a common frame of reference (Owens and Neale, 2000; Jehn, Northcraft and Neale, 1999). Our results indicate that networks composed of heterogeneous partners lacking a common understanding gain more from management. The fact that process characteristics largely under the control of the network coordinator are perceived to be more important for vertical collaboration networks and heterogeneous manufacturer networks than for homogeneous manufacturer networks support Boschma’s (2005) argument that the cognitive proximity between the actors in a network is important for a successful outcome. </w:t>
      </w:r>
    </w:p>
    <w:p w:rsidR="007D701F" w:rsidRPr="00F44EEA" w:rsidRDefault="007D701F" w:rsidP="007D701F">
      <w:pPr>
        <w:pStyle w:val="08ArticleText"/>
        <w:rPr>
          <w:lang w:val="en-US"/>
        </w:rPr>
      </w:pPr>
      <w:r w:rsidRPr="00F44EEA">
        <w:rPr>
          <w:lang w:val="en-US"/>
        </w:rPr>
        <w:lastRenderedPageBreak/>
        <w:t xml:space="preserve">Our hypotheses that homogeneous manufacturer networks would contribute more to resolve specific problems, and that heterogeneous manufacturer networks and vertical collaboration networks would create a greater amount of new ideas and new products were not supported. </w:t>
      </w:r>
      <w:r w:rsidRPr="00F44EEA">
        <w:t xml:space="preserve">Previous studies have shown that access to external expertise can result in new-to-the market innovations and help resolve technical problems (Hagedoorn, 2002; Gnyawali and Park, 2011; Owens and Neale, 2000). </w:t>
      </w:r>
      <w:r w:rsidRPr="00F44EEA">
        <w:rPr>
          <w:lang w:val="en-US"/>
        </w:rPr>
        <w:t xml:space="preserve">However, in this study we observed no significant differences between the different networks’ ability to result in new products, new ideas or to solve problems. </w:t>
      </w:r>
      <w:r w:rsidRPr="00F44EEA">
        <w:t xml:space="preserve">Almost all the networks, independent of composition, contributed to problem solving and approximately 1/3 resulted in new products (see Figure 1). </w:t>
      </w:r>
      <w:r w:rsidRPr="00F44EEA">
        <w:rPr>
          <w:lang w:val="en-US"/>
        </w:rPr>
        <w:t>These findings may be directly connected with the nature of the networks investigated here, which often was to solve common product or production-specific problems.</w:t>
      </w:r>
    </w:p>
    <w:p w:rsidR="007D701F" w:rsidRPr="00F44EEA" w:rsidRDefault="007D701F" w:rsidP="007D701F">
      <w:pPr>
        <w:pStyle w:val="08ArticleText"/>
        <w:rPr>
          <w:lang w:val="en-US"/>
        </w:rPr>
      </w:pPr>
      <w:r w:rsidRPr="00F44EEA">
        <w:t xml:space="preserve">Our hypotheses for vertical collaboration networks were only partly supported. Leaning on previous studies investigating the impact of collaborating with suppliers for innovation (Mackelprang et al. 2014), we expected vertical collaboration networks to contribute more to cost reduction and to product development process improvements than homogeneous and heterogeneous manufacturer networks. </w:t>
      </w:r>
      <w:r w:rsidRPr="00F44EEA">
        <w:rPr>
          <w:lang w:val="en-US"/>
        </w:rPr>
        <w:t xml:space="preserve">Suppliers collaborate with many partners and are perceived to be important disseminators of process-relevant knowledge. </w:t>
      </w:r>
      <w:r w:rsidRPr="00F44EEA">
        <w:t xml:space="preserve">According to our study, network managers perceive vertical integration with suppliers in networks to contribute more to efficiency gains than the other networks investigated. These findings support our hypothesis. </w:t>
      </w:r>
      <w:r w:rsidRPr="00F44EEA">
        <w:rPr>
          <w:lang w:val="en-US"/>
        </w:rPr>
        <w:t xml:space="preserve">Conversely, our assumption that vertical collaboration networks would lead to greater market access than the other networks was not supported. </w:t>
      </w:r>
      <w:r w:rsidRPr="00F44EEA">
        <w:t xml:space="preserve">Based on previous studies, we expected that collaboration with customers would facilitate market acceptance and lead to improved marked access (Gemünden et al., 1996; von Hippel and Katz, 2002). </w:t>
      </w:r>
      <w:r w:rsidRPr="00F44EEA">
        <w:rPr>
          <w:lang w:val="en-US"/>
        </w:rPr>
        <w:t>Our results show that network managers perceive vertical collaboration networks to lead to greater market access than homogeneous manufacturer network, but not as often as heterogeneous manufacturer networks. We still advocate that collaborating with customers in networks will contribute to manufacturers’ access to new markets, and we believe that the reason why heterogeneous networks came out as the “winners” here has to do with the scarce number of vertical collaboration networks including customers (only 8). The fact that heterogeneous manufacturer networks lead to market access significantly more often than homogeneous manufacturer networks can probably be explained by the lack of competition between the actors. Lack of competition improves the manufacturers’ willingness to introduce other manufacturers to their customers and to share relevant market information with the other partners in the network.</w:t>
      </w:r>
    </w:p>
    <w:p w:rsidR="007D701F" w:rsidRPr="00F44EEA" w:rsidRDefault="007D701F" w:rsidP="007D701F">
      <w:pPr>
        <w:pStyle w:val="04FirstHeading"/>
      </w:pPr>
      <w:r>
        <w:t>5</w:t>
      </w:r>
      <w:r>
        <w:tab/>
      </w:r>
      <w:r w:rsidRPr="00F44EEA">
        <w:t>Conclusion</w:t>
      </w:r>
    </w:p>
    <w:p w:rsidR="007D701F" w:rsidRPr="00F44EEA" w:rsidRDefault="007D701F" w:rsidP="007D701F">
      <w:pPr>
        <w:pStyle w:val="08ArticleText"/>
        <w:rPr>
          <w:lang w:val="en-US"/>
        </w:rPr>
      </w:pPr>
      <w:r w:rsidRPr="00F44EEA">
        <w:t>We conclude that</w:t>
      </w:r>
      <w:r>
        <w:t xml:space="preserve"> composition of collaborative innovation </w:t>
      </w:r>
      <w:r w:rsidRPr="00F44EEA">
        <w:t>network</w:t>
      </w:r>
      <w:r>
        <w:t>s</w:t>
      </w:r>
      <w:r w:rsidRPr="00F44EEA">
        <w:t xml:space="preserve"> appear to constitute a significant indication of both network outcome and network manage</w:t>
      </w:r>
      <w:r>
        <w:t>ment.</w:t>
      </w:r>
      <w:r w:rsidRPr="00F44EEA">
        <w:t xml:space="preserve"> </w:t>
      </w:r>
      <w:r w:rsidRPr="00580DF7">
        <w:rPr>
          <w:lang w:val="en-US"/>
        </w:rPr>
        <w:t xml:space="preserve">By investigating the effects of network composition </w:t>
      </w:r>
      <w:r>
        <w:rPr>
          <w:lang w:val="en-US"/>
        </w:rPr>
        <w:t>on process characteristics and innovation outcomes</w:t>
      </w:r>
      <w:r w:rsidRPr="00580DF7">
        <w:rPr>
          <w:lang w:val="en-US"/>
        </w:rPr>
        <w:t xml:space="preserve">, we were able to </w:t>
      </w:r>
      <w:r w:rsidRPr="004D5D8D">
        <w:rPr>
          <w:lang w:val="en-US"/>
        </w:rPr>
        <w:t>observe how the</w:t>
      </w:r>
      <w:r>
        <w:rPr>
          <w:lang w:val="en-US"/>
        </w:rPr>
        <w:t>se</w:t>
      </w:r>
      <w:r w:rsidRPr="00580DF7">
        <w:rPr>
          <w:lang w:val="en-US"/>
        </w:rPr>
        <w:t xml:space="preserve"> three </w:t>
      </w:r>
      <w:r>
        <w:rPr>
          <w:lang w:val="en-US"/>
        </w:rPr>
        <w:t xml:space="preserve">core network </w:t>
      </w:r>
      <w:r w:rsidRPr="00580DF7">
        <w:rPr>
          <w:lang w:val="en-US"/>
        </w:rPr>
        <w:t>factors</w:t>
      </w:r>
      <w:r>
        <w:rPr>
          <w:lang w:val="en-US"/>
        </w:rPr>
        <w:t xml:space="preserve">, first identified by </w:t>
      </w:r>
      <w:r w:rsidRPr="00F44EEA">
        <w:rPr>
          <w:lang w:val="en-US"/>
        </w:rPr>
        <w:t>Möller, Rajala, and Svahn</w:t>
      </w:r>
      <w:r>
        <w:rPr>
          <w:lang w:val="en-US"/>
        </w:rPr>
        <w:t xml:space="preserve"> (</w:t>
      </w:r>
      <w:r w:rsidRPr="00F44EEA">
        <w:rPr>
          <w:lang w:val="en-US"/>
        </w:rPr>
        <w:t>2005)</w:t>
      </w:r>
      <w:r>
        <w:rPr>
          <w:lang w:val="en-US"/>
        </w:rPr>
        <w:t xml:space="preserve">, </w:t>
      </w:r>
      <w:r w:rsidRPr="00580DF7">
        <w:rPr>
          <w:lang w:val="en-US"/>
        </w:rPr>
        <w:t>interact.</w:t>
      </w:r>
      <w:r w:rsidRPr="00F44EEA">
        <w:rPr>
          <w:lang w:val="en-US"/>
        </w:rPr>
        <w:t xml:space="preserve"> </w:t>
      </w:r>
    </w:p>
    <w:p w:rsidR="007D701F" w:rsidRPr="00F44EEA" w:rsidRDefault="007D701F" w:rsidP="007D701F">
      <w:pPr>
        <w:pStyle w:val="08ArticleText"/>
        <w:rPr>
          <w:lang w:val="en-US"/>
        </w:rPr>
      </w:pPr>
      <w:r w:rsidRPr="00F44EEA">
        <w:t xml:space="preserve">One of our key findings is that strong management and coordination of activities are more important for heterogeneous manufacturer networks than for homogeneous manufacturer network. </w:t>
      </w:r>
      <w:r w:rsidRPr="00F44EEA">
        <w:rPr>
          <w:lang w:val="en-US"/>
        </w:rPr>
        <w:t xml:space="preserve">Competitors seem to take their precautions enabling them to collaborate, while heterogeneous networks demand more management work due to a lack of a common understanding. </w:t>
      </w:r>
      <w:r w:rsidRPr="00F44EEA">
        <w:t xml:space="preserve">These proposed explanations for our findings need to be explicitly tested in future studies. </w:t>
      </w:r>
      <w:r w:rsidRPr="00F44EEA">
        <w:rPr>
          <w:lang w:val="en-US"/>
        </w:rPr>
        <w:t xml:space="preserve">As expected, we find that vertically composed networks with suppliers contribute to efficiency gains to a higher extent than networks consisting of only manufacturers. Since our hypothesis for how network composition influences the outcome (access to new markets, problem solving and development of new products) was not supported - and we claim that this might be due to the nature of the networks investigated - we recommend that future studies replicate our study among other networks. </w:t>
      </w:r>
    </w:p>
    <w:p w:rsidR="007D701F" w:rsidRPr="00D50FF4" w:rsidRDefault="007D701F" w:rsidP="007D701F">
      <w:pPr>
        <w:pStyle w:val="08ArticleText"/>
        <w:rPr>
          <w:lang w:val="en-US"/>
        </w:rPr>
      </w:pPr>
      <w:r w:rsidRPr="00F44EEA">
        <w:rPr>
          <w:lang w:val="en-US"/>
        </w:rPr>
        <w:t xml:space="preserve">In this study, we have compared networks that were designed from the outside; our results indicate that governments can promote networks as an institutional policy mechanism to enhance innovation through public support systems. </w:t>
      </w:r>
      <w:r w:rsidRPr="00D50FF4">
        <w:rPr>
          <w:lang w:val="en-US"/>
        </w:rPr>
        <w:t>We believe that the existing literature suffers from a fundamental methodological problem. In theoretical terms, network composition is usually understood as an institutional mechanism (Pittaway et al., 2004) that can be designed, and is therefore exogenous with respect to the network’s history. In other words, the composition of a network is understood as a variable that can be set to a particular new value by intervening in the system, causally isolating all future states of the network from the antecedent conditions that may have led to a particular composition. From this perspective, cross-sectional investigations of existing networks cannot lead to valid causal conclusions because their composition - although it is typically treated as a fixed effect in regression analyses - will always be endogenous with respect to the histories of the networks.</w:t>
      </w:r>
    </w:p>
    <w:p w:rsidR="007D701F" w:rsidRPr="00D50FF4" w:rsidRDefault="007D701F" w:rsidP="007D701F">
      <w:pPr>
        <w:pStyle w:val="08ArticleText"/>
        <w:rPr>
          <w:lang w:val="en-US"/>
        </w:rPr>
      </w:pPr>
      <w:r w:rsidRPr="00D50FF4">
        <w:rPr>
          <w:lang w:val="en-US"/>
        </w:rPr>
        <w:t xml:space="preserve">The aim of this paper </w:t>
      </w:r>
      <w:r>
        <w:rPr>
          <w:lang w:val="en-US"/>
        </w:rPr>
        <w:t>was</w:t>
      </w:r>
      <w:r w:rsidRPr="00D50FF4">
        <w:rPr>
          <w:lang w:val="en-US"/>
        </w:rPr>
        <w:t xml:space="preserve">s to investigate the effects of network composition in a set of </w:t>
      </w:r>
      <w:r>
        <w:rPr>
          <w:lang w:val="en-US"/>
        </w:rPr>
        <w:t>collaborative</w:t>
      </w:r>
      <w:r w:rsidRPr="00D50FF4">
        <w:rPr>
          <w:lang w:val="en-US"/>
        </w:rPr>
        <w:t xml:space="preserve"> </w:t>
      </w:r>
      <w:r w:rsidRPr="00D50FF4">
        <w:rPr>
          <w:lang w:val="en-US"/>
        </w:rPr>
        <w:lastRenderedPageBreak/>
        <w:t>networks that do not suffer from such endogeneity problems. All the networks were constructed ad hoc; not only was their composition under the control of a policy-maker, but all had the objective to stimulate the innovativeness of the participating actors by giving them access to other organisations, and thereby to knowledge and resources that would otherwise have been unavailable to them. Although the aim of this study was to eliminate the endogeneity problem often observed in other studies, it might be that the overall objective of the collaborative networks could affect the composition, as well as the process and the outcome, and thereby create another endogeneity problem. Future studies should therefore control for the objective of the projects</w:t>
      </w:r>
      <w:r>
        <w:rPr>
          <w:lang w:val="en-US"/>
        </w:rPr>
        <w:t xml:space="preserve"> when investigating the effect of network composition</w:t>
      </w:r>
      <w:r w:rsidRPr="00D50FF4">
        <w:rPr>
          <w:lang w:val="en-US"/>
        </w:rPr>
        <w:t>.</w:t>
      </w:r>
    </w:p>
    <w:p w:rsidR="007D701F" w:rsidRDefault="007D701F" w:rsidP="007D701F">
      <w:pPr>
        <w:pStyle w:val="08ArticleText"/>
      </w:pPr>
      <w:r w:rsidRPr="00F44EEA">
        <w:t>Knowledge of how to construct networks from the outside will be of value for all innovation policy support systems, but might be especially important for stimulation of innovation among small and medium size enterprises (SMEs) without internal R&amp;D. Many SME’s are actually micro enterprises with less than 10 employees</w:t>
      </w:r>
      <w:r>
        <w:t xml:space="preserve"> (in Norway 38% of the food companies have less than 4 employees, www.matogdrikke.no)</w:t>
      </w:r>
      <w:r w:rsidRPr="00F44EEA">
        <w:t xml:space="preserve">, and the potential for innovation in these firms can therefore be hindered by a shortage of qualified personnel and limited resources (Blackburn and Jarvis, 2010).  On the basis of our literature review, we argue that network research in general has been scarcely preoccupied with how networks are composed. This paper represents a valuable contribution to this scarcity. </w:t>
      </w:r>
    </w:p>
    <w:p w:rsidR="007D701F" w:rsidRDefault="007D701F" w:rsidP="007D701F">
      <w:pPr>
        <w:pStyle w:val="04FirstHeading"/>
      </w:pPr>
      <w:r w:rsidRPr="00F44EEA">
        <w:t xml:space="preserve">Acknowledgement: </w:t>
      </w:r>
    </w:p>
    <w:p w:rsidR="007D701F" w:rsidRPr="00F44EEA" w:rsidRDefault="007D701F" w:rsidP="007D701F">
      <w:pPr>
        <w:pStyle w:val="08ArticleText"/>
      </w:pPr>
      <w:r w:rsidRPr="00F44EEA">
        <w:t xml:space="preserve">This research is part of the Program for Regional R&amp;D and Innovation, funded by the Research Council </w:t>
      </w:r>
      <w:r>
        <w:t>of Norway</w:t>
      </w:r>
      <w:r w:rsidRPr="00F44EEA">
        <w:t xml:space="preserve"> and Buskerud County Municipality, Norway. </w:t>
      </w:r>
      <w:r w:rsidRPr="00F44EEA">
        <w:rPr>
          <w:lang w:val="en-US"/>
        </w:rPr>
        <w:t xml:space="preserve">We acknowledge the valuable information we derived from interviewing previous network managers from Nofima. </w:t>
      </w:r>
      <w:r w:rsidRPr="00F44EEA">
        <w:t>A special thank goes to one of the initiator of the first pilot network, Senior Researcher Pernille Baardseth.</w:t>
      </w:r>
      <w:r>
        <w:t xml:space="preserve"> We will alsolike to thank Associate Professor Etty Nilsen and Professor Anne Gausdal at University of South Eastern Norway for commenting on earlier version of this paper.</w:t>
      </w:r>
    </w:p>
    <w:p w:rsidR="007D701F" w:rsidRPr="00F44EEA" w:rsidRDefault="007D701F" w:rsidP="007D701F">
      <w:pPr>
        <w:pStyle w:val="04FirstHeading"/>
      </w:pPr>
      <w:r w:rsidRPr="00F44EEA">
        <w:t>References</w:t>
      </w:r>
    </w:p>
    <w:p w:rsidR="007D701F" w:rsidRPr="00F44EEA" w:rsidRDefault="007D701F" w:rsidP="007D701F">
      <w:pPr>
        <w:pStyle w:val="N3References"/>
        <w:spacing w:after="120"/>
      </w:pPr>
      <w:r w:rsidRPr="00F44EEA">
        <w:t xml:space="preserve">Ahlström-Söderling, R. (2003). SME strategic business networks seen as learning organizations. </w:t>
      </w:r>
      <w:r w:rsidRPr="00F44EEA">
        <w:rPr>
          <w:i/>
        </w:rPr>
        <w:t>Journal of Small Business and Enterprise Development</w:t>
      </w:r>
      <w:r>
        <w:rPr>
          <w:i/>
        </w:rPr>
        <w:t>,</w:t>
      </w:r>
      <w:r w:rsidRPr="00F44EEA">
        <w:t xml:space="preserve"> </w:t>
      </w:r>
      <w:r w:rsidRPr="00AD1104">
        <w:rPr>
          <w:b/>
        </w:rPr>
        <w:t>10</w:t>
      </w:r>
      <w:r w:rsidRPr="00F44EEA">
        <w:t xml:space="preserve"> (4): 444-454</w:t>
      </w:r>
    </w:p>
    <w:p w:rsidR="007D701F" w:rsidRPr="00F44EEA" w:rsidRDefault="007D701F" w:rsidP="007D701F">
      <w:pPr>
        <w:pStyle w:val="N3References"/>
        <w:spacing w:after="120"/>
      </w:pPr>
      <w:r>
        <w:t>Amara, N.,</w:t>
      </w:r>
      <w:r w:rsidRPr="00F44EEA">
        <w:t xml:space="preserve"> Landry, R. (2005). Sources of information as determinants of novelty of innovation in manufacturing firms: evidence from the 1999 stat</w:t>
      </w:r>
      <w:r>
        <w:t>istics Canada innovation survey.</w:t>
      </w:r>
      <w:r w:rsidRPr="00F44EEA">
        <w:t xml:space="preserve"> </w:t>
      </w:r>
      <w:r w:rsidRPr="00F44EEA">
        <w:rPr>
          <w:i/>
        </w:rPr>
        <w:t>Technovation</w:t>
      </w:r>
      <w:r w:rsidRPr="00F44EEA">
        <w:t xml:space="preserve">, </w:t>
      </w:r>
      <w:r w:rsidRPr="00AD1104">
        <w:rPr>
          <w:b/>
        </w:rPr>
        <w:t>25</w:t>
      </w:r>
      <w:r>
        <w:t>(3):</w:t>
      </w:r>
      <w:r w:rsidRPr="00F44EEA">
        <w:t xml:space="preserve"> 245-259</w:t>
      </w:r>
    </w:p>
    <w:p w:rsidR="007D701F" w:rsidRPr="00F44EEA" w:rsidRDefault="007D701F" w:rsidP="007D701F">
      <w:pPr>
        <w:pStyle w:val="N3References"/>
        <w:spacing w:after="120"/>
        <w:rPr>
          <w:lang w:eastAsia="nb-NO"/>
        </w:rPr>
      </w:pPr>
      <w:r>
        <w:rPr>
          <w:lang w:val="en-US" w:eastAsia="nb-NO"/>
        </w:rPr>
        <w:t>Ammenberg, J., Börjesson, B., and</w:t>
      </w:r>
      <w:r w:rsidRPr="00AD1104">
        <w:rPr>
          <w:lang w:val="en-US" w:eastAsia="nb-NO"/>
        </w:rPr>
        <w:t xml:space="preserve"> Hjelm, O. (1999). </w:t>
      </w:r>
      <w:r w:rsidRPr="00F44EEA">
        <w:rPr>
          <w:lang w:eastAsia="nb-NO"/>
        </w:rPr>
        <w:t xml:space="preserve">Joint EMS and group certification: a cost-effective route for SMEs to achieve ISO 1400. </w:t>
      </w:r>
      <w:r w:rsidRPr="00F44EEA">
        <w:rPr>
          <w:i/>
          <w:lang w:eastAsia="nb-NO"/>
        </w:rPr>
        <w:t xml:space="preserve">Greener Management International, </w:t>
      </w:r>
      <w:r w:rsidRPr="00190DC5">
        <w:rPr>
          <w:b/>
          <w:lang w:eastAsia="nb-NO"/>
        </w:rPr>
        <w:t>28</w:t>
      </w:r>
      <w:r w:rsidRPr="00F44EEA">
        <w:rPr>
          <w:lang w:eastAsia="nb-NO"/>
        </w:rPr>
        <w:t>: 23-31.</w:t>
      </w:r>
    </w:p>
    <w:p w:rsidR="007D701F" w:rsidRPr="00F44EEA" w:rsidRDefault="007D701F" w:rsidP="007D701F">
      <w:pPr>
        <w:pStyle w:val="N3References"/>
        <w:spacing w:after="120"/>
      </w:pPr>
      <w:r w:rsidRPr="00F44EEA">
        <w:t xml:space="preserve">Belderbos, R., Carree, M., </w:t>
      </w:r>
      <w:r>
        <w:t>and</w:t>
      </w:r>
      <w:r w:rsidRPr="00F44EEA">
        <w:t xml:space="preserve"> Lokshin, B. (2004). Heterogeneity in R&amp;D cooperation strategies. </w:t>
      </w:r>
      <w:r w:rsidRPr="00F44EEA">
        <w:rPr>
          <w:i/>
        </w:rPr>
        <w:t xml:space="preserve">International Journal of Industrial Organization, </w:t>
      </w:r>
      <w:r w:rsidRPr="00190DC5">
        <w:rPr>
          <w:b/>
        </w:rPr>
        <w:t>8/9</w:t>
      </w:r>
      <w:r w:rsidRPr="00F44EEA">
        <w:t xml:space="preserve">: 1237-1264  </w:t>
      </w:r>
    </w:p>
    <w:p w:rsidR="007D701F" w:rsidRPr="00F44EEA" w:rsidRDefault="007D701F" w:rsidP="007D701F">
      <w:pPr>
        <w:pStyle w:val="N3References"/>
        <w:spacing w:after="120"/>
      </w:pPr>
      <w:r>
        <w:t xml:space="preserve">Blackburn, R., </w:t>
      </w:r>
      <w:r w:rsidRPr="00F44EEA">
        <w:t xml:space="preserve">Jarvis, R. (2010). The Role of Small and Medium Practices in Providing Business Support to Small- and Medium sized Enterprises, </w:t>
      </w:r>
      <w:r w:rsidRPr="00F44EEA">
        <w:rPr>
          <w:i/>
        </w:rPr>
        <w:t>IFAC Information Paper, April, NY</w:t>
      </w:r>
      <w:r w:rsidRPr="00F44EEA">
        <w:t xml:space="preserve"> </w:t>
      </w:r>
    </w:p>
    <w:p w:rsidR="007D701F" w:rsidRPr="00F44EEA" w:rsidRDefault="007D701F" w:rsidP="007D701F">
      <w:pPr>
        <w:pStyle w:val="N3References"/>
        <w:spacing w:after="120"/>
      </w:pPr>
      <w:r w:rsidRPr="00F44EEA">
        <w:t xml:space="preserve">Boschma, R.A. (2005). Proximity and Innovation: A Critical Assessment. </w:t>
      </w:r>
      <w:r w:rsidRPr="00F44EEA">
        <w:rPr>
          <w:i/>
        </w:rPr>
        <w:t>Regional Studies</w:t>
      </w:r>
      <w:r w:rsidRPr="00F44EEA">
        <w:t xml:space="preserve">, </w:t>
      </w:r>
      <w:r w:rsidRPr="00190DC5">
        <w:rPr>
          <w:b/>
        </w:rPr>
        <w:t>39</w:t>
      </w:r>
      <w:r w:rsidRPr="00F44EEA">
        <w:t xml:space="preserve"> (1): 61-74</w:t>
      </w:r>
    </w:p>
    <w:p w:rsidR="007D701F" w:rsidRPr="00F44EEA" w:rsidRDefault="007D701F" w:rsidP="007D701F">
      <w:pPr>
        <w:pStyle w:val="N3References"/>
        <w:spacing w:after="120"/>
        <w:rPr>
          <w:lang w:eastAsia="nb-NO"/>
        </w:rPr>
      </w:pPr>
      <w:r w:rsidRPr="00F44EEA">
        <w:rPr>
          <w:lang w:eastAsia="nb-NO"/>
        </w:rPr>
        <w:t xml:space="preserve">Chaston, I. (1995). Danish technological institute SME sector networking model: implementing broker competencies. </w:t>
      </w:r>
      <w:r w:rsidRPr="00F44EEA">
        <w:rPr>
          <w:i/>
          <w:lang w:eastAsia="nb-NO"/>
        </w:rPr>
        <w:t>Journal of European Industrial Training</w:t>
      </w:r>
      <w:r w:rsidRPr="00F44EEA">
        <w:rPr>
          <w:lang w:eastAsia="nb-NO"/>
        </w:rPr>
        <w:t xml:space="preserve">, </w:t>
      </w:r>
      <w:r w:rsidRPr="00190DC5">
        <w:rPr>
          <w:b/>
          <w:lang w:eastAsia="nb-NO"/>
        </w:rPr>
        <w:t>19</w:t>
      </w:r>
      <w:r w:rsidRPr="00F44EEA">
        <w:rPr>
          <w:lang w:eastAsia="nb-NO"/>
        </w:rPr>
        <w:t xml:space="preserve"> (1): 10-17.</w:t>
      </w:r>
    </w:p>
    <w:p w:rsidR="007D701F" w:rsidRDefault="007D701F" w:rsidP="007D701F">
      <w:pPr>
        <w:pStyle w:val="N3References"/>
        <w:spacing w:after="120"/>
      </w:pPr>
      <w:r w:rsidRPr="00190DC5">
        <w:rPr>
          <w:lang w:val="de-DE"/>
        </w:rPr>
        <w:t xml:space="preserve">Dahlander, L., Gann, D.M. (2010). </w:t>
      </w:r>
      <w:r w:rsidRPr="00F44EEA">
        <w:t xml:space="preserve">How open is innovation? </w:t>
      </w:r>
      <w:r w:rsidRPr="00F44EEA">
        <w:rPr>
          <w:i/>
        </w:rPr>
        <w:t>Research Policy</w:t>
      </w:r>
      <w:r w:rsidRPr="00F44EEA">
        <w:t xml:space="preserve">, </w:t>
      </w:r>
      <w:r w:rsidRPr="00190DC5">
        <w:rPr>
          <w:b/>
        </w:rPr>
        <w:t>39</w:t>
      </w:r>
      <w:r w:rsidRPr="00F44EEA">
        <w:t>(6): 699-709.</w:t>
      </w:r>
    </w:p>
    <w:p w:rsidR="007D701F" w:rsidRPr="00F44EEA" w:rsidRDefault="007D701F" w:rsidP="007D701F">
      <w:pPr>
        <w:pStyle w:val="N3References"/>
        <w:spacing w:after="120"/>
      </w:pPr>
      <w:r w:rsidRPr="00FC370F">
        <w:rPr>
          <w:lang w:val="en-US"/>
        </w:rPr>
        <w:t xml:space="preserve">Devaux, A., Horton, D., Velasco, C., Thiele, G., López, G., Bernet, T., Reinoso, I., and Ordinola, M. (2009). </w:t>
      </w:r>
      <w:r>
        <w:t xml:space="preserve">Collective action for market chain innovation in the Andes, </w:t>
      </w:r>
      <w:r w:rsidRPr="005B050A">
        <w:rPr>
          <w:i/>
        </w:rPr>
        <w:t>Food Policy</w:t>
      </w:r>
      <w:r>
        <w:t xml:space="preserve">, </w:t>
      </w:r>
      <w:r w:rsidRPr="00FC370F">
        <w:rPr>
          <w:b/>
        </w:rPr>
        <w:t>34</w:t>
      </w:r>
      <w:r>
        <w:t>: 31-38</w:t>
      </w:r>
    </w:p>
    <w:p w:rsidR="007D701F" w:rsidRDefault="007D701F" w:rsidP="007D701F">
      <w:pPr>
        <w:pStyle w:val="N3References"/>
        <w:spacing w:after="120"/>
      </w:pPr>
      <w:r>
        <w:t>Dhanaraj, C.,</w:t>
      </w:r>
      <w:r w:rsidRPr="00F44EEA">
        <w:t xml:space="preserve"> Parkhe, A. (2006) Orchestrating innovation networks, </w:t>
      </w:r>
      <w:r w:rsidRPr="00F44EEA">
        <w:rPr>
          <w:i/>
        </w:rPr>
        <w:t>Academy of Management Review</w:t>
      </w:r>
      <w:r w:rsidRPr="00F44EEA">
        <w:t xml:space="preserve">, </w:t>
      </w:r>
      <w:r w:rsidRPr="00FC370F">
        <w:rPr>
          <w:b/>
        </w:rPr>
        <w:t>31</w:t>
      </w:r>
      <w:r w:rsidRPr="00F44EEA">
        <w:t xml:space="preserve"> (3)</w:t>
      </w:r>
      <w:r>
        <w:t>:</w:t>
      </w:r>
      <w:r w:rsidRPr="00F44EEA">
        <w:t xml:space="preserve"> 659-699.</w:t>
      </w:r>
    </w:p>
    <w:p w:rsidR="007D701F" w:rsidRPr="00F44EEA" w:rsidRDefault="007D701F" w:rsidP="007D701F">
      <w:pPr>
        <w:pStyle w:val="N3References"/>
        <w:spacing w:after="120"/>
      </w:pPr>
      <w:r>
        <w:t xml:space="preserve">Elvekrok, I., Veflen, N., Nilsen, E.R., and Gausdal, A.H. (2018) Firm Innovation benefits from regional triple-helix networks. </w:t>
      </w:r>
      <w:r w:rsidRPr="00D2617A">
        <w:rPr>
          <w:i/>
        </w:rPr>
        <w:t>Regional Studies</w:t>
      </w:r>
      <w:r>
        <w:t xml:space="preserve">, </w:t>
      </w:r>
      <w:r w:rsidRPr="00FC370F">
        <w:rPr>
          <w:b/>
        </w:rPr>
        <w:t>52</w:t>
      </w:r>
      <w:r>
        <w:t xml:space="preserve"> (9): 1214-1224</w:t>
      </w:r>
    </w:p>
    <w:p w:rsidR="007D701F" w:rsidRPr="00F44EEA" w:rsidRDefault="007D701F" w:rsidP="007D701F">
      <w:pPr>
        <w:pStyle w:val="N3References"/>
        <w:spacing w:after="120"/>
      </w:pPr>
      <w:r>
        <w:t>Evans, C.R.,</w:t>
      </w:r>
      <w:r w:rsidRPr="00F44EEA">
        <w:t xml:space="preserve"> Dion, K.L. (2012). Group cohesion and Performance. A meta-analysis, </w:t>
      </w:r>
      <w:r w:rsidRPr="00F44EEA">
        <w:rPr>
          <w:i/>
        </w:rPr>
        <w:t>Small Group Research,</w:t>
      </w:r>
      <w:r w:rsidRPr="00F44EEA">
        <w:t xml:space="preserve"> </w:t>
      </w:r>
      <w:r w:rsidRPr="00FC370F">
        <w:rPr>
          <w:b/>
        </w:rPr>
        <w:t>43</w:t>
      </w:r>
      <w:r w:rsidRPr="00F44EEA">
        <w:t xml:space="preserve"> (6)</w:t>
      </w:r>
      <w:r>
        <w:t>:</w:t>
      </w:r>
      <w:r w:rsidRPr="00F44EEA">
        <w:t xml:space="preserve"> 690-701.</w:t>
      </w:r>
    </w:p>
    <w:p w:rsidR="007D701F" w:rsidRPr="00F44EEA" w:rsidRDefault="007D701F" w:rsidP="007D701F">
      <w:pPr>
        <w:pStyle w:val="N3References"/>
        <w:spacing w:after="120"/>
        <w:rPr>
          <w:lang w:eastAsia="nb-NO"/>
        </w:rPr>
      </w:pPr>
      <w:r w:rsidRPr="00F44EEA">
        <w:rPr>
          <w:lang w:eastAsia="nb-NO"/>
        </w:rPr>
        <w:t xml:space="preserve">Franke, U.F. (1999). The virtual web as a new entrepreneurial approach to network organizations. </w:t>
      </w:r>
      <w:r w:rsidRPr="00F44EEA">
        <w:rPr>
          <w:i/>
          <w:lang w:eastAsia="nb-NO"/>
        </w:rPr>
        <w:t>Entrepreneurial &amp; Regional Development,</w:t>
      </w:r>
      <w:r w:rsidRPr="00F44EEA">
        <w:rPr>
          <w:lang w:eastAsia="nb-NO"/>
        </w:rPr>
        <w:t xml:space="preserve"> </w:t>
      </w:r>
      <w:r w:rsidRPr="00FC370F">
        <w:rPr>
          <w:b/>
          <w:lang w:eastAsia="nb-NO"/>
        </w:rPr>
        <w:t>11</w:t>
      </w:r>
      <w:r w:rsidRPr="00F44EEA">
        <w:rPr>
          <w:lang w:eastAsia="nb-NO"/>
        </w:rPr>
        <w:t>(3): 203-229.</w:t>
      </w:r>
    </w:p>
    <w:p w:rsidR="007D701F" w:rsidRPr="00F44EEA" w:rsidRDefault="007D701F" w:rsidP="007D701F">
      <w:pPr>
        <w:pStyle w:val="N3References"/>
        <w:spacing w:after="120"/>
        <w:rPr>
          <w:lang w:eastAsia="nb-NO"/>
        </w:rPr>
      </w:pPr>
      <w:r>
        <w:rPr>
          <w:lang w:eastAsia="nb-NO"/>
        </w:rPr>
        <w:t xml:space="preserve">Fuller-Love, N., </w:t>
      </w:r>
      <w:r w:rsidRPr="00F44EEA">
        <w:rPr>
          <w:lang w:eastAsia="nb-NO"/>
        </w:rPr>
        <w:t xml:space="preserve">Thomas, E. (2004). Networks in small manufacturing firms. </w:t>
      </w:r>
      <w:r w:rsidRPr="00F44EEA">
        <w:rPr>
          <w:i/>
          <w:lang w:eastAsia="nb-NO"/>
        </w:rPr>
        <w:t>Journal of Small Business and Enterprise Development,</w:t>
      </w:r>
      <w:r w:rsidRPr="00F44EEA">
        <w:rPr>
          <w:lang w:eastAsia="nb-NO"/>
        </w:rPr>
        <w:t xml:space="preserve"> </w:t>
      </w:r>
      <w:r w:rsidRPr="00FC370F">
        <w:rPr>
          <w:b/>
          <w:lang w:eastAsia="nb-NO"/>
        </w:rPr>
        <w:t>11</w:t>
      </w:r>
      <w:r w:rsidRPr="00F44EEA">
        <w:rPr>
          <w:lang w:eastAsia="nb-NO"/>
        </w:rPr>
        <w:t xml:space="preserve"> (2): 244-253.</w:t>
      </w:r>
    </w:p>
    <w:p w:rsidR="007D701F" w:rsidRPr="00F44EEA" w:rsidRDefault="007D701F" w:rsidP="007D701F">
      <w:pPr>
        <w:pStyle w:val="N3References"/>
        <w:spacing w:after="120"/>
      </w:pPr>
      <w:r w:rsidRPr="00FC370F">
        <w:rPr>
          <w:lang w:val="de-DE"/>
        </w:rPr>
        <w:lastRenderedPageBreak/>
        <w:t>Gemünden, H. G., Ritter, T.,</w:t>
      </w:r>
      <w:r>
        <w:rPr>
          <w:lang w:val="de-DE"/>
        </w:rPr>
        <w:t xml:space="preserve"> </w:t>
      </w:r>
      <w:r w:rsidRPr="00FC370F">
        <w:rPr>
          <w:lang w:val="de-DE"/>
        </w:rPr>
        <w:t xml:space="preserve">Heydebreck, P. (1996). </w:t>
      </w:r>
      <w:r w:rsidRPr="00F44EEA">
        <w:t xml:space="preserve">Network configuration and innovation success: An empirical analysis in German high-tech industries. </w:t>
      </w:r>
      <w:r w:rsidRPr="00F44EEA">
        <w:rPr>
          <w:i/>
        </w:rPr>
        <w:t xml:space="preserve">International Journal of Research in Marketing, </w:t>
      </w:r>
      <w:r w:rsidRPr="00FC370F">
        <w:rPr>
          <w:b/>
        </w:rPr>
        <w:t>13</w:t>
      </w:r>
      <w:r w:rsidRPr="00FC370F">
        <w:t>:</w:t>
      </w:r>
      <w:r w:rsidRPr="00F44EEA">
        <w:t xml:space="preserve"> 449-462.</w:t>
      </w:r>
    </w:p>
    <w:p w:rsidR="007D701F" w:rsidRPr="00F44EEA" w:rsidRDefault="007D701F" w:rsidP="007D701F">
      <w:pPr>
        <w:pStyle w:val="N3References"/>
        <w:spacing w:after="120"/>
      </w:pPr>
      <w:r>
        <w:t>Gnyawali, R. R.,</w:t>
      </w:r>
      <w:r w:rsidRPr="00F44EEA">
        <w:t xml:space="preserve"> Park, B. J. (2011). Co-opetition between giants: Collaboration with competitors for technological innovation. </w:t>
      </w:r>
      <w:r w:rsidRPr="00F44EEA">
        <w:rPr>
          <w:i/>
        </w:rPr>
        <w:t xml:space="preserve">Research Policy, </w:t>
      </w:r>
      <w:r w:rsidRPr="00FC370F">
        <w:rPr>
          <w:b/>
        </w:rPr>
        <w:t>35</w:t>
      </w:r>
      <w:r>
        <w:t>:</w:t>
      </w:r>
      <w:r w:rsidRPr="00F44EEA">
        <w:t xml:space="preserve"> 1-23.</w:t>
      </w:r>
    </w:p>
    <w:p w:rsidR="007D701F" w:rsidRPr="00F44EEA" w:rsidRDefault="007D701F" w:rsidP="007D701F">
      <w:pPr>
        <w:pStyle w:val="N3References"/>
        <w:spacing w:after="120"/>
      </w:pPr>
      <w:r w:rsidRPr="00F44EEA">
        <w:t xml:space="preserve">Green, P. J. (1984). Iteratively reweighted least squares for maximum likelihood estimation, and some robust and resistant alternatives. </w:t>
      </w:r>
      <w:r w:rsidRPr="00F44EEA">
        <w:rPr>
          <w:i/>
        </w:rPr>
        <w:t xml:space="preserve">Journal of the Royal Statistical Society, Series B, </w:t>
      </w:r>
      <w:r w:rsidRPr="00FC370F">
        <w:rPr>
          <w:b/>
        </w:rPr>
        <w:t>46</w:t>
      </w:r>
      <w:r>
        <w:t>:</w:t>
      </w:r>
      <w:r w:rsidRPr="00F44EEA">
        <w:t xml:space="preserve"> 149-192.</w:t>
      </w:r>
    </w:p>
    <w:p w:rsidR="007D701F" w:rsidRPr="00F44EEA" w:rsidRDefault="007D701F" w:rsidP="007D701F">
      <w:pPr>
        <w:pStyle w:val="N3References"/>
        <w:spacing w:after="120"/>
        <w:rPr>
          <w:lang w:eastAsia="nb-NO"/>
        </w:rPr>
      </w:pPr>
      <w:r w:rsidRPr="00F44EEA">
        <w:rPr>
          <w:lang w:eastAsia="nb-NO"/>
        </w:rPr>
        <w:t xml:space="preserve">Gundersen, L-A. (2003). Product Development Network – An ideal model for knowledge transfer and innovation- for the past, present and future. In </w:t>
      </w:r>
      <w:r w:rsidRPr="00F44EEA">
        <w:rPr>
          <w:i/>
          <w:lang w:eastAsia="nb-NO"/>
        </w:rPr>
        <w:t>Entrepreneurship in Regional Food Production</w:t>
      </w:r>
      <w:r w:rsidRPr="00F44EEA">
        <w:rPr>
          <w:lang w:eastAsia="nb-NO"/>
        </w:rPr>
        <w:t>, eds</w:t>
      </w:r>
      <w:r>
        <w:rPr>
          <w:lang w:eastAsia="nb-NO"/>
        </w:rPr>
        <w:t>.</w:t>
      </w:r>
      <w:r w:rsidRPr="00F44EEA">
        <w:rPr>
          <w:lang w:eastAsia="nb-NO"/>
        </w:rPr>
        <w:t xml:space="preserve"> Borch, O.J, and Rønning, L, NF-report no. 26.</w:t>
      </w:r>
    </w:p>
    <w:p w:rsidR="007D701F" w:rsidRPr="00F44EEA" w:rsidRDefault="007D701F" w:rsidP="007D701F">
      <w:pPr>
        <w:pStyle w:val="N3References"/>
        <w:spacing w:after="120"/>
      </w:pPr>
      <w:r w:rsidRPr="00F44EEA">
        <w:t xml:space="preserve">Hagedoorn, J. (1993). Understanding the rationale of strategic technology partnering: Interorganizational modes of cooperation and sectoral differences. </w:t>
      </w:r>
      <w:r w:rsidRPr="00F44EEA">
        <w:rPr>
          <w:i/>
        </w:rPr>
        <w:t>Strategic Management Journal</w:t>
      </w:r>
      <w:r w:rsidRPr="00F44EEA">
        <w:t xml:space="preserve">, </w:t>
      </w:r>
      <w:r w:rsidRPr="003F712C">
        <w:rPr>
          <w:b/>
        </w:rPr>
        <w:t>14</w:t>
      </w:r>
      <w:r w:rsidRPr="003F712C">
        <w:t>:</w:t>
      </w:r>
      <w:r w:rsidRPr="00F44EEA">
        <w:t xml:space="preserve"> 371-385. </w:t>
      </w:r>
    </w:p>
    <w:p w:rsidR="007D701F" w:rsidRPr="00F44EEA" w:rsidRDefault="007D701F" w:rsidP="007D701F">
      <w:pPr>
        <w:pStyle w:val="N3References"/>
        <w:spacing w:after="120"/>
        <w:rPr>
          <w:lang w:eastAsia="nb-NO"/>
        </w:rPr>
      </w:pPr>
      <w:r>
        <w:rPr>
          <w:lang w:eastAsia="nb-NO"/>
        </w:rPr>
        <w:t xml:space="preserve">Hanna, V., </w:t>
      </w:r>
      <w:r w:rsidRPr="00F44EEA">
        <w:rPr>
          <w:lang w:eastAsia="nb-NO"/>
        </w:rPr>
        <w:t xml:space="preserve">Walsh, K. (2002). Small firm networks: a successful approach to innovation? </w:t>
      </w:r>
      <w:r w:rsidRPr="00F44EEA">
        <w:rPr>
          <w:i/>
          <w:lang w:eastAsia="nb-NO"/>
        </w:rPr>
        <w:t xml:space="preserve">R&amp;D Management, </w:t>
      </w:r>
      <w:r w:rsidRPr="003F712C">
        <w:rPr>
          <w:b/>
          <w:lang w:eastAsia="nb-NO"/>
        </w:rPr>
        <w:t>32</w:t>
      </w:r>
      <w:r w:rsidRPr="00F44EEA">
        <w:rPr>
          <w:lang w:eastAsia="nb-NO"/>
        </w:rPr>
        <w:t>(3): 201-207.</w:t>
      </w:r>
    </w:p>
    <w:p w:rsidR="007D701F" w:rsidRPr="00F44EEA" w:rsidRDefault="007D701F" w:rsidP="007D701F">
      <w:pPr>
        <w:pStyle w:val="N3References"/>
        <w:spacing w:after="120"/>
        <w:rPr>
          <w:lang w:eastAsia="nb-NO"/>
        </w:rPr>
      </w:pPr>
      <w:r w:rsidRPr="00F44EEA">
        <w:rPr>
          <w:lang w:eastAsia="nb-NO"/>
        </w:rPr>
        <w:t xml:space="preserve">Huggins, R. (2000). The success and failure of policy-implemented inter-firm network initiatives: motivations, processes and structures. </w:t>
      </w:r>
      <w:r w:rsidRPr="00F44EEA">
        <w:rPr>
          <w:i/>
          <w:lang w:eastAsia="nb-NO"/>
        </w:rPr>
        <w:t xml:space="preserve">Entrepreneurship &amp; Regional Development, </w:t>
      </w:r>
      <w:r w:rsidRPr="003F712C">
        <w:rPr>
          <w:b/>
          <w:lang w:eastAsia="nb-NO"/>
        </w:rPr>
        <w:t>12</w:t>
      </w:r>
      <w:r w:rsidRPr="00F44EEA">
        <w:rPr>
          <w:lang w:eastAsia="nb-NO"/>
        </w:rPr>
        <w:t>: 111-135.</w:t>
      </w:r>
    </w:p>
    <w:p w:rsidR="007D701F" w:rsidRPr="00F44EEA" w:rsidRDefault="007D701F" w:rsidP="007D701F">
      <w:pPr>
        <w:pStyle w:val="N3References"/>
        <w:spacing w:after="120"/>
        <w:rPr>
          <w:lang w:eastAsia="nb-NO"/>
        </w:rPr>
      </w:pPr>
      <w:r w:rsidRPr="00F44EEA">
        <w:rPr>
          <w:lang w:eastAsia="nb-NO"/>
        </w:rPr>
        <w:t xml:space="preserve">Huizingh, E. K. R. E. (2011). Open innovation: State of the art and future perspectives. </w:t>
      </w:r>
      <w:r w:rsidRPr="00F44EEA">
        <w:rPr>
          <w:i/>
          <w:lang w:eastAsia="nb-NO"/>
        </w:rPr>
        <w:t>Technovation</w:t>
      </w:r>
      <w:r w:rsidRPr="00F44EEA">
        <w:rPr>
          <w:lang w:eastAsia="nb-NO"/>
        </w:rPr>
        <w:t xml:space="preserve">, </w:t>
      </w:r>
      <w:r w:rsidRPr="00783870">
        <w:rPr>
          <w:b/>
          <w:lang w:eastAsia="nb-NO"/>
        </w:rPr>
        <w:t>31</w:t>
      </w:r>
      <w:r w:rsidRPr="00F44EEA">
        <w:rPr>
          <w:lang w:eastAsia="nb-NO"/>
        </w:rPr>
        <w:t>(1): 2-9.</w:t>
      </w:r>
    </w:p>
    <w:p w:rsidR="007D701F" w:rsidRPr="00F44EEA" w:rsidRDefault="007D701F" w:rsidP="007D701F">
      <w:pPr>
        <w:pStyle w:val="N3References"/>
        <w:spacing w:after="120"/>
        <w:rPr>
          <w:lang w:eastAsia="nb-NO"/>
        </w:rPr>
      </w:pPr>
      <w:r w:rsidRPr="00F44EEA">
        <w:rPr>
          <w:lang w:eastAsia="nb-NO"/>
        </w:rPr>
        <w:t xml:space="preserve">Hülsheger, U.R., Anderson, N., </w:t>
      </w:r>
      <w:r>
        <w:rPr>
          <w:lang w:eastAsia="nb-NO"/>
        </w:rPr>
        <w:t>and</w:t>
      </w:r>
      <w:r w:rsidRPr="00F44EEA">
        <w:rPr>
          <w:lang w:eastAsia="nb-NO"/>
        </w:rPr>
        <w:t xml:space="preserve"> Salgado, J.F. (2009). </w:t>
      </w:r>
      <w:r w:rsidRPr="00BF4A65">
        <w:rPr>
          <w:lang w:eastAsia="nb-NO"/>
        </w:rPr>
        <w:t xml:space="preserve">Team-level predictors of innovation at work: A comprehensive meta-analysis spanning three decades of research, </w:t>
      </w:r>
      <w:r w:rsidRPr="005D353B">
        <w:rPr>
          <w:i/>
          <w:lang w:eastAsia="nb-NO"/>
        </w:rPr>
        <w:t>Journal of Applied</w:t>
      </w:r>
      <w:r w:rsidRPr="00F44EEA">
        <w:rPr>
          <w:i/>
          <w:lang w:eastAsia="nb-NO"/>
        </w:rPr>
        <w:t xml:space="preserve"> Psychology,</w:t>
      </w:r>
      <w:r w:rsidRPr="00F44EEA">
        <w:rPr>
          <w:lang w:eastAsia="nb-NO"/>
        </w:rPr>
        <w:t xml:space="preserve"> </w:t>
      </w:r>
      <w:r w:rsidRPr="00783870">
        <w:rPr>
          <w:b/>
          <w:lang w:eastAsia="nb-NO"/>
        </w:rPr>
        <w:t>94</w:t>
      </w:r>
      <w:r w:rsidRPr="00F44EEA">
        <w:rPr>
          <w:lang w:eastAsia="nb-NO"/>
        </w:rPr>
        <w:t xml:space="preserve"> (5)</w:t>
      </w:r>
      <w:r>
        <w:rPr>
          <w:lang w:eastAsia="nb-NO"/>
        </w:rPr>
        <w:t>:</w:t>
      </w:r>
      <w:r w:rsidRPr="00F44EEA">
        <w:rPr>
          <w:lang w:eastAsia="nb-NO"/>
        </w:rPr>
        <w:t xml:space="preserve"> 1128-1145</w:t>
      </w:r>
    </w:p>
    <w:p w:rsidR="007D701F" w:rsidRPr="00F44EEA" w:rsidRDefault="007D701F" w:rsidP="007D701F">
      <w:pPr>
        <w:pStyle w:val="N3References"/>
        <w:spacing w:after="120"/>
      </w:pPr>
      <w:r w:rsidRPr="00F44EEA">
        <w:t xml:space="preserve">Jehn, K. A., </w:t>
      </w:r>
      <w:r>
        <w:t xml:space="preserve">Northcraft, G.B., and </w:t>
      </w:r>
      <w:r w:rsidRPr="00F44EEA">
        <w:t xml:space="preserve">Neale, M.A. (1999). Why differences make a difference: A field study of Diversity, Conflict, and Performance in Workgroups. </w:t>
      </w:r>
      <w:r w:rsidRPr="00F44EEA">
        <w:rPr>
          <w:i/>
        </w:rPr>
        <w:t>Administrative Science Quarterly</w:t>
      </w:r>
      <w:r w:rsidRPr="00F44EEA">
        <w:t xml:space="preserve">, </w:t>
      </w:r>
      <w:r w:rsidRPr="00783870">
        <w:rPr>
          <w:b/>
        </w:rPr>
        <w:t>44</w:t>
      </w:r>
      <w:r w:rsidRPr="00F44EEA">
        <w:t>: 741-763.</w:t>
      </w:r>
    </w:p>
    <w:p w:rsidR="007D701F" w:rsidRPr="00F44EEA" w:rsidRDefault="007D701F" w:rsidP="007D701F">
      <w:pPr>
        <w:pStyle w:val="N3References"/>
        <w:spacing w:after="120"/>
      </w:pPr>
      <w:r>
        <w:t>King, G.,</w:t>
      </w:r>
      <w:r w:rsidRPr="00F44EEA">
        <w:t xml:space="preserve"> Zeng, L. (2001). Logistic regression in rare events data. </w:t>
      </w:r>
      <w:r w:rsidRPr="00F44EEA">
        <w:rPr>
          <w:i/>
        </w:rPr>
        <w:t xml:space="preserve">Political Analysis, </w:t>
      </w:r>
      <w:r w:rsidRPr="00783870">
        <w:rPr>
          <w:b/>
        </w:rPr>
        <w:t>9</w:t>
      </w:r>
      <w:r>
        <w:t>:</w:t>
      </w:r>
      <w:r w:rsidRPr="00F44EEA">
        <w:t xml:space="preserve"> 137-163.</w:t>
      </w:r>
    </w:p>
    <w:p w:rsidR="007D701F" w:rsidRDefault="007D701F" w:rsidP="007D701F">
      <w:pPr>
        <w:pStyle w:val="N3References"/>
        <w:spacing w:after="120"/>
      </w:pPr>
      <w:r>
        <w:t>Kosmidis, I.,</w:t>
      </w:r>
      <w:r w:rsidRPr="00F44EEA">
        <w:t xml:space="preserve"> Firth, D. (2009). Bias reduction in exponential family nonlinear models. </w:t>
      </w:r>
      <w:r w:rsidRPr="00F44EEA">
        <w:rPr>
          <w:i/>
        </w:rPr>
        <w:t xml:space="preserve">Biometrika, </w:t>
      </w:r>
      <w:r w:rsidRPr="00783870">
        <w:rPr>
          <w:b/>
        </w:rPr>
        <w:t>96</w:t>
      </w:r>
      <w:r>
        <w:t>:</w:t>
      </w:r>
      <w:r w:rsidRPr="00F44EEA">
        <w:t xml:space="preserve"> 793-804.</w:t>
      </w:r>
    </w:p>
    <w:p w:rsidR="007D701F" w:rsidRPr="005B050A" w:rsidRDefault="007D701F" w:rsidP="007D701F">
      <w:pPr>
        <w:pStyle w:val="N3References"/>
        <w:spacing w:after="120"/>
        <w:rPr>
          <w:i/>
        </w:rPr>
      </w:pPr>
      <w:r>
        <w:t xml:space="preserve">Klerkx, L., Nettle, R. (2013) Achievements and challenges of innovation co-production support initiatives in the Australian and Dutch dairy sectors: A comparative study. </w:t>
      </w:r>
      <w:r w:rsidRPr="005B050A">
        <w:rPr>
          <w:i/>
        </w:rPr>
        <w:t>Food Policy</w:t>
      </w:r>
      <w:r>
        <w:rPr>
          <w:i/>
        </w:rPr>
        <w:t xml:space="preserve">, </w:t>
      </w:r>
      <w:r w:rsidRPr="00783870">
        <w:rPr>
          <w:b/>
        </w:rPr>
        <w:t>40</w:t>
      </w:r>
      <w:r>
        <w:t>:</w:t>
      </w:r>
      <w:r>
        <w:rPr>
          <w:i/>
        </w:rPr>
        <w:t xml:space="preserve"> 74-89</w:t>
      </w:r>
    </w:p>
    <w:p w:rsidR="007D701F" w:rsidRDefault="007D701F" w:rsidP="007D701F">
      <w:pPr>
        <w:pStyle w:val="N3References"/>
        <w:spacing w:after="120"/>
      </w:pPr>
      <w:r>
        <w:t>Laursen, K.,</w:t>
      </w:r>
      <w:r w:rsidRPr="00F44EEA">
        <w:t xml:space="preserve"> Salter, A. (2006). Open for innovation: The role of openness in explaining innovation performance among U.K. manufacturing firms, </w:t>
      </w:r>
      <w:r w:rsidRPr="00F44EEA">
        <w:rPr>
          <w:i/>
        </w:rPr>
        <w:t>Strategic Management Journal</w:t>
      </w:r>
      <w:r w:rsidRPr="00F44EEA">
        <w:t xml:space="preserve">, </w:t>
      </w:r>
      <w:r w:rsidRPr="00783870">
        <w:rPr>
          <w:b/>
        </w:rPr>
        <w:t>27</w:t>
      </w:r>
      <w:r>
        <w:t>:</w:t>
      </w:r>
      <w:r w:rsidRPr="00F44EEA">
        <w:t xml:space="preserve"> 131-150.</w:t>
      </w:r>
    </w:p>
    <w:p w:rsidR="007D701F" w:rsidRPr="00F44EEA" w:rsidRDefault="007D701F" w:rsidP="007D701F">
      <w:pPr>
        <w:pStyle w:val="N3References"/>
        <w:spacing w:after="120"/>
      </w:pPr>
      <w:r>
        <w:t xml:space="preserve">Lo, Y.J., Li, H. (2018). In the eyes of the beholder: The effect of participant diversity on perceived merits of collaborative innovations. </w:t>
      </w:r>
      <w:r w:rsidRPr="00783870">
        <w:rPr>
          <w:i/>
        </w:rPr>
        <w:t>Research Policy</w:t>
      </w:r>
      <w:r>
        <w:t xml:space="preserve">, </w:t>
      </w:r>
      <w:r w:rsidRPr="00783870">
        <w:rPr>
          <w:b/>
        </w:rPr>
        <w:t>47</w:t>
      </w:r>
      <w:r>
        <w:t>: 1229-1242.</w:t>
      </w:r>
    </w:p>
    <w:p w:rsidR="007D701F" w:rsidRPr="00F44EEA" w:rsidRDefault="007D701F" w:rsidP="007D701F">
      <w:pPr>
        <w:pStyle w:val="N3References"/>
        <w:spacing w:after="120"/>
      </w:pPr>
      <w:r w:rsidRPr="00F44EEA">
        <w:t xml:space="preserve">Mackelsprang, A.W., </w:t>
      </w:r>
      <w:r>
        <w:t>Robinson, J.L., Bernardes, E., and</w:t>
      </w:r>
      <w:r w:rsidRPr="00F44EEA">
        <w:t xml:space="preserve"> Webb, G.S. (2014). The relationship betwee</w:t>
      </w:r>
      <w:r>
        <w:t>n strategic supply chain integra</w:t>
      </w:r>
      <w:r w:rsidRPr="00F44EEA">
        <w:t xml:space="preserve">tion and performance: A meta-analytic evaluation and implication for supply chain management research. </w:t>
      </w:r>
      <w:r w:rsidRPr="00F44EEA">
        <w:rPr>
          <w:i/>
        </w:rPr>
        <w:t>Journal of Business Logistics</w:t>
      </w:r>
      <w:r w:rsidRPr="00F44EEA">
        <w:t xml:space="preserve">, </w:t>
      </w:r>
      <w:r w:rsidRPr="00783870">
        <w:rPr>
          <w:b/>
        </w:rPr>
        <w:t>35</w:t>
      </w:r>
      <w:r w:rsidRPr="00F44EEA">
        <w:t xml:space="preserve"> (1)</w:t>
      </w:r>
      <w:r>
        <w:t>:</w:t>
      </w:r>
      <w:r w:rsidRPr="00F44EEA">
        <w:t xml:space="preserve"> 71-96.</w:t>
      </w:r>
    </w:p>
    <w:p w:rsidR="007D701F" w:rsidRPr="00F44EEA" w:rsidRDefault="007D701F" w:rsidP="007D701F">
      <w:pPr>
        <w:pStyle w:val="N3References"/>
        <w:spacing w:after="120"/>
      </w:pPr>
      <w:r>
        <w:t>Mesmer-Magnus, J.R.,</w:t>
      </w:r>
      <w:r w:rsidRPr="00F44EEA">
        <w:t xml:space="preserve"> DeChurch, L.A. (2009). Information sharing and team performance: A meta-analysis, </w:t>
      </w:r>
      <w:r w:rsidRPr="00F44EEA">
        <w:rPr>
          <w:i/>
        </w:rPr>
        <w:t xml:space="preserve">Journal of Applied Psychology, </w:t>
      </w:r>
      <w:r w:rsidRPr="00783870">
        <w:rPr>
          <w:b/>
        </w:rPr>
        <w:t>94</w:t>
      </w:r>
      <w:r w:rsidRPr="00F44EEA">
        <w:t xml:space="preserve"> (2)</w:t>
      </w:r>
      <w:r>
        <w:t>:</w:t>
      </w:r>
      <w:r w:rsidRPr="00F44EEA">
        <w:t xml:space="preserve"> 535-546</w:t>
      </w:r>
    </w:p>
    <w:p w:rsidR="007D701F" w:rsidRPr="005D353B" w:rsidRDefault="007D701F" w:rsidP="007D701F">
      <w:pPr>
        <w:pStyle w:val="N3References"/>
        <w:spacing w:after="120"/>
      </w:pPr>
      <w:r w:rsidRPr="00F44EEA">
        <w:t xml:space="preserve">Möller, K., Rajala, A., </w:t>
      </w:r>
      <w:r>
        <w:t xml:space="preserve">and </w:t>
      </w:r>
      <w:r w:rsidRPr="00F44EEA">
        <w:t xml:space="preserve">Svahn, S. (2005). </w:t>
      </w:r>
      <w:r w:rsidRPr="00BF4A65">
        <w:t xml:space="preserve">Strategic business nets—their type and management, </w:t>
      </w:r>
      <w:r w:rsidRPr="005D353B">
        <w:rPr>
          <w:i/>
        </w:rPr>
        <w:t>Journal of Business Research</w:t>
      </w:r>
      <w:r w:rsidRPr="005D353B">
        <w:t xml:space="preserve">, </w:t>
      </w:r>
      <w:r w:rsidRPr="00146028">
        <w:rPr>
          <w:b/>
        </w:rPr>
        <w:t>58</w:t>
      </w:r>
      <w:r w:rsidRPr="005D353B">
        <w:t xml:space="preserve"> (9)</w:t>
      </w:r>
      <w:r>
        <w:t>:</w:t>
      </w:r>
      <w:r w:rsidRPr="005D353B">
        <w:t xml:space="preserve"> 1274-1284</w:t>
      </w:r>
    </w:p>
    <w:p w:rsidR="007D701F" w:rsidRDefault="007D701F" w:rsidP="007D701F">
      <w:pPr>
        <w:pStyle w:val="N3References"/>
        <w:spacing w:after="120"/>
      </w:pPr>
      <w:r>
        <w:rPr>
          <w:lang w:val="es-ES_tradnl"/>
        </w:rPr>
        <w:t>Nieto, M. J.,</w:t>
      </w:r>
      <w:r w:rsidRPr="00637C69">
        <w:rPr>
          <w:lang w:val="es-ES_tradnl"/>
        </w:rPr>
        <w:t xml:space="preserve"> Santamaría, L. (2007).  </w:t>
      </w:r>
      <w:r w:rsidRPr="00F44EEA">
        <w:t xml:space="preserve">The importance of diverse collaborative networks for the novelty of product innovation. </w:t>
      </w:r>
      <w:r w:rsidRPr="00F44EEA">
        <w:rPr>
          <w:i/>
        </w:rPr>
        <w:t xml:space="preserve">Technovation, </w:t>
      </w:r>
      <w:r w:rsidRPr="00146028">
        <w:rPr>
          <w:b/>
        </w:rPr>
        <w:t>27</w:t>
      </w:r>
      <w:r>
        <w:t>:</w:t>
      </w:r>
      <w:r w:rsidRPr="00F44EEA">
        <w:t xml:space="preserve"> 367-377.</w:t>
      </w:r>
    </w:p>
    <w:p w:rsidR="007D701F" w:rsidRPr="00F44EEA" w:rsidRDefault="007D701F" w:rsidP="007D701F">
      <w:pPr>
        <w:pStyle w:val="N3References"/>
        <w:spacing w:after="120"/>
      </w:pPr>
      <w:r>
        <w:t xml:space="preserve">Noni, I.D., Orsi, L., and Belussi, F. (2018). The role of collaborative networks in supporting the innovation performance of lagging-behind European regions, </w:t>
      </w:r>
      <w:r w:rsidRPr="005B050A">
        <w:rPr>
          <w:i/>
        </w:rPr>
        <w:t>Research Policy</w:t>
      </w:r>
      <w:r>
        <w:t xml:space="preserve">, </w:t>
      </w:r>
      <w:r w:rsidRPr="00146028">
        <w:rPr>
          <w:b/>
        </w:rPr>
        <w:t>47</w:t>
      </w:r>
      <w:r>
        <w:t>, 1-13.</w:t>
      </w:r>
    </w:p>
    <w:p w:rsidR="007D701F" w:rsidRPr="00C2428E" w:rsidRDefault="007D701F" w:rsidP="007D701F">
      <w:pPr>
        <w:pStyle w:val="N3References"/>
        <w:spacing w:after="120"/>
        <w:rPr>
          <w:lang w:val="nb-NO"/>
        </w:rPr>
      </w:pPr>
      <w:r w:rsidRPr="00F44EEA">
        <w:t xml:space="preserve">OECD and EUROSTAT (2005). </w:t>
      </w:r>
      <w:r w:rsidRPr="00F44EEA">
        <w:rPr>
          <w:i/>
        </w:rPr>
        <w:t>Oslo Manual: Guidelines for collecting and interpreting innovation data</w:t>
      </w:r>
      <w:r w:rsidRPr="00F44EEA">
        <w:t xml:space="preserve"> (3</w:t>
      </w:r>
      <w:r w:rsidRPr="00F44EEA">
        <w:rPr>
          <w:vertAlign w:val="superscript"/>
        </w:rPr>
        <w:t>rd</w:t>
      </w:r>
      <w:r w:rsidRPr="00F44EEA">
        <w:t xml:space="preserve"> Ed.). </w:t>
      </w:r>
      <w:r w:rsidRPr="00C2428E">
        <w:rPr>
          <w:lang w:val="nb-NO"/>
        </w:rPr>
        <w:t>Paris: OECD.</w:t>
      </w:r>
    </w:p>
    <w:p w:rsidR="007D701F" w:rsidRPr="00F44EEA" w:rsidRDefault="007D701F" w:rsidP="007D701F">
      <w:pPr>
        <w:pStyle w:val="N3References"/>
        <w:spacing w:after="120"/>
      </w:pPr>
      <w:r w:rsidRPr="00C2428E">
        <w:rPr>
          <w:lang w:val="nb-NO"/>
        </w:rPr>
        <w:t xml:space="preserve">Olsen, N. V., Elvekrok, I., and Nilsen, E.R. (2012). </w:t>
      </w:r>
      <w:r w:rsidRPr="00F44EEA">
        <w:t xml:space="preserve">Drivers of food SMEs network success: 101 tales from Norway. </w:t>
      </w:r>
      <w:r w:rsidRPr="00F44EEA">
        <w:rPr>
          <w:i/>
        </w:rPr>
        <w:t>Trends in Food Science &amp; Technology</w:t>
      </w:r>
      <w:r w:rsidRPr="00F44EEA">
        <w:t xml:space="preserve">, </w:t>
      </w:r>
      <w:r w:rsidRPr="00146028">
        <w:rPr>
          <w:b/>
        </w:rPr>
        <w:t>26</w:t>
      </w:r>
      <w:r w:rsidRPr="00F44EEA">
        <w:t>(2): 120-128.</w:t>
      </w:r>
    </w:p>
    <w:p w:rsidR="007D701F" w:rsidRPr="00F44EEA" w:rsidRDefault="007D701F" w:rsidP="007D701F">
      <w:pPr>
        <w:pStyle w:val="N3References"/>
        <w:spacing w:after="120"/>
      </w:pPr>
      <w:r>
        <w:t>Olsen, N.V.,</w:t>
      </w:r>
      <w:r w:rsidRPr="00F44EEA">
        <w:t xml:space="preserve"> Gausdal, A.H (2014). Strategic alliances in new product development, In: Strategic Alliances for Innovation and R&amp;D (Ed. Das, T.), </w:t>
      </w:r>
      <w:r w:rsidRPr="00F44EEA">
        <w:rPr>
          <w:i/>
        </w:rPr>
        <w:t>Information Age Publishing</w:t>
      </w:r>
      <w:r w:rsidRPr="00146028">
        <w:t>:</w:t>
      </w:r>
      <w:r w:rsidRPr="00F44EEA">
        <w:t xml:space="preserve"> 65-84. </w:t>
      </w:r>
    </w:p>
    <w:p w:rsidR="007D701F" w:rsidRPr="00F44EEA" w:rsidRDefault="007D701F" w:rsidP="007D701F">
      <w:pPr>
        <w:pStyle w:val="N3References"/>
        <w:spacing w:after="120"/>
      </w:pPr>
      <w:r>
        <w:t>Owens, D. A.,</w:t>
      </w:r>
      <w:r w:rsidRPr="00F44EEA">
        <w:t xml:space="preserve"> Neale. M.A. (2000). </w:t>
      </w:r>
      <w:r w:rsidRPr="00F44EEA">
        <w:rPr>
          <w:i/>
        </w:rPr>
        <w:t>The dubious benefit of group heterogeneity in highly uncertain situations: Too much of a good thing</w:t>
      </w:r>
      <w:r w:rsidRPr="00F44EEA">
        <w:t>. Vanderbilt University, Tennessee.</w:t>
      </w:r>
    </w:p>
    <w:p w:rsidR="007D701F" w:rsidRPr="00F44EEA" w:rsidRDefault="007D701F" w:rsidP="007D701F">
      <w:pPr>
        <w:pStyle w:val="N3References"/>
        <w:spacing w:after="120"/>
      </w:pPr>
      <w:r w:rsidRPr="00F44EEA">
        <w:t xml:space="preserve">Pittaway, L., Robertson, M., Munir, K., Denyer, D., </w:t>
      </w:r>
      <w:r>
        <w:t>and</w:t>
      </w:r>
      <w:r w:rsidRPr="00F44EEA">
        <w:t xml:space="preserve"> Neely, A. (2004). Networking and innovation: a systematic review of the evidence. </w:t>
      </w:r>
      <w:r w:rsidRPr="00F44EEA">
        <w:rPr>
          <w:i/>
        </w:rPr>
        <w:t>International Journal of Management Reviews</w:t>
      </w:r>
      <w:r w:rsidRPr="00F44EEA">
        <w:t xml:space="preserve">, </w:t>
      </w:r>
      <w:r w:rsidRPr="00146028">
        <w:rPr>
          <w:b/>
        </w:rPr>
        <w:t>5/6</w:t>
      </w:r>
      <w:r w:rsidRPr="00F44EEA">
        <w:t>(3/4): 137-168.</w:t>
      </w:r>
    </w:p>
    <w:p w:rsidR="007D701F" w:rsidRPr="00F44EEA" w:rsidRDefault="007D701F" w:rsidP="007D701F">
      <w:pPr>
        <w:pStyle w:val="N3References"/>
        <w:spacing w:after="120"/>
      </w:pPr>
      <w:r w:rsidRPr="00BF4A65">
        <w:lastRenderedPageBreak/>
        <w:t>Powell, W. W., Koput, K. W</w:t>
      </w:r>
      <w:r w:rsidRPr="005D353B">
        <w:t>.</w:t>
      </w:r>
      <w:r w:rsidRPr="00F44EEA">
        <w:t xml:space="preserve"> </w:t>
      </w:r>
      <w:r>
        <w:t>and</w:t>
      </w:r>
      <w:r w:rsidRPr="00F44EEA">
        <w:t xml:space="preserve"> Smith-Doerr, L. (1996).  Interorganizational collaboration and the locus of innovation: Networks of learning in biotechnology. </w:t>
      </w:r>
      <w:r w:rsidRPr="00F44EEA">
        <w:rPr>
          <w:i/>
        </w:rPr>
        <w:t xml:space="preserve">Administrative Science Quarterly, </w:t>
      </w:r>
      <w:r w:rsidRPr="00146028">
        <w:rPr>
          <w:b/>
        </w:rPr>
        <w:t>41</w:t>
      </w:r>
      <w:r>
        <w:t>:</w:t>
      </w:r>
      <w:r w:rsidRPr="00F44EEA">
        <w:t xml:space="preserve"> 116-145.</w:t>
      </w:r>
    </w:p>
    <w:p w:rsidR="007D701F" w:rsidRDefault="007D701F" w:rsidP="007D701F">
      <w:pPr>
        <w:pStyle w:val="N3References"/>
        <w:spacing w:after="120"/>
      </w:pPr>
      <w:r w:rsidRPr="00146028">
        <w:rPr>
          <w:lang w:val="de-DE"/>
        </w:rPr>
        <w:t xml:space="preserve">Ritter, T., Gemünden, H.G. (2003). </w:t>
      </w:r>
      <w:r w:rsidRPr="00F44EEA">
        <w:t xml:space="preserve">Network competence: Its impact on innovation success and its antecedents, </w:t>
      </w:r>
      <w:r w:rsidRPr="00F44EEA">
        <w:rPr>
          <w:i/>
        </w:rPr>
        <w:t>Journal of Business Research</w:t>
      </w:r>
      <w:r w:rsidRPr="00F44EEA">
        <w:t xml:space="preserve">, </w:t>
      </w:r>
      <w:r w:rsidRPr="00146028">
        <w:rPr>
          <w:b/>
        </w:rPr>
        <w:t>56</w:t>
      </w:r>
      <w:r>
        <w:t>:</w:t>
      </w:r>
      <w:r w:rsidRPr="00F44EEA">
        <w:t xml:space="preserve"> 745-755.</w:t>
      </w:r>
    </w:p>
    <w:p w:rsidR="007D701F" w:rsidRPr="00F44EEA" w:rsidRDefault="007D701F" w:rsidP="007D701F">
      <w:pPr>
        <w:pStyle w:val="N3References"/>
        <w:spacing w:after="120"/>
      </w:pPr>
      <w:r w:rsidRPr="00F44EEA">
        <w:t>Sivasu</w:t>
      </w:r>
      <w:r>
        <w:t>bramaniam, N., Liebowitz, S.J., and</w:t>
      </w:r>
      <w:r w:rsidRPr="00F44EEA">
        <w:t xml:space="preserve"> Lackman, C.L. (2012). Determinants of New Product Development Team Performance: A Meta-analytic Review, </w:t>
      </w:r>
      <w:r w:rsidRPr="00F44EEA">
        <w:rPr>
          <w:i/>
        </w:rPr>
        <w:t xml:space="preserve">Journal of Product Innovation Management, </w:t>
      </w:r>
      <w:r w:rsidRPr="00146028">
        <w:rPr>
          <w:b/>
        </w:rPr>
        <w:t>29</w:t>
      </w:r>
      <w:r w:rsidRPr="00F44EEA">
        <w:t xml:space="preserve"> (5)</w:t>
      </w:r>
      <w:r>
        <w:t>:</w:t>
      </w:r>
      <w:r w:rsidRPr="00F44EEA">
        <w:t xml:space="preserve"> 803-820.</w:t>
      </w:r>
    </w:p>
    <w:p w:rsidR="007D701F" w:rsidRPr="00F44EEA" w:rsidRDefault="007D701F" w:rsidP="007D701F">
      <w:pPr>
        <w:pStyle w:val="N3References"/>
        <w:spacing w:after="120"/>
      </w:pPr>
      <w:r>
        <w:t>Stam, W., Arzlanian, S., and</w:t>
      </w:r>
      <w:r w:rsidRPr="00F44EEA">
        <w:t xml:space="preserve"> Elfring, T. (2014). Social capital of entrepreneurs and small firm performance: A meta-analysis of contextual and methodological moderators, </w:t>
      </w:r>
      <w:r w:rsidRPr="00F44EEA">
        <w:rPr>
          <w:i/>
        </w:rPr>
        <w:t>Journal of Business Venturing</w:t>
      </w:r>
      <w:r w:rsidRPr="00F44EEA">
        <w:t xml:space="preserve">, </w:t>
      </w:r>
      <w:r w:rsidRPr="00146028">
        <w:rPr>
          <w:b/>
        </w:rPr>
        <w:t>29</w:t>
      </w:r>
      <w:r>
        <w:t>:</w:t>
      </w:r>
      <w:r w:rsidRPr="00F44EEA">
        <w:t xml:space="preserve"> 152-173</w:t>
      </w:r>
    </w:p>
    <w:p w:rsidR="007D701F" w:rsidRDefault="007D701F" w:rsidP="007D701F">
      <w:pPr>
        <w:pStyle w:val="N3References"/>
        <w:spacing w:after="120"/>
      </w:pPr>
      <w:r w:rsidRPr="00F44EEA">
        <w:t>Sun, H., Yau, H.K.</w:t>
      </w:r>
      <w:r>
        <w:t>,</w:t>
      </w:r>
      <w:r w:rsidRPr="00F44EEA">
        <w:t xml:space="preserve"> a</w:t>
      </w:r>
      <w:r>
        <w:t>nd Suen, E.K.M. 2010. The simult</w:t>
      </w:r>
      <w:r w:rsidRPr="00F44EEA">
        <w:t xml:space="preserve">aneous impact of supplier and customer involvement on new product performance. </w:t>
      </w:r>
      <w:r w:rsidRPr="00F44EEA">
        <w:rPr>
          <w:i/>
        </w:rPr>
        <w:t>Journal of Technology Management &amp; Innovation</w:t>
      </w:r>
      <w:r w:rsidRPr="00F44EEA">
        <w:t xml:space="preserve">, </w:t>
      </w:r>
      <w:r w:rsidRPr="00146028">
        <w:rPr>
          <w:b/>
        </w:rPr>
        <w:t>5</w:t>
      </w:r>
      <w:r w:rsidRPr="00F44EEA">
        <w:t xml:space="preserve"> (4)</w:t>
      </w:r>
      <w:r>
        <w:t>:</w:t>
      </w:r>
      <w:r w:rsidRPr="00F44EEA">
        <w:t xml:space="preserve"> 70-82</w:t>
      </w:r>
    </w:p>
    <w:p w:rsidR="007D701F" w:rsidRPr="00F44EEA" w:rsidRDefault="007D701F" w:rsidP="007D701F">
      <w:pPr>
        <w:pStyle w:val="N3References"/>
        <w:spacing w:after="120"/>
      </w:pPr>
      <w:r>
        <w:t xml:space="preserve">Tsai, K-H 2009. Collaborative networks and product innovation performance: Towards a contingency perspective. </w:t>
      </w:r>
      <w:r w:rsidRPr="005B050A">
        <w:rPr>
          <w:i/>
        </w:rPr>
        <w:t>Research Policy</w:t>
      </w:r>
      <w:r>
        <w:t xml:space="preserve">, </w:t>
      </w:r>
      <w:r w:rsidRPr="00EF7109">
        <w:rPr>
          <w:b/>
        </w:rPr>
        <w:t>38</w:t>
      </w:r>
      <w:r>
        <w:t>: 765-778.</w:t>
      </w:r>
    </w:p>
    <w:p w:rsidR="007D701F" w:rsidRPr="00F44EEA" w:rsidRDefault="007D701F" w:rsidP="007D701F">
      <w:pPr>
        <w:pStyle w:val="N3References"/>
        <w:spacing w:after="120"/>
      </w:pPr>
      <w:bookmarkStart w:id="1" w:name="_ENREF_19"/>
      <w:r w:rsidRPr="00EF7109">
        <w:rPr>
          <w:lang w:val="de-DE"/>
        </w:rPr>
        <w:t xml:space="preserve">Van Dijk, H., van Engen, M.L., and van Knippenberg, D. (2012). </w:t>
      </w:r>
      <w:r w:rsidRPr="00F44EEA">
        <w:t xml:space="preserve">Defying conventional wisdom: A meta-analytical examination of the differences between demographic and job-related diversity relationships with performance, </w:t>
      </w:r>
      <w:r w:rsidRPr="00F44EEA">
        <w:rPr>
          <w:i/>
        </w:rPr>
        <w:t>Organizational Behavior and Human Decision Processes</w:t>
      </w:r>
      <w:r w:rsidRPr="00F44EEA">
        <w:t xml:space="preserve">, </w:t>
      </w:r>
      <w:r w:rsidRPr="00EF7109">
        <w:rPr>
          <w:b/>
        </w:rPr>
        <w:t>119</w:t>
      </w:r>
      <w:r>
        <w:t>:</w:t>
      </w:r>
      <w:r w:rsidRPr="00F44EEA">
        <w:t xml:space="preserve"> 38-53 </w:t>
      </w:r>
      <w:bookmarkEnd w:id="1"/>
    </w:p>
    <w:p w:rsidR="007D701F" w:rsidRPr="00F44EEA" w:rsidRDefault="007D701F" w:rsidP="007D701F">
      <w:pPr>
        <w:pStyle w:val="N3References"/>
        <w:spacing w:after="120"/>
      </w:pPr>
      <w:r>
        <w:rPr>
          <w:lang w:val="de-DE"/>
        </w:rPr>
        <w:t>Von Eye, A.,</w:t>
      </w:r>
      <w:r w:rsidRPr="00637C69">
        <w:rPr>
          <w:lang w:val="de-DE"/>
        </w:rPr>
        <w:t xml:space="preserve">von Eye, M. (2008). </w:t>
      </w:r>
      <w:r w:rsidRPr="00F44EEA">
        <w:t xml:space="preserve">On the marginal dependency of Cohen’s kappa. </w:t>
      </w:r>
      <w:r w:rsidRPr="00F44EEA">
        <w:rPr>
          <w:i/>
        </w:rPr>
        <w:t xml:space="preserve">European Psychologist, </w:t>
      </w:r>
      <w:r w:rsidRPr="00EF7109">
        <w:rPr>
          <w:b/>
        </w:rPr>
        <w:t>13</w:t>
      </w:r>
      <w:r w:rsidRPr="00EF7109">
        <w:t>:</w:t>
      </w:r>
      <w:r w:rsidRPr="00F44EEA">
        <w:t xml:space="preserve"> 305-315. </w:t>
      </w:r>
    </w:p>
    <w:p w:rsidR="007D701F" w:rsidRPr="00F44EEA" w:rsidRDefault="007D701F" w:rsidP="007D701F">
      <w:pPr>
        <w:pStyle w:val="N3References"/>
        <w:spacing w:after="120"/>
      </w:pPr>
      <w:r w:rsidRPr="00EF7109">
        <w:rPr>
          <w:lang w:val="de-DE"/>
        </w:rPr>
        <w:t>Von Hippel, E.</w:t>
      </w:r>
      <w:r>
        <w:rPr>
          <w:lang w:val="de-DE"/>
        </w:rPr>
        <w:t>,</w:t>
      </w:r>
      <w:r w:rsidRPr="00EF7109">
        <w:rPr>
          <w:lang w:val="de-DE"/>
        </w:rPr>
        <w:t xml:space="preserve"> Katz, R. (2002). </w:t>
      </w:r>
      <w:r w:rsidRPr="00F44EEA">
        <w:t xml:space="preserve">Shifting innovation to users via toolkits, </w:t>
      </w:r>
      <w:r w:rsidRPr="00F44EEA">
        <w:rPr>
          <w:i/>
        </w:rPr>
        <w:t>Management Science</w:t>
      </w:r>
      <w:r w:rsidRPr="00F44EEA">
        <w:t xml:space="preserve">, </w:t>
      </w:r>
      <w:r w:rsidRPr="00EF7109">
        <w:rPr>
          <w:b/>
        </w:rPr>
        <w:t>48</w:t>
      </w:r>
      <w:r w:rsidRPr="00F44EEA">
        <w:t xml:space="preserve"> (7)</w:t>
      </w:r>
      <w:r>
        <w:t>:</w:t>
      </w:r>
      <w:r w:rsidRPr="00F44EEA">
        <w:t xml:space="preserve"> 821-833</w:t>
      </w:r>
    </w:p>
    <w:p w:rsidR="007D701F" w:rsidRPr="00F44EEA" w:rsidRDefault="007D701F" w:rsidP="007D701F">
      <w:pPr>
        <w:pStyle w:val="N3References"/>
        <w:spacing w:after="120"/>
      </w:pPr>
      <w:r>
        <w:t>West, J.,</w:t>
      </w:r>
      <w:r w:rsidRPr="00F44EEA">
        <w:t xml:space="preserve"> Bogers, M. (2014). Leveraging external sources of innovation: A review of research on open innovation. </w:t>
      </w:r>
      <w:r w:rsidRPr="00F44EEA">
        <w:rPr>
          <w:i/>
        </w:rPr>
        <w:t>Journal of Product Innovation Management</w:t>
      </w:r>
      <w:r w:rsidRPr="00F44EEA">
        <w:t xml:space="preserve">, </w:t>
      </w:r>
      <w:r w:rsidRPr="00EF7109">
        <w:rPr>
          <w:b/>
        </w:rPr>
        <w:t>31</w:t>
      </w:r>
      <w:r w:rsidRPr="00F44EEA">
        <w:t>(4)</w:t>
      </w:r>
      <w:r>
        <w:t>:</w:t>
      </w:r>
      <w:r w:rsidRPr="00F44EEA">
        <w:t xml:space="preserve"> 814-831.</w:t>
      </w:r>
    </w:p>
    <w:p w:rsidR="007D701F" w:rsidRPr="00F44EEA" w:rsidRDefault="007D701F" w:rsidP="007D701F">
      <w:pPr>
        <w:pStyle w:val="N3References"/>
        <w:spacing w:after="120"/>
      </w:pPr>
      <w:r>
        <w:t>Yee, T. W.,</w:t>
      </w:r>
      <w:r w:rsidRPr="00F44EEA">
        <w:t xml:space="preserve"> Hastie, T. J. (2003). Reduced-rank vector generalized linear models. </w:t>
      </w:r>
      <w:r w:rsidRPr="00F44EEA">
        <w:rPr>
          <w:i/>
          <w:iCs/>
        </w:rPr>
        <w:t>Statistical Modelling</w:t>
      </w:r>
      <w:r w:rsidRPr="00F44EEA">
        <w:rPr>
          <w:i/>
        </w:rPr>
        <w:t xml:space="preserve">, </w:t>
      </w:r>
      <w:r w:rsidRPr="00EF7109">
        <w:rPr>
          <w:b/>
          <w:bCs/>
        </w:rPr>
        <w:t>3</w:t>
      </w:r>
      <w:r>
        <w:t>:</w:t>
      </w:r>
      <w:r w:rsidRPr="00F44EEA">
        <w:t xml:space="preserve"> 15-41. </w:t>
      </w:r>
    </w:p>
    <w:p w:rsidR="007D701F" w:rsidRDefault="007D701F" w:rsidP="007D701F">
      <w:pPr>
        <w:pStyle w:val="N3References"/>
        <w:spacing w:after="120"/>
        <w:rPr>
          <w:lang w:eastAsia="nb-NO"/>
        </w:rPr>
      </w:pPr>
      <w:r w:rsidRPr="00F44EEA">
        <w:rPr>
          <w:lang w:eastAsia="nb-NO"/>
        </w:rPr>
        <w:t xml:space="preserve">Yin, R.K. (2009). </w:t>
      </w:r>
      <w:r w:rsidRPr="00F44EEA">
        <w:rPr>
          <w:i/>
          <w:iCs/>
          <w:lang w:eastAsia="nb-NO"/>
        </w:rPr>
        <w:t xml:space="preserve">Case Study Research. Design and Methods </w:t>
      </w:r>
      <w:r w:rsidRPr="00F44EEA">
        <w:rPr>
          <w:lang w:eastAsia="nb-NO"/>
        </w:rPr>
        <w:t>(4</w:t>
      </w:r>
      <w:r w:rsidRPr="00F44EEA">
        <w:rPr>
          <w:sz w:val="16"/>
          <w:szCs w:val="16"/>
          <w:lang w:eastAsia="nb-NO"/>
        </w:rPr>
        <w:t>th ed</w:t>
      </w:r>
      <w:r w:rsidRPr="00F44EEA">
        <w:rPr>
          <w:lang w:eastAsia="nb-NO"/>
        </w:rPr>
        <w:t>.) Los Angeles: SAGE</w:t>
      </w:r>
    </w:p>
    <w:p w:rsidR="007D701F" w:rsidRDefault="007D701F" w:rsidP="007D701F">
      <w:pPr>
        <w:pStyle w:val="N3References"/>
        <w:spacing w:after="120"/>
        <w:rPr>
          <w:lang w:val="en-US"/>
        </w:rPr>
      </w:pPr>
      <w:hyperlink r:id="rId15" w:history="1">
        <w:r w:rsidRPr="00E05793">
          <w:rPr>
            <w:rStyle w:val="Hyperlink"/>
            <w:szCs w:val="24"/>
            <w:lang w:val="en-US"/>
          </w:rPr>
          <w:t>www.matogindustri.no</w:t>
        </w:r>
      </w:hyperlink>
      <w:r w:rsidRPr="00E05793">
        <w:rPr>
          <w:lang w:val="en-US"/>
        </w:rPr>
        <w:t xml:space="preserve">, </w:t>
      </w:r>
      <w:r>
        <w:rPr>
          <w:lang w:val="en-US"/>
        </w:rPr>
        <w:t>h</w:t>
      </w:r>
      <w:r w:rsidRPr="00E05793">
        <w:rPr>
          <w:lang w:val="en-US"/>
        </w:rPr>
        <w:t>ttp://matogindustri.no/matogindustri/dokument/Mat_og_industri_2017_plansjer_for_nedlasting.pdf , down loaded 0</w:t>
      </w:r>
      <w:r>
        <w:rPr>
          <w:lang w:val="en-US"/>
        </w:rPr>
        <w:t>6</w:t>
      </w:r>
      <w:r w:rsidRPr="00E05793">
        <w:rPr>
          <w:lang w:val="en-US"/>
        </w:rPr>
        <w:t>.09.2018</w:t>
      </w:r>
    </w:p>
    <w:p w:rsidR="007D701F" w:rsidRDefault="007D701F" w:rsidP="007D701F">
      <w:pPr>
        <w:pStyle w:val="N3References"/>
        <w:spacing w:after="120"/>
        <w:sectPr w:rsidR="007D701F" w:rsidSect="001B4010">
          <w:headerReference w:type="even" r:id="rId16"/>
          <w:headerReference w:type="default" r:id="rId17"/>
          <w:footnotePr>
            <w:numFmt w:val="chicago"/>
            <w:numRestart w:val="eachSect"/>
          </w:footnotePr>
          <w:endnotePr>
            <w:numFmt w:val="decimal"/>
          </w:endnotePr>
          <w:type w:val="continuous"/>
          <w:pgSz w:w="11907" w:h="16840" w:code="9"/>
          <w:pgMar w:top="1418" w:right="1418" w:bottom="1134" w:left="1418" w:header="510" w:footer="510" w:gutter="0"/>
          <w:cols w:space="397"/>
          <w:docGrid w:linePitch="360"/>
        </w:sectPr>
      </w:pPr>
    </w:p>
    <w:p w:rsidR="007D701F" w:rsidRDefault="007D701F" w:rsidP="007D701F">
      <w:pPr>
        <w:pStyle w:val="08ArticleText"/>
      </w:pPr>
    </w:p>
    <w:tbl>
      <w:tblPr>
        <w:tblW w:w="14094" w:type="dxa"/>
        <w:tblLayout w:type="fixed"/>
        <w:tblLook w:val="04A0" w:firstRow="1" w:lastRow="0" w:firstColumn="1" w:lastColumn="0" w:noHBand="0" w:noVBand="1"/>
      </w:tblPr>
      <w:tblGrid>
        <w:gridCol w:w="1762"/>
        <w:gridCol w:w="4468"/>
        <w:gridCol w:w="619"/>
        <w:gridCol w:w="620"/>
        <w:gridCol w:w="619"/>
        <w:gridCol w:w="620"/>
        <w:gridCol w:w="283"/>
        <w:gridCol w:w="602"/>
        <w:gridCol w:w="603"/>
        <w:gridCol w:w="602"/>
        <w:gridCol w:w="603"/>
        <w:gridCol w:w="283"/>
        <w:gridCol w:w="625"/>
        <w:gridCol w:w="626"/>
        <w:gridCol w:w="626"/>
        <w:gridCol w:w="526"/>
        <w:gridCol w:w="7"/>
      </w:tblGrid>
      <w:tr w:rsidR="007D701F" w:rsidRPr="001B2F0B" w:rsidTr="008F6DC4">
        <w:trPr>
          <w:gridAfter w:val="1"/>
          <w:wAfter w:w="7" w:type="dxa"/>
          <w:trHeight w:val="255"/>
        </w:trPr>
        <w:tc>
          <w:tcPr>
            <w:tcW w:w="14087" w:type="dxa"/>
            <w:gridSpan w:val="16"/>
            <w:tcBorders>
              <w:top w:val="nil"/>
              <w:left w:val="nil"/>
              <w:bottom w:val="single" w:sz="4" w:space="0" w:color="auto"/>
              <w:right w:val="nil"/>
            </w:tcBorders>
            <w:shd w:val="clear" w:color="auto" w:fill="auto"/>
            <w:noWrap/>
            <w:hideMark/>
          </w:tcPr>
          <w:p w:rsidR="007D701F" w:rsidRPr="001B2F0B" w:rsidRDefault="007D701F" w:rsidP="008F6DC4">
            <w:pPr>
              <w:keepNext/>
              <w:keepLines/>
              <w:spacing w:after="120"/>
              <w:jc w:val="center"/>
              <w:rPr>
                <w:rFonts w:ascii="Calibri" w:hAnsi="Calibri" w:cs="Calibri"/>
                <w:color w:val="000000"/>
                <w:sz w:val="18"/>
                <w:szCs w:val="18"/>
              </w:rPr>
            </w:pPr>
            <w:r w:rsidRPr="001B2F0B">
              <w:rPr>
                <w:rFonts w:ascii="Calibri" w:hAnsi="Calibri" w:cs="Calibri"/>
              </w:rPr>
              <w:br w:type="page"/>
            </w:r>
            <w:r w:rsidRPr="001B2F0B">
              <w:rPr>
                <w:rFonts w:ascii="Calibri" w:hAnsi="Calibri" w:cs="Calibri"/>
                <w:i/>
                <w:szCs w:val="24"/>
              </w:rPr>
              <w:br w:type="page"/>
            </w:r>
            <w:r>
              <w:rPr>
                <w:rFonts w:ascii="Calibri" w:hAnsi="Calibri" w:cs="Calibri"/>
                <w:b/>
                <w:color w:val="000000"/>
                <w:sz w:val="18"/>
                <w:szCs w:val="18"/>
              </w:rPr>
              <w:t>Appendix 1</w:t>
            </w:r>
            <w:r w:rsidRPr="001B2F0B">
              <w:rPr>
                <w:rFonts w:ascii="Calibri" w:hAnsi="Calibri" w:cs="Calibri"/>
                <w:b/>
                <w:color w:val="000000"/>
                <w:sz w:val="18"/>
                <w:szCs w:val="18"/>
              </w:rPr>
              <w:t>.</w:t>
            </w:r>
            <w:r w:rsidRPr="001B2F0B">
              <w:rPr>
                <w:rFonts w:ascii="Calibri" w:hAnsi="Calibri" w:cs="Calibri"/>
                <w:color w:val="000000"/>
                <w:sz w:val="18"/>
                <w:szCs w:val="18"/>
              </w:rPr>
              <w:br/>
              <w:t xml:space="preserve">Parameter estimates (vector generalised linear model with binomial response distribution and </w:t>
            </w:r>
            <w:proofErr w:type="spellStart"/>
            <w:r w:rsidRPr="001B2F0B">
              <w:rPr>
                <w:rFonts w:ascii="Calibri" w:hAnsi="Calibri" w:cs="Calibri"/>
                <w:color w:val="000000"/>
                <w:sz w:val="18"/>
                <w:szCs w:val="18"/>
              </w:rPr>
              <w:t>probit</w:t>
            </w:r>
            <w:proofErr w:type="spellEnd"/>
            <w:r w:rsidRPr="001B2F0B">
              <w:rPr>
                <w:rFonts w:ascii="Calibri" w:hAnsi="Calibri" w:cs="Calibri"/>
                <w:color w:val="000000"/>
                <w:sz w:val="18"/>
                <w:szCs w:val="18"/>
              </w:rPr>
              <w:t xml:space="preserve"> link function)</w:t>
            </w:r>
          </w:p>
        </w:tc>
      </w:tr>
      <w:tr w:rsidR="007D701F" w:rsidRPr="001B2F0B" w:rsidTr="008F6DC4">
        <w:trPr>
          <w:trHeight w:val="255"/>
        </w:trPr>
        <w:tc>
          <w:tcPr>
            <w:tcW w:w="1762" w:type="dxa"/>
            <w:tcBorders>
              <w:top w:val="single" w:sz="4" w:space="0" w:color="auto"/>
              <w:left w:val="nil"/>
              <w:bottom w:val="nil"/>
              <w:right w:val="nil"/>
            </w:tcBorders>
            <w:shd w:val="clear" w:color="auto" w:fill="auto"/>
            <w:noWrap/>
            <w:hideMark/>
          </w:tcPr>
          <w:p w:rsidR="007D701F" w:rsidRPr="001B2F0B" w:rsidRDefault="007D701F" w:rsidP="008F6DC4">
            <w:pPr>
              <w:keepNext/>
              <w:keepLines/>
              <w:spacing w:before="120" w:after="120"/>
              <w:rPr>
                <w:rFonts w:ascii="Calibri" w:hAnsi="Calibri" w:cs="Calibri"/>
                <w:color w:val="000000"/>
                <w:sz w:val="20"/>
              </w:rPr>
            </w:pPr>
          </w:p>
        </w:tc>
        <w:tc>
          <w:tcPr>
            <w:tcW w:w="4468" w:type="dxa"/>
            <w:tcBorders>
              <w:top w:val="single" w:sz="4" w:space="0" w:color="auto"/>
              <w:left w:val="nil"/>
              <w:bottom w:val="nil"/>
              <w:right w:val="nil"/>
            </w:tcBorders>
            <w:shd w:val="clear" w:color="auto" w:fill="auto"/>
            <w:noWrap/>
            <w:hideMark/>
          </w:tcPr>
          <w:p w:rsidR="007D701F" w:rsidRPr="001B2F0B" w:rsidRDefault="007D701F" w:rsidP="008F6DC4">
            <w:pPr>
              <w:keepNext/>
              <w:keepLines/>
              <w:spacing w:before="120" w:after="120"/>
              <w:rPr>
                <w:rFonts w:ascii="Calibri" w:hAnsi="Calibri" w:cs="Calibri"/>
                <w:color w:val="000000"/>
                <w:sz w:val="20"/>
              </w:rPr>
            </w:pPr>
          </w:p>
        </w:tc>
        <w:tc>
          <w:tcPr>
            <w:tcW w:w="7864" w:type="dxa"/>
            <w:gridSpan w:val="15"/>
            <w:tcBorders>
              <w:top w:val="single" w:sz="4" w:space="0" w:color="auto"/>
              <w:left w:val="nil"/>
              <w:bottom w:val="single" w:sz="4" w:space="0" w:color="auto"/>
              <w:right w:val="nil"/>
            </w:tcBorders>
            <w:shd w:val="clear" w:color="auto" w:fill="auto"/>
            <w:noWrap/>
            <w:tcMar>
              <w:left w:w="28" w:type="dxa"/>
              <w:right w:w="28" w:type="dxa"/>
            </w:tcMar>
            <w:hideMark/>
          </w:tcPr>
          <w:p w:rsidR="007D701F" w:rsidRPr="001B2F0B" w:rsidRDefault="007D701F" w:rsidP="008F6DC4">
            <w:pPr>
              <w:keepNext/>
              <w:keepLines/>
              <w:spacing w:before="120" w:after="120"/>
              <w:jc w:val="center"/>
              <w:rPr>
                <w:rFonts w:ascii="Calibri" w:hAnsi="Calibri" w:cs="Calibri"/>
                <w:color w:val="000000"/>
                <w:sz w:val="20"/>
              </w:rPr>
            </w:pPr>
            <w:r w:rsidRPr="001B2F0B">
              <w:rPr>
                <w:rFonts w:ascii="Calibri" w:hAnsi="Calibri" w:cs="Calibri"/>
                <w:color w:val="000000"/>
                <w:sz w:val="20"/>
              </w:rPr>
              <w:t>Term in linear predictor</w:t>
            </w:r>
          </w:p>
        </w:tc>
      </w:tr>
      <w:tr w:rsidR="007D701F" w:rsidRPr="001B2F0B" w:rsidTr="008F6DC4">
        <w:trPr>
          <w:trHeight w:val="255"/>
        </w:trPr>
        <w:tc>
          <w:tcPr>
            <w:tcW w:w="1762" w:type="dxa"/>
            <w:tcBorders>
              <w:top w:val="nil"/>
              <w:left w:val="nil"/>
              <w:bottom w:val="nil"/>
              <w:right w:val="nil"/>
            </w:tcBorders>
            <w:shd w:val="clear" w:color="auto" w:fill="auto"/>
            <w:noWrap/>
            <w:hideMark/>
          </w:tcPr>
          <w:p w:rsidR="007D701F" w:rsidRPr="001B2F0B" w:rsidRDefault="007D701F" w:rsidP="008F6DC4">
            <w:pPr>
              <w:keepNext/>
              <w:keepLines/>
              <w:spacing w:before="120" w:after="120"/>
              <w:rPr>
                <w:rFonts w:ascii="Calibri" w:hAnsi="Calibri" w:cs="Calibri"/>
                <w:color w:val="000000"/>
                <w:sz w:val="20"/>
              </w:rPr>
            </w:pPr>
          </w:p>
        </w:tc>
        <w:tc>
          <w:tcPr>
            <w:tcW w:w="4468" w:type="dxa"/>
            <w:tcBorders>
              <w:top w:val="nil"/>
              <w:left w:val="nil"/>
              <w:bottom w:val="nil"/>
              <w:right w:val="nil"/>
            </w:tcBorders>
            <w:shd w:val="clear" w:color="auto" w:fill="auto"/>
            <w:noWrap/>
            <w:hideMark/>
          </w:tcPr>
          <w:p w:rsidR="007D701F" w:rsidRPr="001B2F0B" w:rsidRDefault="007D701F" w:rsidP="008F6DC4">
            <w:pPr>
              <w:keepNext/>
              <w:keepLines/>
              <w:spacing w:before="120" w:after="120"/>
              <w:rPr>
                <w:rFonts w:ascii="Calibri" w:hAnsi="Calibri" w:cs="Calibri"/>
                <w:color w:val="000000"/>
                <w:sz w:val="20"/>
              </w:rPr>
            </w:pPr>
          </w:p>
        </w:tc>
        <w:tc>
          <w:tcPr>
            <w:tcW w:w="2478" w:type="dxa"/>
            <w:gridSpan w:val="4"/>
            <w:tcBorders>
              <w:top w:val="nil"/>
              <w:left w:val="nil"/>
              <w:bottom w:val="single" w:sz="4" w:space="0" w:color="auto"/>
              <w:right w:val="nil"/>
            </w:tcBorders>
            <w:shd w:val="clear" w:color="auto" w:fill="auto"/>
            <w:noWrap/>
            <w:tcMar>
              <w:left w:w="28" w:type="dxa"/>
              <w:right w:w="28" w:type="dxa"/>
            </w:tcMar>
            <w:vAlign w:val="center"/>
            <w:hideMark/>
          </w:tcPr>
          <w:p w:rsidR="007D701F" w:rsidRPr="001B2F0B" w:rsidRDefault="007D701F" w:rsidP="008F6DC4">
            <w:pPr>
              <w:keepNext/>
              <w:keepLines/>
              <w:spacing w:before="120" w:after="120"/>
              <w:jc w:val="center"/>
              <w:rPr>
                <w:rFonts w:ascii="Calibri" w:hAnsi="Calibri" w:cs="Calibri"/>
                <w:color w:val="000000"/>
                <w:sz w:val="20"/>
              </w:rPr>
            </w:pPr>
            <w:r w:rsidRPr="001B2F0B">
              <w:rPr>
                <w:rFonts w:ascii="Calibri" w:hAnsi="Calibri" w:cs="Calibri"/>
                <w:color w:val="000000"/>
                <w:sz w:val="20"/>
              </w:rPr>
              <w:t>Intercept</w:t>
            </w:r>
          </w:p>
        </w:tc>
        <w:tc>
          <w:tcPr>
            <w:tcW w:w="283"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spacing w:before="120" w:after="120"/>
              <w:rPr>
                <w:rFonts w:ascii="Calibri" w:hAnsi="Calibri" w:cs="Calibri"/>
                <w:color w:val="000000"/>
                <w:sz w:val="20"/>
              </w:rPr>
            </w:pPr>
          </w:p>
        </w:tc>
        <w:tc>
          <w:tcPr>
            <w:tcW w:w="2410" w:type="dxa"/>
            <w:gridSpan w:val="4"/>
            <w:tcBorders>
              <w:top w:val="nil"/>
              <w:left w:val="nil"/>
              <w:bottom w:val="single" w:sz="4" w:space="0" w:color="auto"/>
              <w:right w:val="nil"/>
            </w:tcBorders>
            <w:shd w:val="clear" w:color="auto" w:fill="auto"/>
            <w:noWrap/>
            <w:tcMar>
              <w:left w:w="28" w:type="dxa"/>
              <w:right w:w="28" w:type="dxa"/>
            </w:tcMar>
            <w:hideMark/>
          </w:tcPr>
          <w:p w:rsidR="007D701F" w:rsidRPr="001B2F0B" w:rsidRDefault="007D701F" w:rsidP="008F6DC4">
            <w:pPr>
              <w:keepNext/>
              <w:keepLines/>
              <w:spacing w:before="120" w:after="120"/>
              <w:jc w:val="center"/>
              <w:rPr>
                <w:rFonts w:ascii="Calibri" w:hAnsi="Calibri" w:cs="Calibri"/>
                <w:color w:val="000000"/>
                <w:sz w:val="20"/>
              </w:rPr>
            </w:pPr>
            <w:r w:rsidRPr="001B2F0B">
              <w:rPr>
                <w:rFonts w:ascii="Calibri" w:hAnsi="Calibri" w:cs="Calibri"/>
                <w:color w:val="000000"/>
                <w:sz w:val="20"/>
              </w:rPr>
              <w:t>Heterogeneous manufacturer networks</w:t>
            </w:r>
          </w:p>
        </w:tc>
        <w:tc>
          <w:tcPr>
            <w:tcW w:w="283"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spacing w:before="120" w:after="120"/>
              <w:rPr>
                <w:rFonts w:ascii="Calibri" w:hAnsi="Calibri" w:cs="Calibri"/>
                <w:color w:val="000000"/>
                <w:sz w:val="20"/>
              </w:rPr>
            </w:pPr>
          </w:p>
        </w:tc>
        <w:tc>
          <w:tcPr>
            <w:tcW w:w="2410" w:type="dxa"/>
            <w:gridSpan w:val="5"/>
            <w:tcBorders>
              <w:top w:val="nil"/>
              <w:left w:val="nil"/>
              <w:bottom w:val="single" w:sz="4" w:space="0" w:color="auto"/>
              <w:right w:val="nil"/>
            </w:tcBorders>
            <w:shd w:val="clear" w:color="auto" w:fill="auto"/>
            <w:noWrap/>
            <w:tcMar>
              <w:left w:w="28" w:type="dxa"/>
              <w:right w:w="28" w:type="dxa"/>
            </w:tcMar>
            <w:hideMark/>
          </w:tcPr>
          <w:p w:rsidR="007D701F" w:rsidRPr="001B2F0B" w:rsidRDefault="007D701F" w:rsidP="008F6DC4">
            <w:pPr>
              <w:keepNext/>
              <w:keepLines/>
              <w:spacing w:before="120" w:after="120"/>
              <w:jc w:val="center"/>
              <w:rPr>
                <w:rFonts w:ascii="Calibri" w:hAnsi="Calibri" w:cs="Calibri"/>
                <w:color w:val="000000"/>
                <w:sz w:val="20"/>
              </w:rPr>
            </w:pPr>
            <w:r w:rsidRPr="001B2F0B">
              <w:rPr>
                <w:rFonts w:ascii="Calibri" w:hAnsi="Calibri" w:cs="Calibri"/>
                <w:color w:val="000000"/>
                <w:sz w:val="20"/>
              </w:rPr>
              <w:t>Vertical collaboration networks</w:t>
            </w:r>
          </w:p>
        </w:tc>
      </w:tr>
      <w:tr w:rsidR="007D701F" w:rsidRPr="001B2F0B" w:rsidTr="008F6DC4">
        <w:trPr>
          <w:trHeight w:val="300"/>
        </w:trPr>
        <w:tc>
          <w:tcPr>
            <w:tcW w:w="1762" w:type="dxa"/>
            <w:tcBorders>
              <w:top w:val="nil"/>
              <w:left w:val="nil"/>
              <w:bottom w:val="single" w:sz="4" w:space="0" w:color="auto"/>
              <w:right w:val="nil"/>
            </w:tcBorders>
            <w:shd w:val="clear" w:color="auto" w:fill="auto"/>
            <w:noWrap/>
            <w:hideMark/>
          </w:tcPr>
          <w:p w:rsidR="007D701F" w:rsidRPr="001B2F0B" w:rsidRDefault="007D701F" w:rsidP="008F6DC4">
            <w:pPr>
              <w:keepNext/>
              <w:keepLines/>
              <w:spacing w:before="120" w:after="120"/>
              <w:rPr>
                <w:rFonts w:ascii="Calibri" w:hAnsi="Calibri" w:cs="Calibri"/>
                <w:color w:val="000000"/>
                <w:sz w:val="20"/>
              </w:rPr>
            </w:pPr>
            <w:r w:rsidRPr="001B2F0B">
              <w:rPr>
                <w:rFonts w:ascii="Calibri" w:hAnsi="Calibri" w:cs="Calibri"/>
                <w:color w:val="000000"/>
                <w:sz w:val="20"/>
              </w:rPr>
              <w:t>Variable group</w:t>
            </w:r>
          </w:p>
        </w:tc>
        <w:tc>
          <w:tcPr>
            <w:tcW w:w="4468" w:type="dxa"/>
            <w:tcBorders>
              <w:top w:val="nil"/>
              <w:left w:val="nil"/>
              <w:bottom w:val="single" w:sz="4" w:space="0" w:color="auto"/>
              <w:right w:val="nil"/>
            </w:tcBorders>
            <w:shd w:val="clear" w:color="auto" w:fill="auto"/>
            <w:noWrap/>
            <w:hideMark/>
          </w:tcPr>
          <w:p w:rsidR="007D701F" w:rsidRPr="001B2F0B" w:rsidRDefault="007D701F" w:rsidP="008F6DC4">
            <w:pPr>
              <w:keepNext/>
              <w:keepLines/>
              <w:spacing w:before="120" w:after="120"/>
              <w:rPr>
                <w:rFonts w:ascii="Calibri" w:hAnsi="Calibri" w:cs="Calibri"/>
                <w:color w:val="000000"/>
                <w:sz w:val="20"/>
              </w:rPr>
            </w:pPr>
            <w:r w:rsidRPr="001B2F0B">
              <w:rPr>
                <w:rFonts w:ascii="Calibri" w:hAnsi="Calibri" w:cs="Calibri"/>
                <w:color w:val="000000"/>
                <w:sz w:val="20"/>
              </w:rPr>
              <w:t>Response variable</w:t>
            </w:r>
          </w:p>
        </w:tc>
        <w:tc>
          <w:tcPr>
            <w:tcW w:w="619" w:type="dxa"/>
            <w:tcBorders>
              <w:top w:val="single" w:sz="4" w:space="0" w:color="auto"/>
              <w:left w:val="nil"/>
              <w:bottom w:val="single" w:sz="4" w:space="0" w:color="auto"/>
              <w:right w:val="nil"/>
            </w:tcBorders>
            <w:shd w:val="clear" w:color="auto" w:fill="auto"/>
            <w:noWrap/>
            <w:tcMar>
              <w:left w:w="28" w:type="dxa"/>
              <w:right w:w="28" w:type="dxa"/>
            </w:tcMar>
            <w:hideMark/>
          </w:tcPr>
          <w:p w:rsidR="007D701F" w:rsidRPr="001B2F0B" w:rsidRDefault="007D701F" w:rsidP="008F6DC4">
            <w:pPr>
              <w:keepNext/>
              <w:keepLines/>
              <w:spacing w:before="120" w:after="120"/>
              <w:jc w:val="center"/>
              <w:rPr>
                <w:rFonts w:ascii="Calibri" w:hAnsi="Calibri" w:cs="Calibri"/>
                <w:i/>
                <w:color w:val="000000"/>
                <w:sz w:val="20"/>
              </w:rPr>
            </w:pPr>
            <w:r w:rsidRPr="001B2F0B">
              <w:rPr>
                <w:rFonts w:ascii="Calibri" w:hAnsi="Calibri" w:cs="Calibri"/>
                <w:i/>
                <w:color w:val="000000"/>
                <w:sz w:val="20"/>
              </w:rPr>
              <w:t>b</w:t>
            </w:r>
          </w:p>
        </w:tc>
        <w:tc>
          <w:tcPr>
            <w:tcW w:w="620" w:type="dxa"/>
            <w:tcBorders>
              <w:top w:val="single" w:sz="4" w:space="0" w:color="auto"/>
              <w:left w:val="nil"/>
              <w:bottom w:val="single" w:sz="4" w:space="0" w:color="auto"/>
              <w:right w:val="nil"/>
            </w:tcBorders>
            <w:shd w:val="clear" w:color="auto" w:fill="auto"/>
            <w:noWrap/>
            <w:tcMar>
              <w:left w:w="28" w:type="dxa"/>
              <w:right w:w="28" w:type="dxa"/>
            </w:tcMar>
            <w:hideMark/>
          </w:tcPr>
          <w:p w:rsidR="007D701F" w:rsidRPr="001B2F0B" w:rsidRDefault="007D701F" w:rsidP="008F6DC4">
            <w:pPr>
              <w:keepNext/>
              <w:keepLines/>
              <w:spacing w:before="120" w:after="120"/>
              <w:jc w:val="center"/>
              <w:rPr>
                <w:rFonts w:ascii="Calibri" w:hAnsi="Calibri" w:cs="Calibri"/>
                <w:color w:val="000000"/>
                <w:sz w:val="20"/>
              </w:rPr>
            </w:pPr>
            <w:r w:rsidRPr="001B2F0B">
              <w:rPr>
                <w:rFonts w:ascii="Calibri" w:hAnsi="Calibri" w:cs="Calibri"/>
                <w:color w:val="000000"/>
                <w:sz w:val="20"/>
              </w:rPr>
              <w:t>SE(</w:t>
            </w:r>
            <w:r w:rsidRPr="001B2F0B">
              <w:rPr>
                <w:rFonts w:ascii="Calibri" w:hAnsi="Calibri" w:cs="Calibri"/>
                <w:i/>
                <w:color w:val="000000"/>
                <w:sz w:val="20"/>
              </w:rPr>
              <w:t>b</w:t>
            </w:r>
            <w:r w:rsidRPr="001B2F0B">
              <w:rPr>
                <w:rFonts w:ascii="Calibri" w:hAnsi="Calibri" w:cs="Calibri"/>
                <w:color w:val="000000"/>
                <w:sz w:val="20"/>
              </w:rPr>
              <w:t>)</w:t>
            </w:r>
          </w:p>
        </w:tc>
        <w:tc>
          <w:tcPr>
            <w:tcW w:w="619" w:type="dxa"/>
            <w:tcBorders>
              <w:top w:val="single" w:sz="4" w:space="0" w:color="auto"/>
              <w:left w:val="nil"/>
              <w:bottom w:val="single" w:sz="4" w:space="0" w:color="auto"/>
              <w:right w:val="nil"/>
            </w:tcBorders>
            <w:shd w:val="clear" w:color="auto" w:fill="auto"/>
            <w:noWrap/>
            <w:tcMar>
              <w:left w:w="28" w:type="dxa"/>
              <w:right w:w="28" w:type="dxa"/>
            </w:tcMar>
            <w:hideMark/>
          </w:tcPr>
          <w:p w:rsidR="007D701F" w:rsidRPr="001B2F0B" w:rsidRDefault="007D701F" w:rsidP="008F6DC4">
            <w:pPr>
              <w:keepNext/>
              <w:keepLines/>
              <w:spacing w:before="120" w:after="120"/>
              <w:jc w:val="center"/>
              <w:rPr>
                <w:rFonts w:ascii="Calibri" w:hAnsi="Calibri" w:cs="Calibri"/>
                <w:i/>
                <w:color w:val="000000"/>
                <w:sz w:val="20"/>
              </w:rPr>
            </w:pPr>
            <w:r w:rsidRPr="001B2F0B">
              <w:rPr>
                <w:rFonts w:ascii="Calibri" w:hAnsi="Calibri" w:cs="Calibri"/>
                <w:i/>
                <w:color w:val="000000"/>
                <w:sz w:val="20"/>
              </w:rPr>
              <w:t>Z</w:t>
            </w:r>
          </w:p>
        </w:tc>
        <w:tc>
          <w:tcPr>
            <w:tcW w:w="620" w:type="dxa"/>
            <w:tcBorders>
              <w:top w:val="single" w:sz="4" w:space="0" w:color="auto"/>
              <w:left w:val="nil"/>
              <w:bottom w:val="single" w:sz="4" w:space="0" w:color="auto"/>
              <w:right w:val="nil"/>
            </w:tcBorders>
            <w:shd w:val="clear" w:color="auto" w:fill="auto"/>
            <w:noWrap/>
            <w:tcMar>
              <w:left w:w="28" w:type="dxa"/>
              <w:right w:w="28" w:type="dxa"/>
            </w:tcMar>
            <w:hideMark/>
          </w:tcPr>
          <w:p w:rsidR="007D701F" w:rsidRPr="001B2F0B" w:rsidRDefault="007D701F" w:rsidP="008F6DC4">
            <w:pPr>
              <w:keepNext/>
              <w:keepLines/>
              <w:spacing w:before="120" w:after="120"/>
              <w:jc w:val="center"/>
              <w:rPr>
                <w:rFonts w:ascii="Calibri" w:hAnsi="Calibri" w:cs="Calibri"/>
                <w:i/>
                <w:color w:val="000000"/>
                <w:sz w:val="20"/>
              </w:rPr>
            </w:pPr>
            <w:r w:rsidRPr="001B2F0B">
              <w:rPr>
                <w:rFonts w:ascii="Calibri" w:hAnsi="Calibri" w:cs="Calibri"/>
                <w:i/>
                <w:color w:val="000000"/>
                <w:sz w:val="20"/>
              </w:rPr>
              <w:t>p</w:t>
            </w:r>
          </w:p>
        </w:tc>
        <w:tc>
          <w:tcPr>
            <w:tcW w:w="283" w:type="dxa"/>
            <w:tcBorders>
              <w:top w:val="nil"/>
              <w:left w:val="nil"/>
              <w:bottom w:val="single" w:sz="4" w:space="0" w:color="auto"/>
              <w:right w:val="nil"/>
            </w:tcBorders>
            <w:shd w:val="clear" w:color="auto" w:fill="auto"/>
            <w:noWrap/>
            <w:tcMar>
              <w:left w:w="28" w:type="dxa"/>
              <w:right w:w="28" w:type="dxa"/>
            </w:tcMar>
            <w:hideMark/>
          </w:tcPr>
          <w:p w:rsidR="007D701F" w:rsidRPr="001B2F0B" w:rsidRDefault="007D701F" w:rsidP="008F6DC4">
            <w:pPr>
              <w:keepNext/>
              <w:keepLines/>
              <w:spacing w:before="120" w:after="120"/>
              <w:jc w:val="center"/>
              <w:rPr>
                <w:rFonts w:ascii="Calibri" w:hAnsi="Calibri" w:cs="Calibri"/>
                <w:color w:val="000000"/>
                <w:sz w:val="20"/>
              </w:rPr>
            </w:pPr>
          </w:p>
        </w:tc>
        <w:tc>
          <w:tcPr>
            <w:tcW w:w="602" w:type="dxa"/>
            <w:tcBorders>
              <w:top w:val="nil"/>
              <w:left w:val="nil"/>
              <w:bottom w:val="single" w:sz="4" w:space="0" w:color="auto"/>
              <w:right w:val="nil"/>
            </w:tcBorders>
            <w:shd w:val="clear" w:color="auto" w:fill="auto"/>
            <w:noWrap/>
            <w:tcMar>
              <w:left w:w="28" w:type="dxa"/>
              <w:right w:w="28" w:type="dxa"/>
            </w:tcMar>
            <w:hideMark/>
          </w:tcPr>
          <w:p w:rsidR="007D701F" w:rsidRPr="001B2F0B" w:rsidRDefault="007D701F" w:rsidP="008F6DC4">
            <w:pPr>
              <w:keepNext/>
              <w:keepLines/>
              <w:spacing w:before="120" w:after="120"/>
              <w:jc w:val="center"/>
              <w:rPr>
                <w:rFonts w:ascii="Calibri" w:hAnsi="Calibri" w:cs="Calibri"/>
                <w:i/>
                <w:color w:val="000000"/>
                <w:sz w:val="20"/>
              </w:rPr>
            </w:pPr>
            <w:r w:rsidRPr="001B2F0B">
              <w:rPr>
                <w:rFonts w:ascii="Calibri" w:hAnsi="Calibri" w:cs="Calibri"/>
                <w:i/>
                <w:color w:val="000000"/>
                <w:sz w:val="20"/>
              </w:rPr>
              <w:t>b</w:t>
            </w:r>
          </w:p>
        </w:tc>
        <w:tc>
          <w:tcPr>
            <w:tcW w:w="603" w:type="dxa"/>
            <w:tcBorders>
              <w:top w:val="nil"/>
              <w:left w:val="nil"/>
              <w:bottom w:val="single" w:sz="4" w:space="0" w:color="auto"/>
              <w:right w:val="nil"/>
            </w:tcBorders>
            <w:shd w:val="clear" w:color="auto" w:fill="auto"/>
            <w:noWrap/>
            <w:tcMar>
              <w:left w:w="28" w:type="dxa"/>
              <w:right w:w="28" w:type="dxa"/>
            </w:tcMar>
            <w:hideMark/>
          </w:tcPr>
          <w:p w:rsidR="007D701F" w:rsidRPr="001B2F0B" w:rsidRDefault="007D701F" w:rsidP="008F6DC4">
            <w:pPr>
              <w:keepNext/>
              <w:keepLines/>
              <w:spacing w:before="120" w:after="120"/>
              <w:jc w:val="center"/>
              <w:rPr>
                <w:rFonts w:ascii="Calibri" w:hAnsi="Calibri" w:cs="Calibri"/>
                <w:color w:val="000000"/>
                <w:sz w:val="20"/>
              </w:rPr>
            </w:pPr>
            <w:r w:rsidRPr="001B2F0B">
              <w:rPr>
                <w:rFonts w:ascii="Calibri" w:hAnsi="Calibri" w:cs="Calibri"/>
                <w:color w:val="000000"/>
                <w:sz w:val="20"/>
              </w:rPr>
              <w:t>SE(</w:t>
            </w:r>
            <w:r w:rsidRPr="001B2F0B">
              <w:rPr>
                <w:rFonts w:ascii="Calibri" w:hAnsi="Calibri" w:cs="Calibri"/>
                <w:i/>
                <w:color w:val="000000"/>
                <w:sz w:val="20"/>
              </w:rPr>
              <w:t>b</w:t>
            </w:r>
            <w:r w:rsidRPr="001B2F0B">
              <w:rPr>
                <w:rFonts w:ascii="Calibri" w:hAnsi="Calibri" w:cs="Calibri"/>
                <w:color w:val="000000"/>
                <w:sz w:val="20"/>
              </w:rPr>
              <w:t>)</w:t>
            </w:r>
          </w:p>
        </w:tc>
        <w:tc>
          <w:tcPr>
            <w:tcW w:w="602" w:type="dxa"/>
            <w:tcBorders>
              <w:top w:val="nil"/>
              <w:left w:val="nil"/>
              <w:bottom w:val="single" w:sz="4" w:space="0" w:color="auto"/>
              <w:right w:val="nil"/>
            </w:tcBorders>
            <w:shd w:val="clear" w:color="auto" w:fill="auto"/>
            <w:noWrap/>
            <w:tcMar>
              <w:left w:w="28" w:type="dxa"/>
              <w:right w:w="28" w:type="dxa"/>
            </w:tcMar>
            <w:hideMark/>
          </w:tcPr>
          <w:p w:rsidR="007D701F" w:rsidRPr="001B2F0B" w:rsidRDefault="007D701F" w:rsidP="008F6DC4">
            <w:pPr>
              <w:keepNext/>
              <w:keepLines/>
              <w:spacing w:before="120" w:after="120"/>
              <w:jc w:val="center"/>
              <w:rPr>
                <w:rFonts w:ascii="Calibri" w:hAnsi="Calibri" w:cs="Calibri"/>
                <w:i/>
                <w:color w:val="000000"/>
                <w:sz w:val="20"/>
              </w:rPr>
            </w:pPr>
            <w:r w:rsidRPr="001B2F0B">
              <w:rPr>
                <w:rFonts w:ascii="Calibri" w:hAnsi="Calibri" w:cs="Calibri"/>
                <w:i/>
                <w:color w:val="000000"/>
                <w:sz w:val="20"/>
              </w:rPr>
              <w:t>Z</w:t>
            </w:r>
          </w:p>
        </w:tc>
        <w:tc>
          <w:tcPr>
            <w:tcW w:w="603" w:type="dxa"/>
            <w:tcBorders>
              <w:top w:val="nil"/>
              <w:left w:val="nil"/>
              <w:bottom w:val="single" w:sz="4" w:space="0" w:color="auto"/>
              <w:right w:val="nil"/>
            </w:tcBorders>
            <w:shd w:val="clear" w:color="auto" w:fill="auto"/>
            <w:noWrap/>
            <w:tcMar>
              <w:left w:w="28" w:type="dxa"/>
              <w:right w:w="28" w:type="dxa"/>
            </w:tcMar>
            <w:hideMark/>
          </w:tcPr>
          <w:p w:rsidR="007D701F" w:rsidRPr="001B2F0B" w:rsidRDefault="007D701F" w:rsidP="008F6DC4">
            <w:pPr>
              <w:keepNext/>
              <w:keepLines/>
              <w:spacing w:before="120" w:after="120"/>
              <w:jc w:val="center"/>
              <w:rPr>
                <w:rFonts w:ascii="Calibri" w:hAnsi="Calibri" w:cs="Calibri"/>
                <w:i/>
                <w:color w:val="000000"/>
                <w:sz w:val="20"/>
              </w:rPr>
            </w:pPr>
            <w:r w:rsidRPr="001B2F0B">
              <w:rPr>
                <w:rFonts w:ascii="Calibri" w:hAnsi="Calibri" w:cs="Calibri"/>
                <w:i/>
                <w:color w:val="000000"/>
                <w:sz w:val="20"/>
              </w:rPr>
              <w:t>p</w:t>
            </w:r>
          </w:p>
        </w:tc>
        <w:tc>
          <w:tcPr>
            <w:tcW w:w="283" w:type="dxa"/>
            <w:tcBorders>
              <w:top w:val="nil"/>
              <w:left w:val="nil"/>
              <w:bottom w:val="single" w:sz="4" w:space="0" w:color="auto"/>
              <w:right w:val="nil"/>
            </w:tcBorders>
            <w:shd w:val="clear" w:color="auto" w:fill="auto"/>
            <w:noWrap/>
            <w:tcMar>
              <w:left w:w="28" w:type="dxa"/>
              <w:right w:w="28" w:type="dxa"/>
            </w:tcMar>
            <w:hideMark/>
          </w:tcPr>
          <w:p w:rsidR="007D701F" w:rsidRPr="001B2F0B" w:rsidRDefault="007D701F" w:rsidP="008F6DC4">
            <w:pPr>
              <w:keepNext/>
              <w:keepLines/>
              <w:spacing w:before="120" w:after="120"/>
              <w:jc w:val="center"/>
              <w:rPr>
                <w:rFonts w:ascii="Calibri" w:hAnsi="Calibri" w:cs="Calibri"/>
                <w:color w:val="000000"/>
                <w:sz w:val="20"/>
              </w:rPr>
            </w:pPr>
          </w:p>
        </w:tc>
        <w:tc>
          <w:tcPr>
            <w:tcW w:w="625" w:type="dxa"/>
            <w:tcBorders>
              <w:top w:val="nil"/>
              <w:left w:val="nil"/>
              <w:bottom w:val="single" w:sz="4" w:space="0" w:color="auto"/>
              <w:right w:val="nil"/>
            </w:tcBorders>
            <w:shd w:val="clear" w:color="auto" w:fill="auto"/>
            <w:noWrap/>
            <w:tcMar>
              <w:left w:w="28" w:type="dxa"/>
              <w:right w:w="28" w:type="dxa"/>
            </w:tcMar>
            <w:hideMark/>
          </w:tcPr>
          <w:p w:rsidR="007D701F" w:rsidRPr="001B2F0B" w:rsidRDefault="007D701F" w:rsidP="008F6DC4">
            <w:pPr>
              <w:keepNext/>
              <w:keepLines/>
              <w:spacing w:before="120" w:after="120"/>
              <w:jc w:val="center"/>
              <w:rPr>
                <w:rFonts w:ascii="Calibri" w:hAnsi="Calibri" w:cs="Calibri"/>
                <w:i/>
                <w:color w:val="000000"/>
                <w:sz w:val="20"/>
              </w:rPr>
            </w:pPr>
            <w:r w:rsidRPr="001B2F0B">
              <w:rPr>
                <w:rFonts w:ascii="Calibri" w:hAnsi="Calibri" w:cs="Calibri"/>
                <w:i/>
                <w:color w:val="000000"/>
                <w:sz w:val="20"/>
              </w:rPr>
              <w:t>b</w:t>
            </w:r>
          </w:p>
        </w:tc>
        <w:tc>
          <w:tcPr>
            <w:tcW w:w="626" w:type="dxa"/>
            <w:tcBorders>
              <w:top w:val="nil"/>
              <w:left w:val="nil"/>
              <w:bottom w:val="single" w:sz="4" w:space="0" w:color="auto"/>
              <w:right w:val="nil"/>
            </w:tcBorders>
            <w:shd w:val="clear" w:color="auto" w:fill="auto"/>
            <w:noWrap/>
            <w:tcMar>
              <w:left w:w="28" w:type="dxa"/>
              <w:right w:w="28" w:type="dxa"/>
            </w:tcMar>
            <w:hideMark/>
          </w:tcPr>
          <w:p w:rsidR="007D701F" w:rsidRPr="001B2F0B" w:rsidRDefault="007D701F" w:rsidP="008F6DC4">
            <w:pPr>
              <w:keepNext/>
              <w:keepLines/>
              <w:spacing w:before="120" w:after="120"/>
              <w:jc w:val="center"/>
              <w:rPr>
                <w:rFonts w:ascii="Calibri" w:hAnsi="Calibri" w:cs="Calibri"/>
                <w:color w:val="000000"/>
                <w:sz w:val="20"/>
              </w:rPr>
            </w:pPr>
            <w:r w:rsidRPr="001B2F0B">
              <w:rPr>
                <w:rFonts w:ascii="Calibri" w:hAnsi="Calibri" w:cs="Calibri"/>
                <w:color w:val="000000"/>
                <w:sz w:val="20"/>
              </w:rPr>
              <w:t>SE(</w:t>
            </w:r>
            <w:r w:rsidRPr="001B2F0B">
              <w:rPr>
                <w:rFonts w:ascii="Calibri" w:hAnsi="Calibri" w:cs="Calibri"/>
                <w:i/>
                <w:color w:val="000000"/>
                <w:sz w:val="20"/>
              </w:rPr>
              <w:t>b</w:t>
            </w:r>
            <w:r w:rsidRPr="001B2F0B">
              <w:rPr>
                <w:rFonts w:ascii="Calibri" w:hAnsi="Calibri" w:cs="Calibri"/>
                <w:color w:val="000000"/>
                <w:sz w:val="20"/>
              </w:rPr>
              <w:t>)</w:t>
            </w:r>
          </w:p>
        </w:tc>
        <w:tc>
          <w:tcPr>
            <w:tcW w:w="626" w:type="dxa"/>
            <w:tcBorders>
              <w:top w:val="nil"/>
              <w:left w:val="nil"/>
              <w:bottom w:val="single" w:sz="4" w:space="0" w:color="auto"/>
              <w:right w:val="nil"/>
            </w:tcBorders>
            <w:shd w:val="clear" w:color="auto" w:fill="auto"/>
            <w:noWrap/>
            <w:tcMar>
              <w:left w:w="28" w:type="dxa"/>
              <w:right w:w="28" w:type="dxa"/>
            </w:tcMar>
            <w:hideMark/>
          </w:tcPr>
          <w:p w:rsidR="007D701F" w:rsidRPr="001B2F0B" w:rsidRDefault="007D701F" w:rsidP="008F6DC4">
            <w:pPr>
              <w:keepNext/>
              <w:keepLines/>
              <w:spacing w:before="120" w:after="120"/>
              <w:jc w:val="center"/>
              <w:rPr>
                <w:rFonts w:ascii="Calibri" w:hAnsi="Calibri" w:cs="Calibri"/>
                <w:i/>
                <w:color w:val="000000"/>
                <w:sz w:val="20"/>
              </w:rPr>
            </w:pPr>
            <w:r w:rsidRPr="001B2F0B">
              <w:rPr>
                <w:rFonts w:ascii="Calibri" w:hAnsi="Calibri" w:cs="Calibri"/>
                <w:i/>
                <w:color w:val="000000"/>
                <w:sz w:val="20"/>
              </w:rPr>
              <w:t>Z</w:t>
            </w:r>
          </w:p>
        </w:tc>
        <w:tc>
          <w:tcPr>
            <w:tcW w:w="533" w:type="dxa"/>
            <w:gridSpan w:val="2"/>
            <w:tcBorders>
              <w:top w:val="nil"/>
              <w:left w:val="nil"/>
              <w:bottom w:val="single" w:sz="4" w:space="0" w:color="auto"/>
              <w:right w:val="nil"/>
            </w:tcBorders>
            <w:shd w:val="clear" w:color="auto" w:fill="auto"/>
            <w:noWrap/>
            <w:tcMar>
              <w:left w:w="28" w:type="dxa"/>
              <w:right w:w="28" w:type="dxa"/>
            </w:tcMar>
            <w:hideMark/>
          </w:tcPr>
          <w:p w:rsidR="007D701F" w:rsidRPr="001B2F0B" w:rsidRDefault="007D701F" w:rsidP="008F6DC4">
            <w:pPr>
              <w:keepNext/>
              <w:keepLines/>
              <w:spacing w:before="120" w:after="120"/>
              <w:jc w:val="center"/>
              <w:rPr>
                <w:rFonts w:ascii="Calibri" w:hAnsi="Calibri" w:cs="Calibri"/>
                <w:i/>
                <w:color w:val="000000"/>
                <w:sz w:val="20"/>
              </w:rPr>
            </w:pPr>
            <w:r w:rsidRPr="001B2F0B">
              <w:rPr>
                <w:rFonts w:ascii="Calibri" w:hAnsi="Calibri" w:cs="Calibri"/>
                <w:i/>
                <w:color w:val="000000"/>
                <w:sz w:val="20"/>
              </w:rPr>
              <w:t>p</w:t>
            </w:r>
          </w:p>
        </w:tc>
      </w:tr>
      <w:tr w:rsidR="007D701F" w:rsidRPr="001B2F0B" w:rsidTr="008F6DC4">
        <w:trPr>
          <w:trHeight w:val="255"/>
        </w:trPr>
        <w:tc>
          <w:tcPr>
            <w:tcW w:w="1762" w:type="dxa"/>
            <w:vMerge w:val="restart"/>
            <w:tcBorders>
              <w:top w:val="single" w:sz="4" w:space="0" w:color="auto"/>
              <w:left w:val="nil"/>
              <w:bottom w:val="nil"/>
              <w:right w:val="nil"/>
            </w:tcBorders>
            <w:shd w:val="clear" w:color="auto" w:fill="auto"/>
            <w:hideMark/>
          </w:tcPr>
          <w:p w:rsidR="007D701F" w:rsidRPr="001B2F0B" w:rsidRDefault="007D701F" w:rsidP="008F6DC4">
            <w:pPr>
              <w:keepNext/>
              <w:keepLines/>
              <w:spacing w:before="120" w:after="20"/>
              <w:rPr>
                <w:rFonts w:ascii="Calibri" w:hAnsi="Calibri" w:cs="Calibri"/>
                <w:color w:val="000000"/>
                <w:sz w:val="20"/>
              </w:rPr>
            </w:pPr>
            <w:r w:rsidRPr="001B2F0B">
              <w:rPr>
                <w:rFonts w:ascii="Calibri" w:hAnsi="Calibri" w:cs="Calibri"/>
                <w:color w:val="000000"/>
                <w:sz w:val="20"/>
              </w:rPr>
              <w:t>Importance of process characteristics</w:t>
            </w:r>
          </w:p>
        </w:tc>
        <w:tc>
          <w:tcPr>
            <w:tcW w:w="4468" w:type="dxa"/>
            <w:tcBorders>
              <w:top w:val="single" w:sz="4" w:space="0" w:color="auto"/>
              <w:left w:val="nil"/>
              <w:bottom w:val="nil"/>
              <w:right w:val="nil"/>
            </w:tcBorders>
            <w:shd w:val="clear" w:color="auto" w:fill="auto"/>
            <w:noWrap/>
            <w:hideMark/>
          </w:tcPr>
          <w:p w:rsidR="007D701F" w:rsidRPr="001B2F0B" w:rsidRDefault="007D701F" w:rsidP="008F6DC4">
            <w:pPr>
              <w:keepNext/>
              <w:keepLines/>
              <w:spacing w:before="120" w:after="20"/>
              <w:rPr>
                <w:rFonts w:ascii="Calibri" w:hAnsi="Calibri" w:cs="Calibri"/>
                <w:color w:val="000000"/>
                <w:sz w:val="20"/>
              </w:rPr>
            </w:pPr>
            <w:r w:rsidRPr="001B2F0B">
              <w:rPr>
                <w:rFonts w:ascii="Calibri" w:hAnsi="Calibri" w:cs="Calibri"/>
                <w:color w:val="000000"/>
                <w:sz w:val="20"/>
              </w:rPr>
              <w:t xml:space="preserve">Strong network management </w:t>
            </w:r>
          </w:p>
        </w:tc>
        <w:tc>
          <w:tcPr>
            <w:tcW w:w="619" w:type="dxa"/>
            <w:tcBorders>
              <w:top w:val="single" w:sz="4" w:space="0" w:color="auto"/>
              <w:left w:val="nil"/>
              <w:bottom w:val="nil"/>
              <w:right w:val="nil"/>
            </w:tcBorders>
            <w:shd w:val="clear" w:color="auto" w:fill="auto"/>
            <w:noWrap/>
            <w:tcMar>
              <w:left w:w="28" w:type="dxa"/>
              <w:right w:w="28" w:type="dxa"/>
            </w:tcMar>
            <w:hideMark/>
          </w:tcPr>
          <w:p w:rsidR="007D701F" w:rsidRPr="001B2F0B" w:rsidRDefault="007D701F" w:rsidP="008F6DC4">
            <w:pPr>
              <w:keepNext/>
              <w:keepLines/>
              <w:spacing w:before="120" w:after="20"/>
              <w:jc w:val="right"/>
              <w:rPr>
                <w:rFonts w:ascii="Calibri" w:hAnsi="Calibri" w:cs="Calibri"/>
                <w:color w:val="000000"/>
                <w:sz w:val="20"/>
              </w:rPr>
            </w:pPr>
            <w:r w:rsidRPr="001B2F0B">
              <w:rPr>
                <w:rFonts w:ascii="Calibri" w:hAnsi="Calibri" w:cs="Calibri"/>
                <w:color w:val="000000"/>
                <w:sz w:val="20"/>
              </w:rPr>
              <w:t>-.206</w:t>
            </w:r>
          </w:p>
        </w:tc>
        <w:tc>
          <w:tcPr>
            <w:tcW w:w="620" w:type="dxa"/>
            <w:tcBorders>
              <w:top w:val="single" w:sz="4" w:space="0" w:color="auto"/>
              <w:left w:val="nil"/>
              <w:bottom w:val="nil"/>
              <w:right w:val="nil"/>
            </w:tcBorders>
            <w:shd w:val="clear" w:color="auto" w:fill="auto"/>
            <w:noWrap/>
            <w:tcMar>
              <w:left w:w="28" w:type="dxa"/>
              <w:right w:w="28" w:type="dxa"/>
            </w:tcMar>
            <w:hideMark/>
          </w:tcPr>
          <w:p w:rsidR="007D701F" w:rsidRPr="001B2F0B" w:rsidRDefault="007D701F" w:rsidP="008F6DC4">
            <w:pPr>
              <w:keepNext/>
              <w:keepLines/>
              <w:spacing w:before="120" w:after="20"/>
              <w:jc w:val="center"/>
              <w:rPr>
                <w:rFonts w:ascii="Calibri" w:hAnsi="Calibri" w:cs="Calibri"/>
                <w:color w:val="000000"/>
                <w:sz w:val="20"/>
              </w:rPr>
            </w:pPr>
            <w:r w:rsidRPr="001B2F0B">
              <w:rPr>
                <w:rFonts w:ascii="Calibri" w:hAnsi="Calibri" w:cs="Calibri"/>
                <w:color w:val="000000"/>
                <w:sz w:val="20"/>
              </w:rPr>
              <w:t>.211</w:t>
            </w:r>
          </w:p>
        </w:tc>
        <w:tc>
          <w:tcPr>
            <w:tcW w:w="619" w:type="dxa"/>
            <w:tcBorders>
              <w:top w:val="single" w:sz="4" w:space="0" w:color="auto"/>
              <w:left w:val="nil"/>
              <w:bottom w:val="nil"/>
              <w:right w:val="nil"/>
            </w:tcBorders>
            <w:shd w:val="clear" w:color="auto" w:fill="auto"/>
            <w:noWrap/>
            <w:tcMar>
              <w:left w:w="28" w:type="dxa"/>
              <w:right w:w="28" w:type="dxa"/>
            </w:tcMar>
            <w:hideMark/>
          </w:tcPr>
          <w:p w:rsidR="007D701F" w:rsidRPr="001B2F0B" w:rsidRDefault="007D701F" w:rsidP="008F6DC4">
            <w:pPr>
              <w:keepNext/>
              <w:keepLines/>
              <w:spacing w:before="120" w:after="20"/>
              <w:jc w:val="right"/>
              <w:rPr>
                <w:rFonts w:ascii="Calibri" w:hAnsi="Calibri" w:cs="Calibri"/>
                <w:color w:val="000000"/>
                <w:sz w:val="20"/>
              </w:rPr>
            </w:pPr>
            <w:r w:rsidRPr="001B2F0B">
              <w:rPr>
                <w:rFonts w:ascii="Calibri" w:hAnsi="Calibri" w:cs="Calibri"/>
                <w:color w:val="000000"/>
                <w:sz w:val="20"/>
              </w:rPr>
              <w:t>-.978</w:t>
            </w:r>
          </w:p>
        </w:tc>
        <w:tc>
          <w:tcPr>
            <w:tcW w:w="620" w:type="dxa"/>
            <w:tcBorders>
              <w:top w:val="single" w:sz="4" w:space="0" w:color="auto"/>
              <w:left w:val="nil"/>
              <w:bottom w:val="nil"/>
              <w:right w:val="nil"/>
            </w:tcBorders>
            <w:shd w:val="clear" w:color="auto" w:fill="auto"/>
            <w:noWrap/>
            <w:tcMar>
              <w:left w:w="28" w:type="dxa"/>
              <w:right w:w="28" w:type="dxa"/>
            </w:tcMar>
            <w:hideMark/>
          </w:tcPr>
          <w:p w:rsidR="007D701F" w:rsidRPr="001B2F0B" w:rsidRDefault="007D701F" w:rsidP="008F6DC4">
            <w:pPr>
              <w:keepNext/>
              <w:keepLines/>
              <w:spacing w:before="120" w:after="20"/>
              <w:jc w:val="center"/>
              <w:rPr>
                <w:rFonts w:ascii="Calibri" w:hAnsi="Calibri" w:cs="Calibri"/>
                <w:color w:val="000000"/>
                <w:sz w:val="20"/>
              </w:rPr>
            </w:pPr>
            <w:r w:rsidRPr="001B2F0B">
              <w:rPr>
                <w:rFonts w:ascii="Calibri" w:hAnsi="Calibri" w:cs="Calibri"/>
                <w:color w:val="000000"/>
                <w:sz w:val="20"/>
              </w:rPr>
              <w:t>.328</w:t>
            </w:r>
          </w:p>
        </w:tc>
        <w:tc>
          <w:tcPr>
            <w:tcW w:w="283" w:type="dxa"/>
            <w:tcBorders>
              <w:top w:val="single" w:sz="4" w:space="0" w:color="auto"/>
              <w:left w:val="nil"/>
              <w:bottom w:val="nil"/>
              <w:right w:val="nil"/>
            </w:tcBorders>
            <w:shd w:val="clear" w:color="auto" w:fill="auto"/>
            <w:noWrap/>
            <w:tcMar>
              <w:left w:w="28" w:type="dxa"/>
              <w:right w:w="28" w:type="dxa"/>
            </w:tcMar>
            <w:hideMark/>
          </w:tcPr>
          <w:p w:rsidR="007D701F" w:rsidRPr="001B2F0B" w:rsidRDefault="007D701F" w:rsidP="008F6DC4">
            <w:pPr>
              <w:keepNext/>
              <w:keepLines/>
              <w:spacing w:before="120" w:after="20"/>
              <w:rPr>
                <w:rFonts w:ascii="Calibri" w:hAnsi="Calibri" w:cs="Calibri"/>
                <w:color w:val="000000"/>
                <w:sz w:val="20"/>
              </w:rPr>
            </w:pPr>
          </w:p>
        </w:tc>
        <w:tc>
          <w:tcPr>
            <w:tcW w:w="602" w:type="dxa"/>
            <w:tcBorders>
              <w:top w:val="single" w:sz="4" w:space="0" w:color="auto"/>
              <w:left w:val="nil"/>
              <w:bottom w:val="nil"/>
              <w:right w:val="nil"/>
            </w:tcBorders>
            <w:shd w:val="clear" w:color="auto" w:fill="auto"/>
            <w:noWrap/>
            <w:tcMar>
              <w:left w:w="28" w:type="dxa"/>
              <w:right w:w="28" w:type="dxa"/>
            </w:tcMar>
            <w:hideMark/>
          </w:tcPr>
          <w:p w:rsidR="007D701F" w:rsidRPr="001B2F0B" w:rsidRDefault="007D701F" w:rsidP="008F6DC4">
            <w:pPr>
              <w:keepNext/>
              <w:keepLines/>
              <w:spacing w:before="120" w:after="20"/>
              <w:jc w:val="right"/>
              <w:rPr>
                <w:rFonts w:ascii="Calibri" w:hAnsi="Calibri" w:cs="Calibri"/>
                <w:color w:val="000000"/>
                <w:sz w:val="20"/>
              </w:rPr>
            </w:pPr>
            <w:r w:rsidRPr="001B2F0B">
              <w:rPr>
                <w:rFonts w:ascii="Calibri" w:hAnsi="Calibri" w:cs="Calibri"/>
                <w:color w:val="000000"/>
                <w:sz w:val="20"/>
              </w:rPr>
              <w:t>.911</w:t>
            </w:r>
          </w:p>
        </w:tc>
        <w:tc>
          <w:tcPr>
            <w:tcW w:w="603" w:type="dxa"/>
            <w:tcBorders>
              <w:top w:val="single" w:sz="4" w:space="0" w:color="auto"/>
              <w:left w:val="nil"/>
              <w:bottom w:val="nil"/>
              <w:right w:val="nil"/>
            </w:tcBorders>
            <w:shd w:val="clear" w:color="auto" w:fill="auto"/>
            <w:noWrap/>
            <w:tcMar>
              <w:left w:w="28" w:type="dxa"/>
              <w:right w:w="28" w:type="dxa"/>
            </w:tcMar>
            <w:hideMark/>
          </w:tcPr>
          <w:p w:rsidR="007D701F" w:rsidRPr="001B2F0B" w:rsidRDefault="007D701F" w:rsidP="008F6DC4">
            <w:pPr>
              <w:keepNext/>
              <w:keepLines/>
              <w:spacing w:before="120" w:after="20"/>
              <w:jc w:val="center"/>
              <w:rPr>
                <w:rFonts w:ascii="Calibri" w:hAnsi="Calibri" w:cs="Calibri"/>
                <w:color w:val="000000"/>
                <w:sz w:val="20"/>
              </w:rPr>
            </w:pPr>
            <w:r w:rsidRPr="001B2F0B">
              <w:rPr>
                <w:rFonts w:ascii="Calibri" w:hAnsi="Calibri" w:cs="Calibri"/>
                <w:color w:val="000000"/>
                <w:sz w:val="20"/>
              </w:rPr>
              <w:t>.327</w:t>
            </w:r>
          </w:p>
        </w:tc>
        <w:tc>
          <w:tcPr>
            <w:tcW w:w="602" w:type="dxa"/>
            <w:tcBorders>
              <w:top w:val="single" w:sz="4" w:space="0" w:color="auto"/>
              <w:left w:val="nil"/>
              <w:bottom w:val="nil"/>
              <w:right w:val="nil"/>
            </w:tcBorders>
            <w:shd w:val="clear" w:color="auto" w:fill="auto"/>
            <w:noWrap/>
            <w:tcMar>
              <w:left w:w="28" w:type="dxa"/>
              <w:right w:w="28" w:type="dxa"/>
            </w:tcMar>
            <w:hideMark/>
          </w:tcPr>
          <w:p w:rsidR="007D701F" w:rsidRPr="001B2F0B" w:rsidRDefault="007D701F" w:rsidP="008F6DC4">
            <w:pPr>
              <w:keepNext/>
              <w:keepLines/>
              <w:spacing w:before="120" w:after="20"/>
              <w:jc w:val="right"/>
              <w:rPr>
                <w:rFonts w:ascii="Calibri" w:hAnsi="Calibri" w:cs="Calibri"/>
                <w:color w:val="000000"/>
                <w:sz w:val="20"/>
              </w:rPr>
            </w:pPr>
            <w:r w:rsidRPr="001B2F0B">
              <w:rPr>
                <w:rFonts w:ascii="Calibri" w:hAnsi="Calibri" w:cs="Calibri"/>
                <w:color w:val="000000"/>
                <w:sz w:val="20"/>
              </w:rPr>
              <w:t>2.784</w:t>
            </w:r>
          </w:p>
        </w:tc>
        <w:tc>
          <w:tcPr>
            <w:tcW w:w="603" w:type="dxa"/>
            <w:tcBorders>
              <w:top w:val="single" w:sz="4" w:space="0" w:color="auto"/>
              <w:left w:val="nil"/>
              <w:bottom w:val="nil"/>
              <w:right w:val="nil"/>
            </w:tcBorders>
            <w:shd w:val="clear" w:color="auto" w:fill="auto"/>
            <w:noWrap/>
            <w:tcMar>
              <w:left w:w="28" w:type="dxa"/>
              <w:right w:w="28" w:type="dxa"/>
            </w:tcMar>
            <w:hideMark/>
          </w:tcPr>
          <w:p w:rsidR="007D701F" w:rsidRPr="001B2F0B" w:rsidRDefault="007D701F" w:rsidP="008F6DC4">
            <w:pPr>
              <w:keepNext/>
              <w:keepLines/>
              <w:spacing w:before="120" w:after="20"/>
              <w:jc w:val="center"/>
              <w:rPr>
                <w:rFonts w:ascii="Calibri" w:hAnsi="Calibri" w:cs="Calibri"/>
                <w:color w:val="000000"/>
                <w:sz w:val="20"/>
              </w:rPr>
            </w:pPr>
            <w:r w:rsidRPr="001B2F0B">
              <w:rPr>
                <w:rFonts w:ascii="Calibri" w:hAnsi="Calibri" w:cs="Calibri"/>
                <w:color w:val="000000"/>
                <w:sz w:val="20"/>
              </w:rPr>
              <w:t>.005</w:t>
            </w:r>
          </w:p>
        </w:tc>
        <w:tc>
          <w:tcPr>
            <w:tcW w:w="283" w:type="dxa"/>
            <w:tcBorders>
              <w:top w:val="single" w:sz="4" w:space="0" w:color="auto"/>
              <w:left w:val="nil"/>
              <w:bottom w:val="nil"/>
              <w:right w:val="nil"/>
            </w:tcBorders>
            <w:shd w:val="clear" w:color="auto" w:fill="auto"/>
            <w:noWrap/>
            <w:tcMar>
              <w:left w:w="28" w:type="dxa"/>
              <w:right w:w="28" w:type="dxa"/>
            </w:tcMar>
            <w:hideMark/>
          </w:tcPr>
          <w:p w:rsidR="007D701F" w:rsidRPr="001B2F0B" w:rsidRDefault="007D701F" w:rsidP="008F6DC4">
            <w:pPr>
              <w:keepNext/>
              <w:keepLines/>
              <w:spacing w:before="120" w:after="20"/>
              <w:rPr>
                <w:rFonts w:ascii="Calibri" w:hAnsi="Calibri" w:cs="Calibri"/>
                <w:color w:val="000000"/>
                <w:sz w:val="20"/>
              </w:rPr>
            </w:pPr>
          </w:p>
        </w:tc>
        <w:tc>
          <w:tcPr>
            <w:tcW w:w="625" w:type="dxa"/>
            <w:tcBorders>
              <w:top w:val="single" w:sz="4" w:space="0" w:color="auto"/>
              <w:left w:val="nil"/>
              <w:bottom w:val="nil"/>
              <w:right w:val="nil"/>
            </w:tcBorders>
            <w:shd w:val="clear" w:color="auto" w:fill="auto"/>
            <w:noWrap/>
            <w:tcMar>
              <w:left w:w="28" w:type="dxa"/>
              <w:right w:w="28" w:type="dxa"/>
            </w:tcMar>
            <w:hideMark/>
          </w:tcPr>
          <w:p w:rsidR="007D701F" w:rsidRPr="001B2F0B" w:rsidRDefault="007D701F" w:rsidP="008F6DC4">
            <w:pPr>
              <w:keepNext/>
              <w:keepLines/>
              <w:spacing w:before="120" w:after="20"/>
              <w:jc w:val="right"/>
              <w:rPr>
                <w:rFonts w:ascii="Calibri" w:hAnsi="Calibri" w:cs="Calibri"/>
                <w:color w:val="000000"/>
                <w:sz w:val="20"/>
              </w:rPr>
            </w:pPr>
            <w:r w:rsidRPr="001B2F0B">
              <w:rPr>
                <w:rFonts w:ascii="Calibri" w:hAnsi="Calibri" w:cs="Calibri"/>
                <w:color w:val="000000"/>
                <w:sz w:val="20"/>
              </w:rPr>
              <w:t>.625</w:t>
            </w:r>
          </w:p>
        </w:tc>
        <w:tc>
          <w:tcPr>
            <w:tcW w:w="626" w:type="dxa"/>
            <w:tcBorders>
              <w:top w:val="single" w:sz="4" w:space="0" w:color="auto"/>
              <w:left w:val="nil"/>
              <w:bottom w:val="nil"/>
              <w:right w:val="nil"/>
            </w:tcBorders>
            <w:shd w:val="clear" w:color="auto" w:fill="auto"/>
            <w:noWrap/>
            <w:tcMar>
              <w:left w:w="28" w:type="dxa"/>
              <w:right w:w="28" w:type="dxa"/>
            </w:tcMar>
            <w:hideMark/>
          </w:tcPr>
          <w:p w:rsidR="007D701F" w:rsidRPr="001B2F0B" w:rsidRDefault="007D701F" w:rsidP="008F6DC4">
            <w:pPr>
              <w:keepNext/>
              <w:keepLines/>
              <w:spacing w:before="120" w:after="20"/>
              <w:jc w:val="center"/>
              <w:rPr>
                <w:rFonts w:ascii="Calibri" w:hAnsi="Calibri" w:cs="Calibri"/>
                <w:color w:val="000000"/>
                <w:sz w:val="20"/>
              </w:rPr>
            </w:pPr>
            <w:r w:rsidRPr="001B2F0B">
              <w:rPr>
                <w:rFonts w:ascii="Calibri" w:hAnsi="Calibri" w:cs="Calibri"/>
                <w:color w:val="000000"/>
                <w:sz w:val="20"/>
              </w:rPr>
              <w:t>.316</w:t>
            </w:r>
          </w:p>
        </w:tc>
        <w:tc>
          <w:tcPr>
            <w:tcW w:w="626" w:type="dxa"/>
            <w:tcBorders>
              <w:top w:val="single" w:sz="4" w:space="0" w:color="auto"/>
              <w:left w:val="nil"/>
              <w:bottom w:val="nil"/>
              <w:right w:val="nil"/>
            </w:tcBorders>
            <w:shd w:val="clear" w:color="auto" w:fill="auto"/>
            <w:noWrap/>
            <w:tcMar>
              <w:left w:w="28" w:type="dxa"/>
              <w:right w:w="28" w:type="dxa"/>
            </w:tcMar>
            <w:hideMark/>
          </w:tcPr>
          <w:p w:rsidR="007D701F" w:rsidRPr="001B2F0B" w:rsidRDefault="007D701F" w:rsidP="008F6DC4">
            <w:pPr>
              <w:keepNext/>
              <w:keepLines/>
              <w:spacing w:before="120" w:after="20"/>
              <w:jc w:val="right"/>
              <w:rPr>
                <w:rFonts w:ascii="Calibri" w:hAnsi="Calibri" w:cs="Calibri"/>
                <w:color w:val="000000"/>
                <w:sz w:val="20"/>
              </w:rPr>
            </w:pPr>
            <w:r w:rsidRPr="001B2F0B">
              <w:rPr>
                <w:rFonts w:ascii="Calibri" w:hAnsi="Calibri" w:cs="Calibri"/>
                <w:color w:val="000000"/>
                <w:sz w:val="20"/>
              </w:rPr>
              <w:t>1.975</w:t>
            </w:r>
          </w:p>
        </w:tc>
        <w:tc>
          <w:tcPr>
            <w:tcW w:w="533" w:type="dxa"/>
            <w:gridSpan w:val="2"/>
            <w:tcBorders>
              <w:top w:val="single" w:sz="4" w:space="0" w:color="auto"/>
              <w:left w:val="nil"/>
              <w:bottom w:val="nil"/>
              <w:right w:val="nil"/>
            </w:tcBorders>
            <w:shd w:val="clear" w:color="auto" w:fill="auto"/>
            <w:noWrap/>
            <w:tcMar>
              <w:left w:w="28" w:type="dxa"/>
              <w:right w:w="28" w:type="dxa"/>
            </w:tcMar>
            <w:hideMark/>
          </w:tcPr>
          <w:p w:rsidR="007D701F" w:rsidRPr="001B2F0B" w:rsidRDefault="007D701F" w:rsidP="008F6DC4">
            <w:pPr>
              <w:keepNext/>
              <w:keepLines/>
              <w:spacing w:before="120" w:after="20"/>
              <w:jc w:val="center"/>
              <w:rPr>
                <w:rFonts w:ascii="Calibri" w:hAnsi="Calibri" w:cs="Calibri"/>
                <w:color w:val="000000"/>
                <w:sz w:val="20"/>
              </w:rPr>
            </w:pPr>
            <w:r w:rsidRPr="001B2F0B">
              <w:rPr>
                <w:rFonts w:ascii="Calibri" w:hAnsi="Calibri" w:cs="Calibri"/>
                <w:color w:val="000000"/>
                <w:sz w:val="20"/>
              </w:rPr>
              <w:t>.048</w:t>
            </w:r>
          </w:p>
        </w:tc>
      </w:tr>
      <w:tr w:rsidR="007D701F" w:rsidRPr="001B2F0B" w:rsidTr="008F6DC4">
        <w:trPr>
          <w:trHeight w:val="255"/>
        </w:trPr>
        <w:tc>
          <w:tcPr>
            <w:tcW w:w="1762" w:type="dxa"/>
            <w:vMerge/>
            <w:tcBorders>
              <w:top w:val="nil"/>
              <w:left w:val="nil"/>
              <w:bottom w:val="nil"/>
              <w:right w:val="nil"/>
            </w:tcBorders>
            <w:vAlign w:val="center"/>
            <w:hideMark/>
          </w:tcPr>
          <w:p w:rsidR="007D701F" w:rsidRPr="001B2F0B" w:rsidRDefault="007D701F" w:rsidP="008F6DC4">
            <w:pPr>
              <w:keepNext/>
              <w:keepLines/>
              <w:rPr>
                <w:rFonts w:ascii="Calibri" w:hAnsi="Calibri" w:cs="Calibri"/>
                <w:color w:val="000000"/>
                <w:sz w:val="20"/>
              </w:rPr>
            </w:pPr>
          </w:p>
        </w:tc>
        <w:tc>
          <w:tcPr>
            <w:tcW w:w="4468" w:type="dxa"/>
            <w:tcBorders>
              <w:top w:val="nil"/>
              <w:left w:val="nil"/>
              <w:bottom w:val="nil"/>
              <w:right w:val="nil"/>
            </w:tcBorders>
            <w:shd w:val="clear" w:color="auto" w:fill="auto"/>
            <w:noWrap/>
            <w:hideMark/>
          </w:tcPr>
          <w:p w:rsidR="007D701F" w:rsidRPr="001B2F0B" w:rsidRDefault="007D701F" w:rsidP="008F6DC4">
            <w:pPr>
              <w:keepNext/>
              <w:keepLines/>
              <w:rPr>
                <w:rFonts w:ascii="Calibri" w:hAnsi="Calibri" w:cs="Calibri"/>
                <w:color w:val="000000"/>
                <w:sz w:val="20"/>
              </w:rPr>
            </w:pPr>
            <w:r w:rsidRPr="001B2F0B">
              <w:rPr>
                <w:rFonts w:ascii="Calibri" w:hAnsi="Calibri" w:cs="Calibri"/>
                <w:color w:val="000000"/>
                <w:sz w:val="20"/>
              </w:rPr>
              <w:t>Stimulating social activities</w:t>
            </w:r>
          </w:p>
        </w:tc>
        <w:tc>
          <w:tcPr>
            <w:tcW w:w="619"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right"/>
              <w:rPr>
                <w:rFonts w:ascii="Calibri" w:hAnsi="Calibri" w:cs="Calibri"/>
                <w:color w:val="000000"/>
                <w:sz w:val="20"/>
              </w:rPr>
            </w:pPr>
            <w:r w:rsidRPr="001B2F0B">
              <w:rPr>
                <w:rFonts w:ascii="Calibri" w:hAnsi="Calibri" w:cs="Calibri"/>
                <w:color w:val="000000"/>
                <w:sz w:val="20"/>
              </w:rPr>
              <w:t>-.939</w:t>
            </w:r>
          </w:p>
        </w:tc>
        <w:tc>
          <w:tcPr>
            <w:tcW w:w="620"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center"/>
              <w:rPr>
                <w:rFonts w:ascii="Calibri" w:hAnsi="Calibri" w:cs="Calibri"/>
                <w:color w:val="000000"/>
                <w:sz w:val="20"/>
              </w:rPr>
            </w:pPr>
            <w:r w:rsidRPr="001B2F0B">
              <w:rPr>
                <w:rFonts w:ascii="Calibri" w:hAnsi="Calibri" w:cs="Calibri"/>
                <w:color w:val="000000"/>
                <w:sz w:val="20"/>
              </w:rPr>
              <w:t>.246</w:t>
            </w:r>
          </w:p>
        </w:tc>
        <w:tc>
          <w:tcPr>
            <w:tcW w:w="619"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right"/>
              <w:rPr>
                <w:rFonts w:ascii="Calibri" w:hAnsi="Calibri" w:cs="Calibri"/>
                <w:color w:val="000000"/>
                <w:sz w:val="20"/>
              </w:rPr>
            </w:pPr>
            <w:r w:rsidRPr="001B2F0B">
              <w:rPr>
                <w:rFonts w:ascii="Calibri" w:hAnsi="Calibri" w:cs="Calibri"/>
                <w:color w:val="000000"/>
                <w:sz w:val="20"/>
              </w:rPr>
              <w:t>-3.815</w:t>
            </w:r>
          </w:p>
        </w:tc>
        <w:tc>
          <w:tcPr>
            <w:tcW w:w="620"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center"/>
              <w:rPr>
                <w:rFonts w:ascii="Calibri" w:hAnsi="Calibri" w:cs="Calibri"/>
                <w:color w:val="000000"/>
                <w:sz w:val="20"/>
              </w:rPr>
            </w:pPr>
            <w:r w:rsidRPr="001B2F0B">
              <w:rPr>
                <w:rFonts w:ascii="Calibri" w:hAnsi="Calibri" w:cs="Calibri"/>
                <w:color w:val="000000"/>
                <w:sz w:val="20"/>
              </w:rPr>
              <w:t>.000</w:t>
            </w:r>
          </w:p>
        </w:tc>
        <w:tc>
          <w:tcPr>
            <w:tcW w:w="283"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rPr>
                <w:rFonts w:ascii="Calibri" w:hAnsi="Calibri" w:cs="Calibri"/>
                <w:color w:val="000000"/>
                <w:sz w:val="20"/>
              </w:rPr>
            </w:pPr>
          </w:p>
        </w:tc>
        <w:tc>
          <w:tcPr>
            <w:tcW w:w="602"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right"/>
              <w:rPr>
                <w:rFonts w:ascii="Calibri" w:hAnsi="Calibri" w:cs="Calibri"/>
                <w:color w:val="000000"/>
                <w:sz w:val="20"/>
              </w:rPr>
            </w:pPr>
            <w:r w:rsidRPr="001B2F0B">
              <w:rPr>
                <w:rFonts w:ascii="Calibri" w:hAnsi="Calibri" w:cs="Calibri"/>
                <w:color w:val="000000"/>
                <w:sz w:val="20"/>
              </w:rPr>
              <w:t>.607</w:t>
            </w:r>
          </w:p>
        </w:tc>
        <w:tc>
          <w:tcPr>
            <w:tcW w:w="603"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center"/>
              <w:rPr>
                <w:rFonts w:ascii="Calibri" w:hAnsi="Calibri" w:cs="Calibri"/>
                <w:color w:val="000000"/>
                <w:sz w:val="20"/>
              </w:rPr>
            </w:pPr>
            <w:r w:rsidRPr="001B2F0B">
              <w:rPr>
                <w:rFonts w:ascii="Calibri" w:hAnsi="Calibri" w:cs="Calibri"/>
                <w:color w:val="000000"/>
                <w:sz w:val="20"/>
              </w:rPr>
              <w:t>.339</w:t>
            </w:r>
          </w:p>
        </w:tc>
        <w:tc>
          <w:tcPr>
            <w:tcW w:w="602"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right"/>
              <w:rPr>
                <w:rFonts w:ascii="Calibri" w:hAnsi="Calibri" w:cs="Calibri"/>
                <w:color w:val="000000"/>
                <w:sz w:val="20"/>
              </w:rPr>
            </w:pPr>
            <w:r w:rsidRPr="001B2F0B">
              <w:rPr>
                <w:rFonts w:ascii="Calibri" w:hAnsi="Calibri" w:cs="Calibri"/>
                <w:color w:val="000000"/>
                <w:sz w:val="20"/>
              </w:rPr>
              <w:t>1.790</w:t>
            </w:r>
          </w:p>
        </w:tc>
        <w:tc>
          <w:tcPr>
            <w:tcW w:w="603"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center"/>
              <w:rPr>
                <w:rFonts w:ascii="Calibri" w:hAnsi="Calibri" w:cs="Calibri"/>
                <w:color w:val="000000"/>
                <w:sz w:val="20"/>
              </w:rPr>
            </w:pPr>
            <w:r w:rsidRPr="001B2F0B">
              <w:rPr>
                <w:rFonts w:ascii="Calibri" w:hAnsi="Calibri" w:cs="Calibri"/>
                <w:color w:val="000000"/>
                <w:sz w:val="20"/>
              </w:rPr>
              <w:t>.074</w:t>
            </w:r>
          </w:p>
        </w:tc>
        <w:tc>
          <w:tcPr>
            <w:tcW w:w="283"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rPr>
                <w:rFonts w:ascii="Calibri" w:hAnsi="Calibri" w:cs="Calibri"/>
                <w:color w:val="000000"/>
                <w:sz w:val="20"/>
              </w:rPr>
            </w:pPr>
          </w:p>
        </w:tc>
        <w:tc>
          <w:tcPr>
            <w:tcW w:w="625"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right"/>
              <w:rPr>
                <w:rFonts w:ascii="Calibri" w:hAnsi="Calibri" w:cs="Calibri"/>
                <w:color w:val="000000"/>
                <w:sz w:val="20"/>
              </w:rPr>
            </w:pPr>
            <w:r w:rsidRPr="001B2F0B">
              <w:rPr>
                <w:rFonts w:ascii="Calibri" w:hAnsi="Calibri" w:cs="Calibri"/>
                <w:color w:val="000000"/>
                <w:sz w:val="20"/>
              </w:rPr>
              <w:t>.857</w:t>
            </w:r>
          </w:p>
        </w:tc>
        <w:tc>
          <w:tcPr>
            <w:tcW w:w="626"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center"/>
              <w:rPr>
                <w:rFonts w:ascii="Calibri" w:hAnsi="Calibri" w:cs="Calibri"/>
                <w:color w:val="000000"/>
                <w:sz w:val="20"/>
              </w:rPr>
            </w:pPr>
            <w:r w:rsidRPr="001B2F0B">
              <w:rPr>
                <w:rFonts w:ascii="Calibri" w:hAnsi="Calibri" w:cs="Calibri"/>
                <w:color w:val="000000"/>
                <w:sz w:val="20"/>
              </w:rPr>
              <w:t>.336</w:t>
            </w:r>
          </w:p>
        </w:tc>
        <w:tc>
          <w:tcPr>
            <w:tcW w:w="626"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right"/>
              <w:rPr>
                <w:rFonts w:ascii="Calibri" w:hAnsi="Calibri" w:cs="Calibri"/>
                <w:color w:val="000000"/>
                <w:sz w:val="20"/>
              </w:rPr>
            </w:pPr>
            <w:r w:rsidRPr="001B2F0B">
              <w:rPr>
                <w:rFonts w:ascii="Calibri" w:hAnsi="Calibri" w:cs="Calibri"/>
                <w:color w:val="000000"/>
                <w:sz w:val="20"/>
              </w:rPr>
              <w:t>2.550</w:t>
            </w:r>
          </w:p>
        </w:tc>
        <w:tc>
          <w:tcPr>
            <w:tcW w:w="533" w:type="dxa"/>
            <w:gridSpan w:val="2"/>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center"/>
              <w:rPr>
                <w:rFonts w:ascii="Calibri" w:hAnsi="Calibri" w:cs="Calibri"/>
                <w:color w:val="000000"/>
                <w:sz w:val="20"/>
              </w:rPr>
            </w:pPr>
            <w:r w:rsidRPr="001B2F0B">
              <w:rPr>
                <w:rFonts w:ascii="Calibri" w:hAnsi="Calibri" w:cs="Calibri"/>
                <w:color w:val="000000"/>
                <w:sz w:val="20"/>
              </w:rPr>
              <w:t>.011</w:t>
            </w:r>
          </w:p>
        </w:tc>
      </w:tr>
      <w:tr w:rsidR="007D701F" w:rsidRPr="001B2F0B" w:rsidTr="008F6DC4">
        <w:trPr>
          <w:trHeight w:val="255"/>
        </w:trPr>
        <w:tc>
          <w:tcPr>
            <w:tcW w:w="1762" w:type="dxa"/>
            <w:vMerge/>
            <w:tcBorders>
              <w:top w:val="nil"/>
              <w:left w:val="nil"/>
              <w:bottom w:val="nil"/>
              <w:right w:val="nil"/>
            </w:tcBorders>
            <w:vAlign w:val="center"/>
            <w:hideMark/>
          </w:tcPr>
          <w:p w:rsidR="007D701F" w:rsidRPr="001B2F0B" w:rsidRDefault="007D701F" w:rsidP="008F6DC4">
            <w:pPr>
              <w:keepNext/>
              <w:keepLines/>
              <w:rPr>
                <w:rFonts w:ascii="Calibri" w:hAnsi="Calibri" w:cs="Calibri"/>
                <w:color w:val="000000"/>
                <w:sz w:val="20"/>
              </w:rPr>
            </w:pPr>
          </w:p>
        </w:tc>
        <w:tc>
          <w:tcPr>
            <w:tcW w:w="4468" w:type="dxa"/>
            <w:tcBorders>
              <w:top w:val="nil"/>
              <w:left w:val="nil"/>
              <w:bottom w:val="nil"/>
              <w:right w:val="nil"/>
            </w:tcBorders>
            <w:shd w:val="clear" w:color="auto" w:fill="auto"/>
            <w:noWrap/>
            <w:hideMark/>
          </w:tcPr>
          <w:p w:rsidR="007D701F" w:rsidRPr="001B2F0B" w:rsidRDefault="007D701F" w:rsidP="008F6DC4">
            <w:pPr>
              <w:keepNext/>
              <w:keepLines/>
              <w:rPr>
                <w:rFonts w:ascii="Calibri" w:hAnsi="Calibri" w:cs="Calibri"/>
                <w:color w:val="000000"/>
                <w:sz w:val="20"/>
              </w:rPr>
            </w:pPr>
            <w:r w:rsidRPr="001B2F0B">
              <w:rPr>
                <w:rFonts w:ascii="Calibri" w:hAnsi="Calibri" w:cs="Calibri"/>
                <w:color w:val="000000"/>
                <w:sz w:val="20"/>
              </w:rPr>
              <w:t xml:space="preserve">Strong coordination of activities </w:t>
            </w:r>
          </w:p>
        </w:tc>
        <w:tc>
          <w:tcPr>
            <w:tcW w:w="619"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right"/>
              <w:rPr>
                <w:rFonts w:ascii="Calibri" w:hAnsi="Calibri" w:cs="Calibri"/>
                <w:color w:val="000000"/>
                <w:sz w:val="20"/>
              </w:rPr>
            </w:pPr>
            <w:r w:rsidRPr="001B2F0B">
              <w:rPr>
                <w:rFonts w:ascii="Calibri" w:hAnsi="Calibri" w:cs="Calibri"/>
                <w:color w:val="000000"/>
                <w:sz w:val="20"/>
              </w:rPr>
              <w:t>-.276</w:t>
            </w:r>
          </w:p>
        </w:tc>
        <w:tc>
          <w:tcPr>
            <w:tcW w:w="620"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center"/>
              <w:rPr>
                <w:rFonts w:ascii="Calibri" w:hAnsi="Calibri" w:cs="Calibri"/>
                <w:color w:val="000000"/>
                <w:sz w:val="20"/>
              </w:rPr>
            </w:pPr>
            <w:r w:rsidRPr="001B2F0B">
              <w:rPr>
                <w:rFonts w:ascii="Calibri" w:hAnsi="Calibri" w:cs="Calibri"/>
                <w:color w:val="000000"/>
                <w:sz w:val="20"/>
              </w:rPr>
              <w:t>.212</w:t>
            </w:r>
          </w:p>
        </w:tc>
        <w:tc>
          <w:tcPr>
            <w:tcW w:w="619"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right"/>
              <w:rPr>
                <w:rFonts w:ascii="Calibri" w:hAnsi="Calibri" w:cs="Calibri"/>
                <w:color w:val="000000"/>
                <w:sz w:val="20"/>
              </w:rPr>
            </w:pPr>
            <w:r w:rsidRPr="001B2F0B">
              <w:rPr>
                <w:rFonts w:ascii="Calibri" w:hAnsi="Calibri" w:cs="Calibri"/>
                <w:color w:val="000000"/>
                <w:sz w:val="20"/>
              </w:rPr>
              <w:t>-1.303</w:t>
            </w:r>
          </w:p>
        </w:tc>
        <w:tc>
          <w:tcPr>
            <w:tcW w:w="620"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center"/>
              <w:rPr>
                <w:rFonts w:ascii="Calibri" w:hAnsi="Calibri" w:cs="Calibri"/>
                <w:color w:val="000000"/>
                <w:sz w:val="20"/>
              </w:rPr>
            </w:pPr>
            <w:r w:rsidRPr="001B2F0B">
              <w:rPr>
                <w:rFonts w:ascii="Calibri" w:hAnsi="Calibri" w:cs="Calibri"/>
                <w:color w:val="000000"/>
                <w:sz w:val="20"/>
              </w:rPr>
              <w:t>.193</w:t>
            </w:r>
          </w:p>
        </w:tc>
        <w:tc>
          <w:tcPr>
            <w:tcW w:w="283"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rPr>
                <w:rFonts w:ascii="Calibri" w:hAnsi="Calibri" w:cs="Calibri"/>
                <w:color w:val="000000"/>
                <w:sz w:val="20"/>
              </w:rPr>
            </w:pPr>
          </w:p>
        </w:tc>
        <w:tc>
          <w:tcPr>
            <w:tcW w:w="602"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right"/>
              <w:rPr>
                <w:rFonts w:ascii="Calibri" w:hAnsi="Calibri" w:cs="Calibri"/>
                <w:color w:val="000000"/>
                <w:sz w:val="20"/>
              </w:rPr>
            </w:pPr>
            <w:r w:rsidRPr="001B2F0B">
              <w:rPr>
                <w:rFonts w:ascii="Calibri" w:hAnsi="Calibri" w:cs="Calibri"/>
                <w:color w:val="000000"/>
                <w:sz w:val="20"/>
              </w:rPr>
              <w:t>.695</w:t>
            </w:r>
          </w:p>
        </w:tc>
        <w:tc>
          <w:tcPr>
            <w:tcW w:w="603"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center"/>
              <w:rPr>
                <w:rFonts w:ascii="Calibri" w:hAnsi="Calibri" w:cs="Calibri"/>
                <w:color w:val="000000"/>
                <w:sz w:val="20"/>
              </w:rPr>
            </w:pPr>
            <w:r w:rsidRPr="001B2F0B">
              <w:rPr>
                <w:rFonts w:ascii="Calibri" w:hAnsi="Calibri" w:cs="Calibri"/>
                <w:color w:val="000000"/>
                <w:sz w:val="20"/>
              </w:rPr>
              <w:t>.317</w:t>
            </w:r>
          </w:p>
        </w:tc>
        <w:tc>
          <w:tcPr>
            <w:tcW w:w="602"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right"/>
              <w:rPr>
                <w:rFonts w:ascii="Calibri" w:hAnsi="Calibri" w:cs="Calibri"/>
                <w:color w:val="000000"/>
                <w:sz w:val="20"/>
              </w:rPr>
            </w:pPr>
            <w:r w:rsidRPr="001B2F0B">
              <w:rPr>
                <w:rFonts w:ascii="Calibri" w:hAnsi="Calibri" w:cs="Calibri"/>
                <w:color w:val="000000"/>
                <w:sz w:val="20"/>
              </w:rPr>
              <w:t>2.190</w:t>
            </w:r>
          </w:p>
        </w:tc>
        <w:tc>
          <w:tcPr>
            <w:tcW w:w="603"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center"/>
              <w:rPr>
                <w:rFonts w:ascii="Calibri" w:hAnsi="Calibri" w:cs="Calibri"/>
                <w:color w:val="000000"/>
                <w:sz w:val="20"/>
              </w:rPr>
            </w:pPr>
            <w:r w:rsidRPr="001B2F0B">
              <w:rPr>
                <w:rFonts w:ascii="Calibri" w:hAnsi="Calibri" w:cs="Calibri"/>
                <w:color w:val="000000"/>
                <w:sz w:val="20"/>
              </w:rPr>
              <w:t>.028</w:t>
            </w:r>
          </w:p>
        </w:tc>
        <w:tc>
          <w:tcPr>
            <w:tcW w:w="283"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rPr>
                <w:rFonts w:ascii="Calibri" w:hAnsi="Calibri" w:cs="Calibri"/>
                <w:color w:val="000000"/>
                <w:sz w:val="20"/>
              </w:rPr>
            </w:pPr>
          </w:p>
        </w:tc>
        <w:tc>
          <w:tcPr>
            <w:tcW w:w="625"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right"/>
              <w:rPr>
                <w:rFonts w:ascii="Calibri" w:hAnsi="Calibri" w:cs="Calibri"/>
                <w:color w:val="000000"/>
                <w:sz w:val="20"/>
              </w:rPr>
            </w:pPr>
            <w:r w:rsidRPr="001B2F0B">
              <w:rPr>
                <w:rFonts w:ascii="Calibri" w:hAnsi="Calibri" w:cs="Calibri"/>
                <w:color w:val="000000"/>
                <w:sz w:val="20"/>
              </w:rPr>
              <w:t>.523</w:t>
            </w:r>
          </w:p>
        </w:tc>
        <w:tc>
          <w:tcPr>
            <w:tcW w:w="626"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center"/>
              <w:rPr>
                <w:rFonts w:ascii="Calibri" w:hAnsi="Calibri" w:cs="Calibri"/>
                <w:color w:val="000000"/>
                <w:sz w:val="20"/>
              </w:rPr>
            </w:pPr>
            <w:r w:rsidRPr="001B2F0B">
              <w:rPr>
                <w:rFonts w:ascii="Calibri" w:hAnsi="Calibri" w:cs="Calibri"/>
                <w:color w:val="000000"/>
                <w:sz w:val="20"/>
              </w:rPr>
              <w:t>.314</w:t>
            </w:r>
          </w:p>
        </w:tc>
        <w:tc>
          <w:tcPr>
            <w:tcW w:w="626"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right"/>
              <w:rPr>
                <w:rFonts w:ascii="Calibri" w:hAnsi="Calibri" w:cs="Calibri"/>
                <w:color w:val="000000"/>
                <w:sz w:val="20"/>
              </w:rPr>
            </w:pPr>
            <w:r w:rsidRPr="001B2F0B">
              <w:rPr>
                <w:rFonts w:ascii="Calibri" w:hAnsi="Calibri" w:cs="Calibri"/>
                <w:color w:val="000000"/>
                <w:sz w:val="20"/>
              </w:rPr>
              <w:t>1.667</w:t>
            </w:r>
          </w:p>
        </w:tc>
        <w:tc>
          <w:tcPr>
            <w:tcW w:w="533" w:type="dxa"/>
            <w:gridSpan w:val="2"/>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center"/>
              <w:rPr>
                <w:rFonts w:ascii="Calibri" w:hAnsi="Calibri" w:cs="Calibri"/>
                <w:color w:val="000000"/>
                <w:sz w:val="20"/>
              </w:rPr>
            </w:pPr>
            <w:r w:rsidRPr="001B2F0B">
              <w:rPr>
                <w:rFonts w:ascii="Calibri" w:hAnsi="Calibri" w:cs="Calibri"/>
                <w:color w:val="000000"/>
                <w:sz w:val="20"/>
              </w:rPr>
              <w:t>.096</w:t>
            </w:r>
          </w:p>
        </w:tc>
      </w:tr>
      <w:tr w:rsidR="007D701F" w:rsidRPr="001B2F0B" w:rsidTr="008F6DC4">
        <w:trPr>
          <w:trHeight w:val="255"/>
        </w:trPr>
        <w:tc>
          <w:tcPr>
            <w:tcW w:w="1762" w:type="dxa"/>
            <w:vMerge/>
            <w:tcBorders>
              <w:top w:val="nil"/>
              <w:left w:val="nil"/>
              <w:bottom w:val="nil"/>
              <w:right w:val="nil"/>
            </w:tcBorders>
            <w:vAlign w:val="center"/>
            <w:hideMark/>
          </w:tcPr>
          <w:p w:rsidR="007D701F" w:rsidRPr="001B2F0B" w:rsidRDefault="007D701F" w:rsidP="008F6DC4">
            <w:pPr>
              <w:keepNext/>
              <w:keepLines/>
              <w:rPr>
                <w:rFonts w:ascii="Calibri" w:hAnsi="Calibri" w:cs="Calibri"/>
                <w:color w:val="000000"/>
                <w:sz w:val="20"/>
              </w:rPr>
            </w:pPr>
          </w:p>
        </w:tc>
        <w:tc>
          <w:tcPr>
            <w:tcW w:w="4468" w:type="dxa"/>
            <w:tcBorders>
              <w:top w:val="nil"/>
              <w:left w:val="nil"/>
              <w:bottom w:val="nil"/>
              <w:right w:val="nil"/>
            </w:tcBorders>
            <w:shd w:val="clear" w:color="auto" w:fill="auto"/>
            <w:noWrap/>
            <w:hideMark/>
          </w:tcPr>
          <w:p w:rsidR="007D701F" w:rsidRPr="001B2F0B" w:rsidRDefault="007D701F" w:rsidP="008F6DC4">
            <w:pPr>
              <w:keepNext/>
              <w:keepLines/>
              <w:rPr>
                <w:rFonts w:ascii="Calibri" w:hAnsi="Calibri" w:cs="Calibri"/>
                <w:color w:val="000000"/>
                <w:sz w:val="20"/>
              </w:rPr>
            </w:pPr>
            <w:r w:rsidRPr="001B2F0B">
              <w:rPr>
                <w:rFonts w:ascii="Calibri" w:hAnsi="Calibri" w:cs="Calibri"/>
                <w:color w:val="000000"/>
                <w:sz w:val="20"/>
              </w:rPr>
              <w:t xml:space="preserve">Stimulation of team spirit </w:t>
            </w:r>
          </w:p>
        </w:tc>
        <w:tc>
          <w:tcPr>
            <w:tcW w:w="619"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right"/>
              <w:rPr>
                <w:rFonts w:ascii="Calibri" w:hAnsi="Calibri" w:cs="Calibri"/>
                <w:color w:val="000000"/>
                <w:sz w:val="20"/>
              </w:rPr>
            </w:pPr>
            <w:r w:rsidRPr="001B2F0B">
              <w:rPr>
                <w:rFonts w:ascii="Calibri" w:hAnsi="Calibri" w:cs="Calibri"/>
                <w:color w:val="000000"/>
                <w:sz w:val="20"/>
              </w:rPr>
              <w:t>-.838</w:t>
            </w:r>
          </w:p>
        </w:tc>
        <w:tc>
          <w:tcPr>
            <w:tcW w:w="620"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center"/>
              <w:rPr>
                <w:rFonts w:ascii="Calibri" w:hAnsi="Calibri" w:cs="Calibri"/>
                <w:color w:val="000000"/>
                <w:sz w:val="20"/>
              </w:rPr>
            </w:pPr>
            <w:r w:rsidRPr="001B2F0B">
              <w:rPr>
                <w:rFonts w:ascii="Calibri" w:hAnsi="Calibri" w:cs="Calibri"/>
                <w:color w:val="000000"/>
                <w:sz w:val="20"/>
              </w:rPr>
              <w:t>.238</w:t>
            </w:r>
          </w:p>
        </w:tc>
        <w:tc>
          <w:tcPr>
            <w:tcW w:w="619"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right"/>
              <w:rPr>
                <w:rFonts w:ascii="Calibri" w:hAnsi="Calibri" w:cs="Calibri"/>
                <w:color w:val="000000"/>
                <w:sz w:val="20"/>
              </w:rPr>
            </w:pPr>
            <w:r w:rsidRPr="001B2F0B">
              <w:rPr>
                <w:rFonts w:ascii="Calibri" w:hAnsi="Calibri" w:cs="Calibri"/>
                <w:color w:val="000000"/>
                <w:sz w:val="20"/>
              </w:rPr>
              <w:t>-3.522</w:t>
            </w:r>
          </w:p>
        </w:tc>
        <w:tc>
          <w:tcPr>
            <w:tcW w:w="620"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center"/>
              <w:rPr>
                <w:rFonts w:ascii="Calibri" w:hAnsi="Calibri" w:cs="Calibri"/>
                <w:color w:val="000000"/>
                <w:sz w:val="20"/>
              </w:rPr>
            </w:pPr>
            <w:r w:rsidRPr="001B2F0B">
              <w:rPr>
                <w:rFonts w:ascii="Calibri" w:hAnsi="Calibri" w:cs="Calibri"/>
                <w:color w:val="000000"/>
                <w:sz w:val="20"/>
              </w:rPr>
              <w:t>.000</w:t>
            </w:r>
          </w:p>
        </w:tc>
        <w:tc>
          <w:tcPr>
            <w:tcW w:w="283"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rPr>
                <w:rFonts w:ascii="Calibri" w:hAnsi="Calibri" w:cs="Calibri"/>
                <w:color w:val="000000"/>
                <w:sz w:val="20"/>
              </w:rPr>
            </w:pPr>
          </w:p>
        </w:tc>
        <w:tc>
          <w:tcPr>
            <w:tcW w:w="602"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right"/>
              <w:rPr>
                <w:rFonts w:ascii="Calibri" w:hAnsi="Calibri" w:cs="Calibri"/>
                <w:color w:val="000000"/>
                <w:sz w:val="20"/>
              </w:rPr>
            </w:pPr>
            <w:r w:rsidRPr="001B2F0B">
              <w:rPr>
                <w:rFonts w:ascii="Calibri" w:hAnsi="Calibri" w:cs="Calibri"/>
                <w:color w:val="000000"/>
                <w:sz w:val="20"/>
              </w:rPr>
              <w:t>-.229</w:t>
            </w:r>
          </w:p>
        </w:tc>
        <w:tc>
          <w:tcPr>
            <w:tcW w:w="603"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center"/>
              <w:rPr>
                <w:rFonts w:ascii="Calibri" w:hAnsi="Calibri" w:cs="Calibri"/>
                <w:color w:val="000000"/>
                <w:sz w:val="20"/>
              </w:rPr>
            </w:pPr>
            <w:r w:rsidRPr="001B2F0B">
              <w:rPr>
                <w:rFonts w:ascii="Calibri" w:hAnsi="Calibri" w:cs="Calibri"/>
                <w:color w:val="000000"/>
                <w:sz w:val="20"/>
              </w:rPr>
              <w:t>.370</w:t>
            </w:r>
          </w:p>
        </w:tc>
        <w:tc>
          <w:tcPr>
            <w:tcW w:w="602"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right"/>
              <w:rPr>
                <w:rFonts w:ascii="Calibri" w:hAnsi="Calibri" w:cs="Calibri"/>
                <w:color w:val="000000"/>
                <w:sz w:val="20"/>
              </w:rPr>
            </w:pPr>
            <w:r w:rsidRPr="001B2F0B">
              <w:rPr>
                <w:rFonts w:ascii="Calibri" w:hAnsi="Calibri" w:cs="Calibri"/>
                <w:color w:val="000000"/>
                <w:sz w:val="20"/>
              </w:rPr>
              <w:t>-.620</w:t>
            </w:r>
          </w:p>
        </w:tc>
        <w:tc>
          <w:tcPr>
            <w:tcW w:w="603"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center"/>
              <w:rPr>
                <w:rFonts w:ascii="Calibri" w:hAnsi="Calibri" w:cs="Calibri"/>
                <w:color w:val="000000"/>
                <w:sz w:val="20"/>
              </w:rPr>
            </w:pPr>
            <w:r w:rsidRPr="001B2F0B">
              <w:rPr>
                <w:rFonts w:ascii="Calibri" w:hAnsi="Calibri" w:cs="Calibri"/>
                <w:color w:val="000000"/>
                <w:sz w:val="20"/>
              </w:rPr>
              <w:t>.535</w:t>
            </w:r>
          </w:p>
        </w:tc>
        <w:tc>
          <w:tcPr>
            <w:tcW w:w="283"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rPr>
                <w:rFonts w:ascii="Calibri" w:hAnsi="Calibri" w:cs="Calibri"/>
                <w:color w:val="000000"/>
                <w:sz w:val="20"/>
              </w:rPr>
            </w:pPr>
          </w:p>
        </w:tc>
        <w:tc>
          <w:tcPr>
            <w:tcW w:w="625"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right"/>
              <w:rPr>
                <w:rFonts w:ascii="Calibri" w:hAnsi="Calibri" w:cs="Calibri"/>
                <w:color w:val="000000"/>
                <w:sz w:val="20"/>
              </w:rPr>
            </w:pPr>
            <w:r w:rsidRPr="001B2F0B">
              <w:rPr>
                <w:rFonts w:ascii="Calibri" w:hAnsi="Calibri" w:cs="Calibri"/>
                <w:color w:val="000000"/>
                <w:sz w:val="20"/>
              </w:rPr>
              <w:t>.233</w:t>
            </w:r>
          </w:p>
        </w:tc>
        <w:tc>
          <w:tcPr>
            <w:tcW w:w="626"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center"/>
              <w:rPr>
                <w:rFonts w:ascii="Calibri" w:hAnsi="Calibri" w:cs="Calibri"/>
                <w:color w:val="000000"/>
                <w:sz w:val="20"/>
              </w:rPr>
            </w:pPr>
            <w:r w:rsidRPr="001B2F0B">
              <w:rPr>
                <w:rFonts w:ascii="Calibri" w:hAnsi="Calibri" w:cs="Calibri"/>
                <w:color w:val="000000"/>
                <w:sz w:val="20"/>
              </w:rPr>
              <w:t>.341</w:t>
            </w:r>
          </w:p>
        </w:tc>
        <w:tc>
          <w:tcPr>
            <w:tcW w:w="626"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right"/>
              <w:rPr>
                <w:rFonts w:ascii="Calibri" w:hAnsi="Calibri" w:cs="Calibri"/>
                <w:color w:val="000000"/>
                <w:sz w:val="20"/>
              </w:rPr>
            </w:pPr>
            <w:r w:rsidRPr="001B2F0B">
              <w:rPr>
                <w:rFonts w:ascii="Calibri" w:hAnsi="Calibri" w:cs="Calibri"/>
                <w:color w:val="000000"/>
                <w:sz w:val="20"/>
              </w:rPr>
              <w:t>.683</w:t>
            </w:r>
          </w:p>
        </w:tc>
        <w:tc>
          <w:tcPr>
            <w:tcW w:w="533" w:type="dxa"/>
            <w:gridSpan w:val="2"/>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center"/>
              <w:rPr>
                <w:rFonts w:ascii="Calibri" w:hAnsi="Calibri" w:cs="Calibri"/>
                <w:color w:val="000000"/>
                <w:sz w:val="20"/>
              </w:rPr>
            </w:pPr>
            <w:r w:rsidRPr="001B2F0B">
              <w:rPr>
                <w:rFonts w:ascii="Calibri" w:hAnsi="Calibri" w:cs="Calibri"/>
                <w:color w:val="000000"/>
                <w:sz w:val="20"/>
              </w:rPr>
              <w:t>.495</w:t>
            </w:r>
          </w:p>
        </w:tc>
      </w:tr>
      <w:tr w:rsidR="007D701F" w:rsidRPr="001B2F0B" w:rsidTr="008F6DC4">
        <w:trPr>
          <w:trHeight w:val="255"/>
        </w:trPr>
        <w:tc>
          <w:tcPr>
            <w:tcW w:w="1762" w:type="dxa"/>
            <w:vMerge/>
            <w:tcBorders>
              <w:top w:val="nil"/>
              <w:left w:val="nil"/>
              <w:bottom w:val="nil"/>
              <w:right w:val="nil"/>
            </w:tcBorders>
            <w:vAlign w:val="center"/>
            <w:hideMark/>
          </w:tcPr>
          <w:p w:rsidR="007D701F" w:rsidRPr="001B2F0B" w:rsidRDefault="007D701F" w:rsidP="008F6DC4">
            <w:pPr>
              <w:keepNext/>
              <w:keepLines/>
              <w:rPr>
                <w:rFonts w:ascii="Calibri" w:hAnsi="Calibri" w:cs="Calibri"/>
                <w:color w:val="000000"/>
                <w:sz w:val="20"/>
              </w:rPr>
            </w:pPr>
          </w:p>
        </w:tc>
        <w:tc>
          <w:tcPr>
            <w:tcW w:w="4468" w:type="dxa"/>
            <w:tcBorders>
              <w:top w:val="nil"/>
              <w:left w:val="nil"/>
              <w:bottom w:val="nil"/>
              <w:right w:val="nil"/>
            </w:tcBorders>
            <w:shd w:val="clear" w:color="auto" w:fill="auto"/>
            <w:noWrap/>
            <w:hideMark/>
          </w:tcPr>
          <w:p w:rsidR="007D701F" w:rsidRPr="001B2F0B" w:rsidRDefault="007D701F" w:rsidP="008F6DC4">
            <w:pPr>
              <w:keepNext/>
              <w:keepLines/>
              <w:rPr>
                <w:rFonts w:ascii="Calibri" w:hAnsi="Calibri" w:cs="Calibri"/>
                <w:color w:val="000000"/>
                <w:sz w:val="20"/>
              </w:rPr>
            </w:pPr>
            <w:r w:rsidRPr="001B2F0B">
              <w:rPr>
                <w:rFonts w:ascii="Calibri" w:hAnsi="Calibri" w:cs="Calibri"/>
                <w:color w:val="000000"/>
                <w:sz w:val="20"/>
              </w:rPr>
              <w:t xml:space="preserve">Homework </w:t>
            </w:r>
          </w:p>
        </w:tc>
        <w:tc>
          <w:tcPr>
            <w:tcW w:w="619"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right"/>
              <w:rPr>
                <w:rFonts w:ascii="Calibri" w:hAnsi="Calibri" w:cs="Calibri"/>
                <w:color w:val="000000"/>
                <w:sz w:val="20"/>
              </w:rPr>
            </w:pPr>
            <w:r w:rsidRPr="001B2F0B">
              <w:rPr>
                <w:rFonts w:ascii="Calibri" w:hAnsi="Calibri" w:cs="Calibri"/>
                <w:color w:val="000000"/>
                <w:sz w:val="20"/>
              </w:rPr>
              <w:t>-.745</w:t>
            </w:r>
          </w:p>
        </w:tc>
        <w:tc>
          <w:tcPr>
            <w:tcW w:w="620"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center"/>
              <w:rPr>
                <w:rFonts w:ascii="Calibri" w:hAnsi="Calibri" w:cs="Calibri"/>
                <w:color w:val="000000"/>
                <w:sz w:val="20"/>
              </w:rPr>
            </w:pPr>
            <w:r w:rsidRPr="001B2F0B">
              <w:rPr>
                <w:rFonts w:ascii="Calibri" w:hAnsi="Calibri" w:cs="Calibri"/>
                <w:color w:val="000000"/>
                <w:sz w:val="20"/>
              </w:rPr>
              <w:t>.231</w:t>
            </w:r>
          </w:p>
        </w:tc>
        <w:tc>
          <w:tcPr>
            <w:tcW w:w="619"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right"/>
              <w:rPr>
                <w:rFonts w:ascii="Calibri" w:hAnsi="Calibri" w:cs="Calibri"/>
                <w:color w:val="000000"/>
                <w:sz w:val="20"/>
              </w:rPr>
            </w:pPr>
            <w:r w:rsidRPr="001B2F0B">
              <w:rPr>
                <w:rFonts w:ascii="Calibri" w:hAnsi="Calibri" w:cs="Calibri"/>
                <w:color w:val="000000"/>
                <w:sz w:val="20"/>
              </w:rPr>
              <w:t>-3.219</w:t>
            </w:r>
          </w:p>
        </w:tc>
        <w:tc>
          <w:tcPr>
            <w:tcW w:w="620"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center"/>
              <w:rPr>
                <w:rFonts w:ascii="Calibri" w:hAnsi="Calibri" w:cs="Calibri"/>
                <w:color w:val="000000"/>
                <w:sz w:val="20"/>
              </w:rPr>
            </w:pPr>
            <w:r w:rsidRPr="001B2F0B">
              <w:rPr>
                <w:rFonts w:ascii="Calibri" w:hAnsi="Calibri" w:cs="Calibri"/>
                <w:color w:val="000000"/>
                <w:sz w:val="20"/>
              </w:rPr>
              <w:t>.001</w:t>
            </w:r>
          </w:p>
        </w:tc>
        <w:tc>
          <w:tcPr>
            <w:tcW w:w="283"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rPr>
                <w:rFonts w:ascii="Calibri" w:hAnsi="Calibri" w:cs="Calibri"/>
                <w:color w:val="000000"/>
                <w:sz w:val="20"/>
              </w:rPr>
            </w:pPr>
          </w:p>
        </w:tc>
        <w:tc>
          <w:tcPr>
            <w:tcW w:w="602"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right"/>
              <w:rPr>
                <w:rFonts w:ascii="Calibri" w:hAnsi="Calibri" w:cs="Calibri"/>
                <w:color w:val="000000"/>
                <w:sz w:val="20"/>
              </w:rPr>
            </w:pPr>
            <w:r w:rsidRPr="001B2F0B">
              <w:rPr>
                <w:rFonts w:ascii="Calibri" w:hAnsi="Calibri" w:cs="Calibri"/>
                <w:color w:val="000000"/>
                <w:sz w:val="20"/>
              </w:rPr>
              <w:t>.991</w:t>
            </w:r>
          </w:p>
        </w:tc>
        <w:tc>
          <w:tcPr>
            <w:tcW w:w="603"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center"/>
              <w:rPr>
                <w:rFonts w:ascii="Calibri" w:hAnsi="Calibri" w:cs="Calibri"/>
                <w:color w:val="000000"/>
                <w:sz w:val="20"/>
              </w:rPr>
            </w:pPr>
            <w:r w:rsidRPr="001B2F0B">
              <w:rPr>
                <w:rFonts w:ascii="Calibri" w:hAnsi="Calibri" w:cs="Calibri"/>
                <w:color w:val="000000"/>
                <w:sz w:val="20"/>
              </w:rPr>
              <w:t>.327</w:t>
            </w:r>
          </w:p>
        </w:tc>
        <w:tc>
          <w:tcPr>
            <w:tcW w:w="602"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right"/>
              <w:rPr>
                <w:rFonts w:ascii="Calibri" w:hAnsi="Calibri" w:cs="Calibri"/>
                <w:color w:val="000000"/>
                <w:sz w:val="20"/>
              </w:rPr>
            </w:pPr>
            <w:r w:rsidRPr="001B2F0B">
              <w:rPr>
                <w:rFonts w:ascii="Calibri" w:hAnsi="Calibri" w:cs="Calibri"/>
                <w:color w:val="000000"/>
                <w:sz w:val="20"/>
              </w:rPr>
              <w:t>3.030</w:t>
            </w:r>
          </w:p>
        </w:tc>
        <w:tc>
          <w:tcPr>
            <w:tcW w:w="603"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center"/>
              <w:rPr>
                <w:rFonts w:ascii="Calibri" w:hAnsi="Calibri" w:cs="Calibri"/>
                <w:color w:val="000000"/>
                <w:sz w:val="20"/>
              </w:rPr>
            </w:pPr>
            <w:r w:rsidRPr="001B2F0B">
              <w:rPr>
                <w:rFonts w:ascii="Calibri" w:hAnsi="Calibri" w:cs="Calibri"/>
                <w:color w:val="000000"/>
                <w:sz w:val="20"/>
              </w:rPr>
              <w:t>.002</w:t>
            </w:r>
          </w:p>
        </w:tc>
        <w:tc>
          <w:tcPr>
            <w:tcW w:w="283"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rPr>
                <w:rFonts w:ascii="Calibri" w:hAnsi="Calibri" w:cs="Calibri"/>
                <w:color w:val="000000"/>
                <w:sz w:val="20"/>
              </w:rPr>
            </w:pPr>
          </w:p>
        </w:tc>
        <w:tc>
          <w:tcPr>
            <w:tcW w:w="625"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right"/>
              <w:rPr>
                <w:rFonts w:ascii="Calibri" w:hAnsi="Calibri" w:cs="Calibri"/>
                <w:color w:val="000000"/>
                <w:sz w:val="20"/>
              </w:rPr>
            </w:pPr>
            <w:r w:rsidRPr="001B2F0B">
              <w:rPr>
                <w:rFonts w:ascii="Calibri" w:hAnsi="Calibri" w:cs="Calibri"/>
                <w:color w:val="000000"/>
                <w:sz w:val="20"/>
              </w:rPr>
              <w:t>.745</w:t>
            </w:r>
          </w:p>
        </w:tc>
        <w:tc>
          <w:tcPr>
            <w:tcW w:w="626"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center"/>
              <w:rPr>
                <w:rFonts w:ascii="Calibri" w:hAnsi="Calibri" w:cs="Calibri"/>
                <w:color w:val="000000"/>
                <w:sz w:val="20"/>
              </w:rPr>
            </w:pPr>
            <w:r w:rsidRPr="001B2F0B">
              <w:rPr>
                <w:rFonts w:ascii="Calibri" w:hAnsi="Calibri" w:cs="Calibri"/>
                <w:color w:val="000000"/>
                <w:sz w:val="20"/>
              </w:rPr>
              <w:t>.325</w:t>
            </w:r>
          </w:p>
        </w:tc>
        <w:tc>
          <w:tcPr>
            <w:tcW w:w="626"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right"/>
              <w:rPr>
                <w:rFonts w:ascii="Calibri" w:hAnsi="Calibri" w:cs="Calibri"/>
                <w:color w:val="000000"/>
                <w:sz w:val="20"/>
              </w:rPr>
            </w:pPr>
            <w:r w:rsidRPr="001B2F0B">
              <w:rPr>
                <w:rFonts w:ascii="Calibri" w:hAnsi="Calibri" w:cs="Calibri"/>
                <w:color w:val="000000"/>
                <w:sz w:val="20"/>
              </w:rPr>
              <w:t>2.288</w:t>
            </w:r>
          </w:p>
        </w:tc>
        <w:tc>
          <w:tcPr>
            <w:tcW w:w="533" w:type="dxa"/>
            <w:gridSpan w:val="2"/>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center"/>
              <w:rPr>
                <w:rFonts w:ascii="Calibri" w:hAnsi="Calibri" w:cs="Calibri"/>
                <w:color w:val="000000"/>
                <w:sz w:val="20"/>
              </w:rPr>
            </w:pPr>
            <w:r w:rsidRPr="001B2F0B">
              <w:rPr>
                <w:rFonts w:ascii="Calibri" w:hAnsi="Calibri" w:cs="Calibri"/>
                <w:color w:val="000000"/>
                <w:sz w:val="20"/>
              </w:rPr>
              <w:t>.022</w:t>
            </w:r>
          </w:p>
        </w:tc>
      </w:tr>
      <w:tr w:rsidR="007D701F" w:rsidRPr="001B2F0B" w:rsidTr="008F6DC4">
        <w:trPr>
          <w:trHeight w:val="255"/>
        </w:trPr>
        <w:tc>
          <w:tcPr>
            <w:tcW w:w="1762" w:type="dxa"/>
            <w:vMerge/>
            <w:tcBorders>
              <w:top w:val="nil"/>
              <w:left w:val="nil"/>
              <w:bottom w:val="nil"/>
              <w:right w:val="nil"/>
            </w:tcBorders>
            <w:vAlign w:val="center"/>
            <w:hideMark/>
          </w:tcPr>
          <w:p w:rsidR="007D701F" w:rsidRPr="001B2F0B" w:rsidRDefault="007D701F" w:rsidP="008F6DC4">
            <w:pPr>
              <w:keepNext/>
              <w:keepLines/>
              <w:rPr>
                <w:rFonts w:ascii="Calibri" w:hAnsi="Calibri" w:cs="Calibri"/>
                <w:color w:val="000000"/>
                <w:sz w:val="20"/>
              </w:rPr>
            </w:pPr>
          </w:p>
        </w:tc>
        <w:tc>
          <w:tcPr>
            <w:tcW w:w="4468" w:type="dxa"/>
            <w:tcBorders>
              <w:top w:val="nil"/>
              <w:left w:val="nil"/>
              <w:bottom w:val="nil"/>
              <w:right w:val="nil"/>
            </w:tcBorders>
            <w:shd w:val="clear" w:color="auto" w:fill="auto"/>
            <w:noWrap/>
            <w:hideMark/>
          </w:tcPr>
          <w:p w:rsidR="007D701F" w:rsidRPr="001B2F0B" w:rsidRDefault="007D701F" w:rsidP="008F6DC4">
            <w:pPr>
              <w:keepNext/>
              <w:keepLines/>
              <w:rPr>
                <w:rFonts w:ascii="Calibri" w:hAnsi="Calibri" w:cs="Calibri"/>
                <w:color w:val="000000"/>
                <w:sz w:val="20"/>
              </w:rPr>
            </w:pPr>
            <w:r w:rsidRPr="001B2F0B">
              <w:rPr>
                <w:rFonts w:ascii="Calibri" w:hAnsi="Calibri" w:cs="Calibri"/>
                <w:color w:val="000000"/>
                <w:sz w:val="20"/>
              </w:rPr>
              <w:t>Strong member contribution</w:t>
            </w:r>
          </w:p>
        </w:tc>
        <w:tc>
          <w:tcPr>
            <w:tcW w:w="619"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right"/>
              <w:rPr>
                <w:rFonts w:ascii="Calibri" w:hAnsi="Calibri" w:cs="Calibri"/>
                <w:color w:val="000000"/>
                <w:sz w:val="20"/>
              </w:rPr>
            </w:pPr>
            <w:r w:rsidRPr="001B2F0B">
              <w:rPr>
                <w:rFonts w:ascii="Calibri" w:hAnsi="Calibri" w:cs="Calibri"/>
                <w:color w:val="000000"/>
                <w:sz w:val="20"/>
              </w:rPr>
              <w:t>-.421</w:t>
            </w:r>
          </w:p>
        </w:tc>
        <w:tc>
          <w:tcPr>
            <w:tcW w:w="620"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center"/>
              <w:rPr>
                <w:rFonts w:ascii="Calibri" w:hAnsi="Calibri" w:cs="Calibri"/>
                <w:color w:val="000000"/>
                <w:sz w:val="20"/>
              </w:rPr>
            </w:pPr>
            <w:r w:rsidRPr="001B2F0B">
              <w:rPr>
                <w:rFonts w:ascii="Calibri" w:hAnsi="Calibri" w:cs="Calibri"/>
                <w:color w:val="000000"/>
                <w:sz w:val="20"/>
              </w:rPr>
              <w:t>.216</w:t>
            </w:r>
          </w:p>
        </w:tc>
        <w:tc>
          <w:tcPr>
            <w:tcW w:w="619"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right"/>
              <w:rPr>
                <w:rFonts w:ascii="Calibri" w:hAnsi="Calibri" w:cs="Calibri"/>
                <w:color w:val="000000"/>
                <w:sz w:val="20"/>
              </w:rPr>
            </w:pPr>
            <w:r w:rsidRPr="001B2F0B">
              <w:rPr>
                <w:rFonts w:ascii="Calibri" w:hAnsi="Calibri" w:cs="Calibri"/>
                <w:color w:val="000000"/>
                <w:sz w:val="20"/>
              </w:rPr>
              <w:t>-1.951</w:t>
            </w:r>
          </w:p>
        </w:tc>
        <w:tc>
          <w:tcPr>
            <w:tcW w:w="620"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center"/>
              <w:rPr>
                <w:rFonts w:ascii="Calibri" w:hAnsi="Calibri" w:cs="Calibri"/>
                <w:color w:val="000000"/>
                <w:sz w:val="20"/>
              </w:rPr>
            </w:pPr>
            <w:r w:rsidRPr="001B2F0B">
              <w:rPr>
                <w:rFonts w:ascii="Calibri" w:hAnsi="Calibri" w:cs="Calibri"/>
                <w:color w:val="000000"/>
                <w:sz w:val="20"/>
              </w:rPr>
              <w:t>.051</w:t>
            </w:r>
          </w:p>
        </w:tc>
        <w:tc>
          <w:tcPr>
            <w:tcW w:w="283"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rPr>
                <w:rFonts w:ascii="Calibri" w:hAnsi="Calibri" w:cs="Calibri"/>
                <w:color w:val="000000"/>
                <w:sz w:val="20"/>
              </w:rPr>
            </w:pPr>
          </w:p>
        </w:tc>
        <w:tc>
          <w:tcPr>
            <w:tcW w:w="602"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right"/>
              <w:rPr>
                <w:rFonts w:ascii="Calibri" w:hAnsi="Calibri" w:cs="Calibri"/>
                <w:color w:val="000000"/>
                <w:sz w:val="20"/>
              </w:rPr>
            </w:pPr>
            <w:r w:rsidRPr="001B2F0B">
              <w:rPr>
                <w:rFonts w:ascii="Calibri" w:hAnsi="Calibri" w:cs="Calibri"/>
                <w:color w:val="000000"/>
                <w:sz w:val="20"/>
              </w:rPr>
              <w:t>-.393</w:t>
            </w:r>
          </w:p>
        </w:tc>
        <w:tc>
          <w:tcPr>
            <w:tcW w:w="603"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center"/>
              <w:rPr>
                <w:rFonts w:ascii="Calibri" w:hAnsi="Calibri" w:cs="Calibri"/>
                <w:color w:val="000000"/>
                <w:sz w:val="20"/>
              </w:rPr>
            </w:pPr>
            <w:r w:rsidRPr="001B2F0B">
              <w:rPr>
                <w:rFonts w:ascii="Calibri" w:hAnsi="Calibri" w:cs="Calibri"/>
                <w:color w:val="000000"/>
                <w:sz w:val="20"/>
              </w:rPr>
              <w:t>.337</w:t>
            </w:r>
          </w:p>
        </w:tc>
        <w:tc>
          <w:tcPr>
            <w:tcW w:w="602"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right"/>
              <w:rPr>
                <w:rFonts w:ascii="Calibri" w:hAnsi="Calibri" w:cs="Calibri"/>
                <w:color w:val="000000"/>
                <w:sz w:val="20"/>
              </w:rPr>
            </w:pPr>
            <w:r w:rsidRPr="001B2F0B">
              <w:rPr>
                <w:rFonts w:ascii="Calibri" w:hAnsi="Calibri" w:cs="Calibri"/>
                <w:color w:val="000000"/>
                <w:sz w:val="20"/>
              </w:rPr>
              <w:t>-1.167</w:t>
            </w:r>
          </w:p>
        </w:tc>
        <w:tc>
          <w:tcPr>
            <w:tcW w:w="603"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center"/>
              <w:rPr>
                <w:rFonts w:ascii="Calibri" w:hAnsi="Calibri" w:cs="Calibri"/>
                <w:color w:val="000000"/>
                <w:sz w:val="20"/>
              </w:rPr>
            </w:pPr>
            <w:r w:rsidRPr="001B2F0B">
              <w:rPr>
                <w:rFonts w:ascii="Calibri" w:hAnsi="Calibri" w:cs="Calibri"/>
                <w:color w:val="000000"/>
                <w:sz w:val="20"/>
              </w:rPr>
              <w:t>.243</w:t>
            </w:r>
          </w:p>
        </w:tc>
        <w:tc>
          <w:tcPr>
            <w:tcW w:w="283"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rPr>
                <w:rFonts w:ascii="Calibri" w:hAnsi="Calibri" w:cs="Calibri"/>
                <w:color w:val="000000"/>
                <w:sz w:val="20"/>
              </w:rPr>
            </w:pPr>
          </w:p>
        </w:tc>
        <w:tc>
          <w:tcPr>
            <w:tcW w:w="625"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right"/>
              <w:rPr>
                <w:rFonts w:ascii="Calibri" w:hAnsi="Calibri" w:cs="Calibri"/>
                <w:color w:val="000000"/>
                <w:sz w:val="20"/>
              </w:rPr>
            </w:pPr>
            <w:r w:rsidRPr="001B2F0B">
              <w:rPr>
                <w:rFonts w:ascii="Calibri" w:hAnsi="Calibri" w:cs="Calibri"/>
                <w:color w:val="000000"/>
                <w:sz w:val="20"/>
              </w:rPr>
              <w:t>-.512</w:t>
            </w:r>
          </w:p>
        </w:tc>
        <w:tc>
          <w:tcPr>
            <w:tcW w:w="626"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center"/>
              <w:rPr>
                <w:rFonts w:ascii="Calibri" w:hAnsi="Calibri" w:cs="Calibri"/>
                <w:color w:val="000000"/>
                <w:sz w:val="20"/>
              </w:rPr>
            </w:pPr>
            <w:r w:rsidRPr="001B2F0B">
              <w:rPr>
                <w:rFonts w:ascii="Calibri" w:hAnsi="Calibri" w:cs="Calibri"/>
                <w:color w:val="000000"/>
                <w:sz w:val="20"/>
              </w:rPr>
              <w:t>.345</w:t>
            </w:r>
          </w:p>
        </w:tc>
        <w:tc>
          <w:tcPr>
            <w:tcW w:w="626"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right"/>
              <w:rPr>
                <w:rFonts w:ascii="Calibri" w:hAnsi="Calibri" w:cs="Calibri"/>
                <w:color w:val="000000"/>
                <w:sz w:val="20"/>
              </w:rPr>
            </w:pPr>
            <w:r w:rsidRPr="001B2F0B">
              <w:rPr>
                <w:rFonts w:ascii="Calibri" w:hAnsi="Calibri" w:cs="Calibri"/>
                <w:color w:val="000000"/>
                <w:sz w:val="20"/>
              </w:rPr>
              <w:t>-1.485</w:t>
            </w:r>
          </w:p>
        </w:tc>
        <w:tc>
          <w:tcPr>
            <w:tcW w:w="533" w:type="dxa"/>
            <w:gridSpan w:val="2"/>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center"/>
              <w:rPr>
                <w:rFonts w:ascii="Calibri" w:hAnsi="Calibri" w:cs="Calibri"/>
                <w:color w:val="000000"/>
                <w:sz w:val="20"/>
              </w:rPr>
            </w:pPr>
            <w:r w:rsidRPr="001B2F0B">
              <w:rPr>
                <w:rFonts w:ascii="Calibri" w:hAnsi="Calibri" w:cs="Calibri"/>
                <w:color w:val="000000"/>
                <w:sz w:val="20"/>
              </w:rPr>
              <w:t>.137</w:t>
            </w:r>
          </w:p>
        </w:tc>
      </w:tr>
      <w:tr w:rsidR="007D701F" w:rsidRPr="001B2F0B" w:rsidTr="008F6DC4">
        <w:trPr>
          <w:trHeight w:val="255"/>
        </w:trPr>
        <w:tc>
          <w:tcPr>
            <w:tcW w:w="1762" w:type="dxa"/>
            <w:vMerge/>
            <w:tcBorders>
              <w:top w:val="nil"/>
              <w:left w:val="nil"/>
              <w:right w:val="nil"/>
            </w:tcBorders>
            <w:vAlign w:val="center"/>
            <w:hideMark/>
          </w:tcPr>
          <w:p w:rsidR="007D701F" w:rsidRPr="001B2F0B" w:rsidRDefault="007D701F" w:rsidP="008F6DC4">
            <w:pPr>
              <w:keepNext/>
              <w:keepLines/>
              <w:rPr>
                <w:rFonts w:ascii="Calibri" w:hAnsi="Calibri" w:cs="Calibri"/>
                <w:color w:val="000000"/>
                <w:sz w:val="20"/>
              </w:rPr>
            </w:pPr>
          </w:p>
        </w:tc>
        <w:tc>
          <w:tcPr>
            <w:tcW w:w="4468" w:type="dxa"/>
            <w:tcBorders>
              <w:top w:val="nil"/>
              <w:left w:val="nil"/>
              <w:bottom w:val="nil"/>
              <w:right w:val="nil"/>
            </w:tcBorders>
            <w:shd w:val="clear" w:color="auto" w:fill="auto"/>
            <w:noWrap/>
            <w:hideMark/>
          </w:tcPr>
          <w:p w:rsidR="007D701F" w:rsidRPr="001B2F0B" w:rsidRDefault="007D701F" w:rsidP="008F6DC4">
            <w:pPr>
              <w:keepNext/>
              <w:keepLines/>
              <w:rPr>
                <w:rFonts w:ascii="Calibri" w:hAnsi="Calibri" w:cs="Calibri"/>
                <w:color w:val="000000"/>
                <w:sz w:val="20"/>
              </w:rPr>
            </w:pPr>
            <w:r w:rsidRPr="001B2F0B">
              <w:rPr>
                <w:rFonts w:ascii="Calibri" w:hAnsi="Calibri" w:cs="Calibri"/>
                <w:color w:val="000000"/>
                <w:sz w:val="20"/>
              </w:rPr>
              <w:t>Strong support by company</w:t>
            </w:r>
          </w:p>
        </w:tc>
        <w:tc>
          <w:tcPr>
            <w:tcW w:w="619"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right"/>
              <w:rPr>
                <w:rFonts w:ascii="Calibri" w:hAnsi="Calibri" w:cs="Calibri"/>
                <w:color w:val="000000"/>
                <w:sz w:val="20"/>
              </w:rPr>
            </w:pPr>
            <w:r w:rsidRPr="001B2F0B">
              <w:rPr>
                <w:rFonts w:ascii="Calibri" w:hAnsi="Calibri" w:cs="Calibri"/>
                <w:color w:val="000000"/>
                <w:sz w:val="20"/>
              </w:rPr>
              <w:t>-1.176</w:t>
            </w:r>
          </w:p>
        </w:tc>
        <w:tc>
          <w:tcPr>
            <w:tcW w:w="620"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center"/>
              <w:rPr>
                <w:rFonts w:ascii="Calibri" w:hAnsi="Calibri" w:cs="Calibri"/>
                <w:color w:val="000000"/>
                <w:sz w:val="20"/>
              </w:rPr>
            </w:pPr>
            <w:r w:rsidRPr="001B2F0B">
              <w:rPr>
                <w:rFonts w:ascii="Calibri" w:hAnsi="Calibri" w:cs="Calibri"/>
                <w:color w:val="000000"/>
                <w:sz w:val="20"/>
              </w:rPr>
              <w:t>.271</w:t>
            </w:r>
          </w:p>
        </w:tc>
        <w:tc>
          <w:tcPr>
            <w:tcW w:w="619"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right"/>
              <w:rPr>
                <w:rFonts w:ascii="Calibri" w:hAnsi="Calibri" w:cs="Calibri"/>
                <w:color w:val="000000"/>
                <w:sz w:val="20"/>
              </w:rPr>
            </w:pPr>
            <w:r w:rsidRPr="001B2F0B">
              <w:rPr>
                <w:rFonts w:ascii="Calibri" w:hAnsi="Calibri" w:cs="Calibri"/>
                <w:color w:val="000000"/>
                <w:sz w:val="20"/>
              </w:rPr>
              <w:t>-4.342</w:t>
            </w:r>
          </w:p>
        </w:tc>
        <w:tc>
          <w:tcPr>
            <w:tcW w:w="620"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center"/>
              <w:rPr>
                <w:rFonts w:ascii="Calibri" w:hAnsi="Calibri" w:cs="Calibri"/>
                <w:color w:val="000000"/>
                <w:sz w:val="20"/>
              </w:rPr>
            </w:pPr>
            <w:r w:rsidRPr="001B2F0B">
              <w:rPr>
                <w:rFonts w:ascii="Calibri" w:hAnsi="Calibri" w:cs="Calibri"/>
                <w:color w:val="000000"/>
                <w:sz w:val="20"/>
              </w:rPr>
              <w:t>.000</w:t>
            </w:r>
          </w:p>
        </w:tc>
        <w:tc>
          <w:tcPr>
            <w:tcW w:w="283"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rPr>
                <w:rFonts w:ascii="Calibri" w:hAnsi="Calibri" w:cs="Calibri"/>
                <w:color w:val="000000"/>
                <w:sz w:val="20"/>
              </w:rPr>
            </w:pPr>
          </w:p>
        </w:tc>
        <w:tc>
          <w:tcPr>
            <w:tcW w:w="602"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right"/>
              <w:rPr>
                <w:rFonts w:ascii="Calibri" w:hAnsi="Calibri" w:cs="Calibri"/>
                <w:color w:val="000000"/>
                <w:sz w:val="20"/>
              </w:rPr>
            </w:pPr>
            <w:r w:rsidRPr="001B2F0B">
              <w:rPr>
                <w:rFonts w:ascii="Calibri" w:hAnsi="Calibri" w:cs="Calibri"/>
                <w:color w:val="000000"/>
                <w:sz w:val="20"/>
              </w:rPr>
              <w:t>.109</w:t>
            </w:r>
          </w:p>
        </w:tc>
        <w:tc>
          <w:tcPr>
            <w:tcW w:w="603"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center"/>
              <w:rPr>
                <w:rFonts w:ascii="Calibri" w:hAnsi="Calibri" w:cs="Calibri"/>
                <w:color w:val="000000"/>
                <w:sz w:val="20"/>
              </w:rPr>
            </w:pPr>
            <w:r w:rsidRPr="001B2F0B">
              <w:rPr>
                <w:rFonts w:ascii="Calibri" w:hAnsi="Calibri" w:cs="Calibri"/>
                <w:color w:val="000000"/>
                <w:sz w:val="20"/>
              </w:rPr>
              <w:t>.392</w:t>
            </w:r>
          </w:p>
        </w:tc>
        <w:tc>
          <w:tcPr>
            <w:tcW w:w="602"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right"/>
              <w:rPr>
                <w:rFonts w:ascii="Calibri" w:hAnsi="Calibri" w:cs="Calibri"/>
                <w:color w:val="000000"/>
                <w:sz w:val="20"/>
              </w:rPr>
            </w:pPr>
            <w:r w:rsidRPr="001B2F0B">
              <w:rPr>
                <w:rFonts w:ascii="Calibri" w:hAnsi="Calibri" w:cs="Calibri"/>
                <w:color w:val="000000"/>
                <w:sz w:val="20"/>
              </w:rPr>
              <w:t>.279</w:t>
            </w:r>
          </w:p>
        </w:tc>
        <w:tc>
          <w:tcPr>
            <w:tcW w:w="603"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center"/>
              <w:rPr>
                <w:rFonts w:ascii="Calibri" w:hAnsi="Calibri" w:cs="Calibri"/>
                <w:color w:val="000000"/>
                <w:sz w:val="20"/>
              </w:rPr>
            </w:pPr>
            <w:r w:rsidRPr="001B2F0B">
              <w:rPr>
                <w:rFonts w:ascii="Calibri" w:hAnsi="Calibri" w:cs="Calibri"/>
                <w:color w:val="000000"/>
                <w:sz w:val="20"/>
              </w:rPr>
              <w:t>.780</w:t>
            </w:r>
          </w:p>
        </w:tc>
        <w:tc>
          <w:tcPr>
            <w:tcW w:w="283"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rPr>
                <w:rFonts w:ascii="Calibri" w:hAnsi="Calibri" w:cs="Calibri"/>
                <w:color w:val="000000"/>
                <w:sz w:val="20"/>
              </w:rPr>
            </w:pPr>
          </w:p>
        </w:tc>
        <w:tc>
          <w:tcPr>
            <w:tcW w:w="625"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right"/>
              <w:rPr>
                <w:rFonts w:ascii="Calibri" w:hAnsi="Calibri" w:cs="Calibri"/>
                <w:color w:val="000000"/>
                <w:sz w:val="20"/>
              </w:rPr>
            </w:pPr>
            <w:r w:rsidRPr="001B2F0B">
              <w:rPr>
                <w:rFonts w:ascii="Calibri" w:hAnsi="Calibri" w:cs="Calibri"/>
                <w:color w:val="000000"/>
                <w:sz w:val="20"/>
              </w:rPr>
              <w:t>-.508</w:t>
            </w:r>
          </w:p>
        </w:tc>
        <w:tc>
          <w:tcPr>
            <w:tcW w:w="626"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center"/>
              <w:rPr>
                <w:rFonts w:ascii="Calibri" w:hAnsi="Calibri" w:cs="Calibri"/>
                <w:color w:val="000000"/>
                <w:sz w:val="20"/>
              </w:rPr>
            </w:pPr>
            <w:r w:rsidRPr="001B2F0B">
              <w:rPr>
                <w:rFonts w:ascii="Calibri" w:hAnsi="Calibri" w:cs="Calibri"/>
                <w:color w:val="000000"/>
                <w:sz w:val="20"/>
              </w:rPr>
              <w:t>.480</w:t>
            </w:r>
          </w:p>
        </w:tc>
        <w:tc>
          <w:tcPr>
            <w:tcW w:w="626"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right"/>
              <w:rPr>
                <w:rFonts w:ascii="Calibri" w:hAnsi="Calibri" w:cs="Calibri"/>
                <w:color w:val="000000"/>
                <w:sz w:val="20"/>
              </w:rPr>
            </w:pPr>
            <w:r w:rsidRPr="001B2F0B">
              <w:rPr>
                <w:rFonts w:ascii="Calibri" w:hAnsi="Calibri" w:cs="Calibri"/>
                <w:color w:val="000000"/>
                <w:sz w:val="20"/>
              </w:rPr>
              <w:t>-1.058</w:t>
            </w:r>
          </w:p>
        </w:tc>
        <w:tc>
          <w:tcPr>
            <w:tcW w:w="533" w:type="dxa"/>
            <w:gridSpan w:val="2"/>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center"/>
              <w:rPr>
                <w:rFonts w:ascii="Calibri" w:hAnsi="Calibri" w:cs="Calibri"/>
                <w:color w:val="000000"/>
                <w:sz w:val="20"/>
              </w:rPr>
            </w:pPr>
            <w:r w:rsidRPr="001B2F0B">
              <w:rPr>
                <w:rFonts w:ascii="Calibri" w:hAnsi="Calibri" w:cs="Calibri"/>
                <w:color w:val="000000"/>
                <w:sz w:val="20"/>
              </w:rPr>
              <w:t>.290</w:t>
            </w:r>
          </w:p>
        </w:tc>
      </w:tr>
      <w:tr w:rsidR="007D701F" w:rsidRPr="001B2F0B" w:rsidTr="008F6DC4">
        <w:trPr>
          <w:trHeight w:val="255"/>
        </w:trPr>
        <w:tc>
          <w:tcPr>
            <w:tcW w:w="1762" w:type="dxa"/>
            <w:vMerge w:val="restart"/>
            <w:tcBorders>
              <w:top w:val="nil"/>
              <w:left w:val="nil"/>
              <w:bottom w:val="single" w:sz="4" w:space="0" w:color="auto"/>
              <w:right w:val="nil"/>
            </w:tcBorders>
            <w:shd w:val="clear" w:color="auto" w:fill="auto"/>
            <w:hideMark/>
          </w:tcPr>
          <w:p w:rsidR="007D701F" w:rsidRPr="001B2F0B" w:rsidRDefault="007D701F" w:rsidP="008F6DC4">
            <w:pPr>
              <w:keepNext/>
              <w:keepLines/>
              <w:spacing w:before="120" w:after="20"/>
              <w:rPr>
                <w:rFonts w:ascii="Calibri" w:hAnsi="Calibri" w:cs="Calibri"/>
                <w:color w:val="000000"/>
                <w:sz w:val="20"/>
              </w:rPr>
            </w:pPr>
            <w:r w:rsidRPr="001B2F0B">
              <w:rPr>
                <w:rFonts w:ascii="Calibri" w:hAnsi="Calibri" w:cs="Calibri"/>
                <w:color w:val="000000"/>
                <w:sz w:val="20"/>
              </w:rPr>
              <w:t>Achievement of network outcomes</w:t>
            </w:r>
          </w:p>
        </w:tc>
        <w:tc>
          <w:tcPr>
            <w:tcW w:w="4468" w:type="dxa"/>
            <w:tcBorders>
              <w:top w:val="nil"/>
              <w:left w:val="nil"/>
              <w:bottom w:val="nil"/>
              <w:right w:val="nil"/>
            </w:tcBorders>
            <w:shd w:val="clear" w:color="auto" w:fill="auto"/>
            <w:noWrap/>
            <w:hideMark/>
          </w:tcPr>
          <w:p w:rsidR="007D701F" w:rsidRPr="001B2F0B" w:rsidRDefault="007D701F" w:rsidP="008F6DC4">
            <w:pPr>
              <w:keepNext/>
              <w:keepLines/>
              <w:spacing w:before="120" w:after="20"/>
              <w:rPr>
                <w:rFonts w:ascii="Calibri" w:hAnsi="Calibri" w:cs="Calibri"/>
                <w:color w:val="000000"/>
                <w:sz w:val="20"/>
              </w:rPr>
            </w:pPr>
            <w:r w:rsidRPr="001B2F0B">
              <w:rPr>
                <w:rFonts w:ascii="Calibri" w:hAnsi="Calibri" w:cs="Calibri"/>
                <w:color w:val="000000"/>
                <w:sz w:val="20"/>
              </w:rPr>
              <w:t xml:space="preserve">Increased optimism </w:t>
            </w:r>
          </w:p>
        </w:tc>
        <w:tc>
          <w:tcPr>
            <w:tcW w:w="619"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spacing w:before="120" w:after="20"/>
              <w:jc w:val="right"/>
              <w:rPr>
                <w:rFonts w:ascii="Calibri" w:hAnsi="Calibri" w:cs="Calibri"/>
                <w:color w:val="000000"/>
                <w:sz w:val="20"/>
              </w:rPr>
            </w:pPr>
            <w:r w:rsidRPr="001B2F0B">
              <w:rPr>
                <w:rFonts w:ascii="Calibri" w:hAnsi="Calibri" w:cs="Calibri"/>
                <w:color w:val="000000"/>
                <w:sz w:val="20"/>
              </w:rPr>
              <w:t>-1.509</w:t>
            </w:r>
          </w:p>
        </w:tc>
        <w:tc>
          <w:tcPr>
            <w:tcW w:w="620"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spacing w:before="120" w:after="20"/>
              <w:jc w:val="center"/>
              <w:rPr>
                <w:rFonts w:ascii="Calibri" w:hAnsi="Calibri" w:cs="Calibri"/>
                <w:color w:val="000000"/>
                <w:sz w:val="20"/>
              </w:rPr>
            </w:pPr>
            <w:r w:rsidRPr="001B2F0B">
              <w:rPr>
                <w:rFonts w:ascii="Calibri" w:hAnsi="Calibri" w:cs="Calibri"/>
                <w:color w:val="000000"/>
                <w:sz w:val="20"/>
              </w:rPr>
              <w:t>.323</w:t>
            </w:r>
          </w:p>
        </w:tc>
        <w:tc>
          <w:tcPr>
            <w:tcW w:w="619"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spacing w:before="120" w:after="20"/>
              <w:jc w:val="right"/>
              <w:rPr>
                <w:rFonts w:ascii="Calibri" w:hAnsi="Calibri" w:cs="Calibri"/>
                <w:color w:val="000000"/>
                <w:sz w:val="20"/>
              </w:rPr>
            </w:pPr>
            <w:r w:rsidRPr="001B2F0B">
              <w:rPr>
                <w:rFonts w:ascii="Calibri" w:hAnsi="Calibri" w:cs="Calibri"/>
                <w:color w:val="000000"/>
                <w:sz w:val="20"/>
              </w:rPr>
              <w:t>-4.671</w:t>
            </w:r>
          </w:p>
        </w:tc>
        <w:tc>
          <w:tcPr>
            <w:tcW w:w="620"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spacing w:before="120" w:after="20"/>
              <w:jc w:val="center"/>
              <w:rPr>
                <w:rFonts w:ascii="Calibri" w:hAnsi="Calibri" w:cs="Calibri"/>
                <w:color w:val="000000"/>
                <w:sz w:val="20"/>
              </w:rPr>
            </w:pPr>
            <w:r w:rsidRPr="001B2F0B">
              <w:rPr>
                <w:rFonts w:ascii="Calibri" w:hAnsi="Calibri" w:cs="Calibri"/>
                <w:color w:val="000000"/>
                <w:sz w:val="20"/>
              </w:rPr>
              <w:t>.000</w:t>
            </w:r>
          </w:p>
        </w:tc>
        <w:tc>
          <w:tcPr>
            <w:tcW w:w="283"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spacing w:before="120" w:after="20"/>
              <w:rPr>
                <w:rFonts w:ascii="Calibri" w:hAnsi="Calibri" w:cs="Calibri"/>
                <w:color w:val="000000"/>
                <w:sz w:val="20"/>
              </w:rPr>
            </w:pPr>
          </w:p>
        </w:tc>
        <w:tc>
          <w:tcPr>
            <w:tcW w:w="602"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spacing w:before="120" w:after="20"/>
              <w:jc w:val="right"/>
              <w:rPr>
                <w:rFonts w:ascii="Calibri" w:hAnsi="Calibri" w:cs="Calibri"/>
                <w:color w:val="000000"/>
                <w:sz w:val="20"/>
              </w:rPr>
            </w:pPr>
            <w:r w:rsidRPr="001B2F0B">
              <w:rPr>
                <w:rFonts w:ascii="Calibri" w:hAnsi="Calibri" w:cs="Calibri"/>
                <w:color w:val="000000"/>
                <w:sz w:val="20"/>
              </w:rPr>
              <w:t>.576</w:t>
            </w:r>
          </w:p>
        </w:tc>
        <w:tc>
          <w:tcPr>
            <w:tcW w:w="603"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spacing w:before="120" w:after="20"/>
              <w:jc w:val="center"/>
              <w:rPr>
                <w:rFonts w:ascii="Calibri" w:hAnsi="Calibri" w:cs="Calibri"/>
                <w:color w:val="000000"/>
                <w:sz w:val="20"/>
              </w:rPr>
            </w:pPr>
            <w:r w:rsidRPr="001B2F0B">
              <w:rPr>
                <w:rFonts w:ascii="Calibri" w:hAnsi="Calibri" w:cs="Calibri"/>
                <w:color w:val="000000"/>
                <w:sz w:val="20"/>
              </w:rPr>
              <w:t>.420</w:t>
            </w:r>
          </w:p>
        </w:tc>
        <w:tc>
          <w:tcPr>
            <w:tcW w:w="602"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spacing w:before="120" w:after="20"/>
              <w:jc w:val="right"/>
              <w:rPr>
                <w:rFonts w:ascii="Calibri" w:hAnsi="Calibri" w:cs="Calibri"/>
                <w:color w:val="000000"/>
                <w:sz w:val="20"/>
              </w:rPr>
            </w:pPr>
            <w:r w:rsidRPr="001B2F0B">
              <w:rPr>
                <w:rFonts w:ascii="Calibri" w:hAnsi="Calibri" w:cs="Calibri"/>
                <w:color w:val="000000"/>
                <w:sz w:val="20"/>
              </w:rPr>
              <w:t>1.370</w:t>
            </w:r>
          </w:p>
        </w:tc>
        <w:tc>
          <w:tcPr>
            <w:tcW w:w="603"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spacing w:before="120" w:after="20"/>
              <w:jc w:val="center"/>
              <w:rPr>
                <w:rFonts w:ascii="Calibri" w:hAnsi="Calibri" w:cs="Calibri"/>
                <w:color w:val="000000"/>
                <w:sz w:val="20"/>
              </w:rPr>
            </w:pPr>
            <w:r w:rsidRPr="001B2F0B">
              <w:rPr>
                <w:rFonts w:ascii="Calibri" w:hAnsi="Calibri" w:cs="Calibri"/>
                <w:color w:val="000000"/>
                <w:sz w:val="20"/>
              </w:rPr>
              <w:t>.171</w:t>
            </w:r>
          </w:p>
        </w:tc>
        <w:tc>
          <w:tcPr>
            <w:tcW w:w="283"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spacing w:before="120" w:after="20"/>
              <w:rPr>
                <w:rFonts w:ascii="Calibri" w:hAnsi="Calibri" w:cs="Calibri"/>
                <w:color w:val="000000"/>
                <w:sz w:val="20"/>
              </w:rPr>
            </w:pPr>
          </w:p>
        </w:tc>
        <w:tc>
          <w:tcPr>
            <w:tcW w:w="625"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spacing w:before="120" w:after="20"/>
              <w:jc w:val="right"/>
              <w:rPr>
                <w:rFonts w:ascii="Calibri" w:hAnsi="Calibri" w:cs="Calibri"/>
                <w:color w:val="000000"/>
                <w:sz w:val="20"/>
              </w:rPr>
            </w:pPr>
            <w:r w:rsidRPr="001B2F0B">
              <w:rPr>
                <w:rFonts w:ascii="Calibri" w:hAnsi="Calibri" w:cs="Calibri"/>
                <w:color w:val="000000"/>
                <w:sz w:val="20"/>
              </w:rPr>
              <w:t>-.175</w:t>
            </w:r>
          </w:p>
        </w:tc>
        <w:tc>
          <w:tcPr>
            <w:tcW w:w="626"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spacing w:before="120" w:after="20"/>
              <w:jc w:val="center"/>
              <w:rPr>
                <w:rFonts w:ascii="Calibri" w:hAnsi="Calibri" w:cs="Calibri"/>
                <w:color w:val="000000"/>
                <w:sz w:val="20"/>
              </w:rPr>
            </w:pPr>
            <w:r w:rsidRPr="001B2F0B">
              <w:rPr>
                <w:rFonts w:ascii="Calibri" w:hAnsi="Calibri" w:cs="Calibri"/>
                <w:color w:val="000000"/>
                <w:sz w:val="20"/>
              </w:rPr>
              <w:t>.511</w:t>
            </w:r>
          </w:p>
        </w:tc>
        <w:tc>
          <w:tcPr>
            <w:tcW w:w="626"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spacing w:before="120" w:after="20"/>
              <w:jc w:val="right"/>
              <w:rPr>
                <w:rFonts w:ascii="Calibri" w:hAnsi="Calibri" w:cs="Calibri"/>
                <w:color w:val="000000"/>
                <w:sz w:val="20"/>
              </w:rPr>
            </w:pPr>
            <w:r w:rsidRPr="001B2F0B">
              <w:rPr>
                <w:rFonts w:ascii="Calibri" w:hAnsi="Calibri" w:cs="Calibri"/>
                <w:color w:val="000000"/>
                <w:sz w:val="20"/>
              </w:rPr>
              <w:t>-.342</w:t>
            </w:r>
          </w:p>
        </w:tc>
        <w:tc>
          <w:tcPr>
            <w:tcW w:w="533" w:type="dxa"/>
            <w:gridSpan w:val="2"/>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spacing w:before="120" w:after="20"/>
              <w:jc w:val="center"/>
              <w:rPr>
                <w:rFonts w:ascii="Calibri" w:hAnsi="Calibri" w:cs="Calibri"/>
                <w:color w:val="000000"/>
                <w:sz w:val="20"/>
              </w:rPr>
            </w:pPr>
            <w:r w:rsidRPr="001B2F0B">
              <w:rPr>
                <w:rFonts w:ascii="Calibri" w:hAnsi="Calibri" w:cs="Calibri"/>
                <w:color w:val="000000"/>
                <w:sz w:val="20"/>
              </w:rPr>
              <w:t>.733</w:t>
            </w:r>
          </w:p>
        </w:tc>
      </w:tr>
      <w:tr w:rsidR="007D701F" w:rsidRPr="001B2F0B" w:rsidTr="008F6DC4">
        <w:trPr>
          <w:trHeight w:val="255"/>
        </w:trPr>
        <w:tc>
          <w:tcPr>
            <w:tcW w:w="1762" w:type="dxa"/>
            <w:vMerge/>
            <w:tcBorders>
              <w:top w:val="nil"/>
              <w:left w:val="nil"/>
              <w:bottom w:val="single" w:sz="4" w:space="0" w:color="auto"/>
              <w:right w:val="nil"/>
            </w:tcBorders>
            <w:vAlign w:val="center"/>
            <w:hideMark/>
          </w:tcPr>
          <w:p w:rsidR="007D701F" w:rsidRPr="001B2F0B" w:rsidRDefault="007D701F" w:rsidP="008F6DC4">
            <w:pPr>
              <w:keepNext/>
              <w:keepLines/>
              <w:rPr>
                <w:rFonts w:ascii="Calibri" w:hAnsi="Calibri" w:cs="Calibri"/>
                <w:color w:val="000000"/>
                <w:sz w:val="20"/>
              </w:rPr>
            </w:pPr>
          </w:p>
        </w:tc>
        <w:tc>
          <w:tcPr>
            <w:tcW w:w="4468" w:type="dxa"/>
            <w:tcBorders>
              <w:top w:val="nil"/>
              <w:left w:val="nil"/>
              <w:bottom w:val="nil"/>
              <w:right w:val="nil"/>
            </w:tcBorders>
            <w:shd w:val="clear" w:color="auto" w:fill="auto"/>
            <w:noWrap/>
            <w:hideMark/>
          </w:tcPr>
          <w:p w:rsidR="007D701F" w:rsidRPr="001B2F0B" w:rsidRDefault="007D701F" w:rsidP="008F6DC4">
            <w:pPr>
              <w:keepNext/>
              <w:keepLines/>
              <w:rPr>
                <w:rFonts w:ascii="Calibri" w:hAnsi="Calibri" w:cs="Calibri"/>
                <w:color w:val="000000"/>
                <w:sz w:val="20"/>
              </w:rPr>
            </w:pPr>
            <w:r w:rsidRPr="001B2F0B">
              <w:rPr>
                <w:rFonts w:ascii="Calibri" w:hAnsi="Calibri" w:cs="Calibri"/>
                <w:color w:val="000000"/>
                <w:sz w:val="20"/>
              </w:rPr>
              <w:t xml:space="preserve">Increased self-confidence </w:t>
            </w:r>
          </w:p>
        </w:tc>
        <w:tc>
          <w:tcPr>
            <w:tcW w:w="619"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right"/>
              <w:rPr>
                <w:rFonts w:ascii="Calibri" w:hAnsi="Calibri" w:cs="Calibri"/>
                <w:color w:val="000000"/>
                <w:sz w:val="20"/>
              </w:rPr>
            </w:pPr>
            <w:r w:rsidRPr="001B2F0B">
              <w:rPr>
                <w:rFonts w:ascii="Calibri" w:hAnsi="Calibri" w:cs="Calibri"/>
                <w:color w:val="000000"/>
                <w:sz w:val="20"/>
              </w:rPr>
              <w:t>-1.325</w:t>
            </w:r>
          </w:p>
        </w:tc>
        <w:tc>
          <w:tcPr>
            <w:tcW w:w="620"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center"/>
              <w:rPr>
                <w:rFonts w:ascii="Calibri" w:hAnsi="Calibri" w:cs="Calibri"/>
                <w:color w:val="000000"/>
                <w:sz w:val="20"/>
              </w:rPr>
            </w:pPr>
            <w:r w:rsidRPr="001B2F0B">
              <w:rPr>
                <w:rFonts w:ascii="Calibri" w:hAnsi="Calibri" w:cs="Calibri"/>
                <w:color w:val="000000"/>
                <w:sz w:val="20"/>
              </w:rPr>
              <w:t>.291</w:t>
            </w:r>
          </w:p>
        </w:tc>
        <w:tc>
          <w:tcPr>
            <w:tcW w:w="619"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right"/>
              <w:rPr>
                <w:rFonts w:ascii="Calibri" w:hAnsi="Calibri" w:cs="Calibri"/>
                <w:color w:val="000000"/>
                <w:sz w:val="20"/>
              </w:rPr>
            </w:pPr>
            <w:r w:rsidRPr="001B2F0B">
              <w:rPr>
                <w:rFonts w:ascii="Calibri" w:hAnsi="Calibri" w:cs="Calibri"/>
                <w:color w:val="000000"/>
                <w:sz w:val="20"/>
              </w:rPr>
              <w:t>-4.548</w:t>
            </w:r>
          </w:p>
        </w:tc>
        <w:tc>
          <w:tcPr>
            <w:tcW w:w="620"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center"/>
              <w:rPr>
                <w:rFonts w:ascii="Calibri" w:hAnsi="Calibri" w:cs="Calibri"/>
                <w:color w:val="000000"/>
                <w:sz w:val="20"/>
              </w:rPr>
            </w:pPr>
            <w:r w:rsidRPr="001B2F0B">
              <w:rPr>
                <w:rFonts w:ascii="Calibri" w:hAnsi="Calibri" w:cs="Calibri"/>
                <w:color w:val="000000"/>
                <w:sz w:val="20"/>
              </w:rPr>
              <w:t>.000</w:t>
            </w:r>
          </w:p>
        </w:tc>
        <w:tc>
          <w:tcPr>
            <w:tcW w:w="283"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rPr>
                <w:rFonts w:ascii="Calibri" w:hAnsi="Calibri" w:cs="Calibri"/>
                <w:color w:val="000000"/>
                <w:sz w:val="20"/>
              </w:rPr>
            </w:pPr>
          </w:p>
        </w:tc>
        <w:tc>
          <w:tcPr>
            <w:tcW w:w="602"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right"/>
              <w:rPr>
                <w:rFonts w:ascii="Calibri" w:hAnsi="Calibri" w:cs="Calibri"/>
                <w:color w:val="000000"/>
                <w:sz w:val="20"/>
              </w:rPr>
            </w:pPr>
            <w:r w:rsidRPr="001B2F0B">
              <w:rPr>
                <w:rFonts w:ascii="Calibri" w:hAnsi="Calibri" w:cs="Calibri"/>
                <w:color w:val="000000"/>
                <w:sz w:val="20"/>
              </w:rPr>
              <w:t>.101</w:t>
            </w:r>
          </w:p>
        </w:tc>
        <w:tc>
          <w:tcPr>
            <w:tcW w:w="603"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center"/>
              <w:rPr>
                <w:rFonts w:ascii="Calibri" w:hAnsi="Calibri" w:cs="Calibri"/>
                <w:color w:val="000000"/>
                <w:sz w:val="20"/>
              </w:rPr>
            </w:pPr>
            <w:r w:rsidRPr="001B2F0B">
              <w:rPr>
                <w:rFonts w:ascii="Calibri" w:hAnsi="Calibri" w:cs="Calibri"/>
                <w:color w:val="000000"/>
                <w:sz w:val="20"/>
              </w:rPr>
              <w:t>.421</w:t>
            </w:r>
          </w:p>
        </w:tc>
        <w:tc>
          <w:tcPr>
            <w:tcW w:w="602"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right"/>
              <w:rPr>
                <w:rFonts w:ascii="Calibri" w:hAnsi="Calibri" w:cs="Calibri"/>
                <w:color w:val="000000"/>
                <w:sz w:val="20"/>
              </w:rPr>
            </w:pPr>
            <w:r w:rsidRPr="001B2F0B">
              <w:rPr>
                <w:rFonts w:ascii="Calibri" w:hAnsi="Calibri" w:cs="Calibri"/>
                <w:color w:val="000000"/>
                <w:sz w:val="20"/>
              </w:rPr>
              <w:t>.241</w:t>
            </w:r>
          </w:p>
        </w:tc>
        <w:tc>
          <w:tcPr>
            <w:tcW w:w="603"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center"/>
              <w:rPr>
                <w:rFonts w:ascii="Calibri" w:hAnsi="Calibri" w:cs="Calibri"/>
                <w:color w:val="000000"/>
                <w:sz w:val="20"/>
              </w:rPr>
            </w:pPr>
            <w:r w:rsidRPr="001B2F0B">
              <w:rPr>
                <w:rFonts w:ascii="Calibri" w:hAnsi="Calibri" w:cs="Calibri"/>
                <w:color w:val="000000"/>
                <w:sz w:val="20"/>
              </w:rPr>
              <w:t>.810</w:t>
            </w:r>
          </w:p>
        </w:tc>
        <w:tc>
          <w:tcPr>
            <w:tcW w:w="283"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rPr>
                <w:rFonts w:ascii="Calibri" w:hAnsi="Calibri" w:cs="Calibri"/>
                <w:color w:val="000000"/>
                <w:sz w:val="20"/>
              </w:rPr>
            </w:pPr>
          </w:p>
        </w:tc>
        <w:tc>
          <w:tcPr>
            <w:tcW w:w="625"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right"/>
              <w:rPr>
                <w:rFonts w:ascii="Calibri" w:hAnsi="Calibri" w:cs="Calibri"/>
                <w:color w:val="000000"/>
                <w:sz w:val="20"/>
              </w:rPr>
            </w:pPr>
            <w:r w:rsidRPr="001B2F0B">
              <w:rPr>
                <w:rFonts w:ascii="Calibri" w:hAnsi="Calibri" w:cs="Calibri"/>
                <w:color w:val="000000"/>
                <w:sz w:val="20"/>
              </w:rPr>
              <w:t>-.868</w:t>
            </w:r>
          </w:p>
        </w:tc>
        <w:tc>
          <w:tcPr>
            <w:tcW w:w="626"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center"/>
              <w:rPr>
                <w:rFonts w:ascii="Calibri" w:hAnsi="Calibri" w:cs="Calibri"/>
                <w:color w:val="000000"/>
                <w:sz w:val="20"/>
              </w:rPr>
            </w:pPr>
            <w:r w:rsidRPr="001B2F0B">
              <w:rPr>
                <w:rFonts w:ascii="Calibri" w:hAnsi="Calibri" w:cs="Calibri"/>
                <w:color w:val="000000"/>
                <w:sz w:val="20"/>
              </w:rPr>
              <w:t>.666</w:t>
            </w:r>
          </w:p>
        </w:tc>
        <w:tc>
          <w:tcPr>
            <w:tcW w:w="626"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right"/>
              <w:rPr>
                <w:rFonts w:ascii="Calibri" w:hAnsi="Calibri" w:cs="Calibri"/>
                <w:color w:val="000000"/>
                <w:sz w:val="20"/>
              </w:rPr>
            </w:pPr>
            <w:r w:rsidRPr="001B2F0B">
              <w:rPr>
                <w:rFonts w:ascii="Calibri" w:hAnsi="Calibri" w:cs="Calibri"/>
                <w:color w:val="000000"/>
                <w:sz w:val="20"/>
              </w:rPr>
              <w:t>-1.304</w:t>
            </w:r>
          </w:p>
        </w:tc>
        <w:tc>
          <w:tcPr>
            <w:tcW w:w="533" w:type="dxa"/>
            <w:gridSpan w:val="2"/>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center"/>
              <w:rPr>
                <w:rFonts w:ascii="Calibri" w:hAnsi="Calibri" w:cs="Calibri"/>
                <w:color w:val="000000"/>
                <w:sz w:val="20"/>
              </w:rPr>
            </w:pPr>
            <w:r w:rsidRPr="001B2F0B">
              <w:rPr>
                <w:rFonts w:ascii="Calibri" w:hAnsi="Calibri" w:cs="Calibri"/>
                <w:color w:val="000000"/>
                <w:sz w:val="20"/>
              </w:rPr>
              <w:t>.192</w:t>
            </w:r>
          </w:p>
        </w:tc>
      </w:tr>
      <w:tr w:rsidR="007D701F" w:rsidRPr="001B2F0B" w:rsidTr="008F6DC4">
        <w:trPr>
          <w:trHeight w:val="255"/>
        </w:trPr>
        <w:tc>
          <w:tcPr>
            <w:tcW w:w="1762" w:type="dxa"/>
            <w:vMerge/>
            <w:tcBorders>
              <w:top w:val="nil"/>
              <w:left w:val="nil"/>
              <w:bottom w:val="single" w:sz="4" w:space="0" w:color="auto"/>
              <w:right w:val="nil"/>
            </w:tcBorders>
            <w:vAlign w:val="center"/>
            <w:hideMark/>
          </w:tcPr>
          <w:p w:rsidR="007D701F" w:rsidRPr="001B2F0B" w:rsidRDefault="007D701F" w:rsidP="008F6DC4">
            <w:pPr>
              <w:keepNext/>
              <w:keepLines/>
              <w:rPr>
                <w:rFonts w:ascii="Calibri" w:hAnsi="Calibri" w:cs="Calibri"/>
                <w:color w:val="000000"/>
                <w:sz w:val="20"/>
              </w:rPr>
            </w:pPr>
          </w:p>
        </w:tc>
        <w:tc>
          <w:tcPr>
            <w:tcW w:w="4468" w:type="dxa"/>
            <w:tcBorders>
              <w:top w:val="nil"/>
              <w:left w:val="nil"/>
              <w:bottom w:val="nil"/>
              <w:right w:val="nil"/>
            </w:tcBorders>
            <w:shd w:val="clear" w:color="auto" w:fill="auto"/>
            <w:noWrap/>
            <w:hideMark/>
          </w:tcPr>
          <w:p w:rsidR="007D701F" w:rsidRPr="001B2F0B" w:rsidRDefault="007D701F" w:rsidP="008F6DC4">
            <w:pPr>
              <w:keepNext/>
              <w:keepLines/>
              <w:rPr>
                <w:rFonts w:ascii="Calibri" w:hAnsi="Calibri" w:cs="Calibri"/>
                <w:color w:val="000000"/>
                <w:sz w:val="20"/>
              </w:rPr>
            </w:pPr>
            <w:r w:rsidRPr="001B2F0B">
              <w:rPr>
                <w:rFonts w:ascii="Calibri" w:hAnsi="Calibri" w:cs="Calibri"/>
                <w:color w:val="000000"/>
                <w:sz w:val="20"/>
              </w:rPr>
              <w:t>Increased understanding of business partners</w:t>
            </w:r>
          </w:p>
        </w:tc>
        <w:tc>
          <w:tcPr>
            <w:tcW w:w="619"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right"/>
              <w:rPr>
                <w:rFonts w:ascii="Calibri" w:hAnsi="Calibri" w:cs="Calibri"/>
                <w:color w:val="000000"/>
                <w:sz w:val="20"/>
              </w:rPr>
            </w:pPr>
            <w:r w:rsidRPr="001B2F0B">
              <w:rPr>
                <w:rFonts w:ascii="Calibri" w:hAnsi="Calibri" w:cs="Calibri"/>
                <w:color w:val="000000"/>
                <w:sz w:val="20"/>
              </w:rPr>
              <w:t>1.325</w:t>
            </w:r>
          </w:p>
        </w:tc>
        <w:tc>
          <w:tcPr>
            <w:tcW w:w="620"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center"/>
              <w:rPr>
                <w:rFonts w:ascii="Calibri" w:hAnsi="Calibri" w:cs="Calibri"/>
                <w:color w:val="000000"/>
                <w:sz w:val="20"/>
              </w:rPr>
            </w:pPr>
            <w:r w:rsidRPr="001B2F0B">
              <w:rPr>
                <w:rFonts w:ascii="Calibri" w:hAnsi="Calibri" w:cs="Calibri"/>
                <w:color w:val="000000"/>
                <w:sz w:val="20"/>
              </w:rPr>
              <w:t>.291</w:t>
            </w:r>
          </w:p>
        </w:tc>
        <w:tc>
          <w:tcPr>
            <w:tcW w:w="619"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right"/>
              <w:rPr>
                <w:rFonts w:ascii="Calibri" w:hAnsi="Calibri" w:cs="Calibri"/>
                <w:color w:val="000000"/>
                <w:sz w:val="20"/>
              </w:rPr>
            </w:pPr>
            <w:r w:rsidRPr="001B2F0B">
              <w:rPr>
                <w:rFonts w:ascii="Calibri" w:hAnsi="Calibri" w:cs="Calibri"/>
                <w:color w:val="000000"/>
                <w:sz w:val="20"/>
              </w:rPr>
              <w:t>4.548</w:t>
            </w:r>
          </w:p>
        </w:tc>
        <w:tc>
          <w:tcPr>
            <w:tcW w:w="620"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center"/>
              <w:rPr>
                <w:rFonts w:ascii="Calibri" w:hAnsi="Calibri" w:cs="Calibri"/>
                <w:color w:val="000000"/>
                <w:sz w:val="20"/>
              </w:rPr>
            </w:pPr>
            <w:r w:rsidRPr="001B2F0B">
              <w:rPr>
                <w:rFonts w:ascii="Calibri" w:hAnsi="Calibri" w:cs="Calibri"/>
                <w:color w:val="000000"/>
                <w:sz w:val="20"/>
              </w:rPr>
              <w:t>.000</w:t>
            </w:r>
          </w:p>
        </w:tc>
        <w:tc>
          <w:tcPr>
            <w:tcW w:w="283"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rPr>
                <w:rFonts w:ascii="Calibri" w:hAnsi="Calibri" w:cs="Calibri"/>
                <w:color w:val="000000"/>
                <w:sz w:val="20"/>
              </w:rPr>
            </w:pPr>
          </w:p>
        </w:tc>
        <w:tc>
          <w:tcPr>
            <w:tcW w:w="602"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right"/>
              <w:rPr>
                <w:rFonts w:ascii="Calibri" w:hAnsi="Calibri" w:cs="Calibri"/>
                <w:color w:val="000000"/>
                <w:sz w:val="20"/>
              </w:rPr>
            </w:pPr>
            <w:r w:rsidRPr="001B2F0B">
              <w:rPr>
                <w:rFonts w:ascii="Calibri" w:hAnsi="Calibri" w:cs="Calibri"/>
                <w:color w:val="000000"/>
                <w:sz w:val="20"/>
              </w:rPr>
              <w:t>-.258</w:t>
            </w:r>
          </w:p>
        </w:tc>
        <w:tc>
          <w:tcPr>
            <w:tcW w:w="603"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center"/>
              <w:rPr>
                <w:rFonts w:ascii="Calibri" w:hAnsi="Calibri" w:cs="Calibri"/>
                <w:color w:val="000000"/>
                <w:sz w:val="20"/>
              </w:rPr>
            </w:pPr>
            <w:r w:rsidRPr="001B2F0B">
              <w:rPr>
                <w:rFonts w:ascii="Calibri" w:hAnsi="Calibri" w:cs="Calibri"/>
                <w:color w:val="000000"/>
                <w:sz w:val="20"/>
              </w:rPr>
              <w:t>.406</w:t>
            </w:r>
          </w:p>
        </w:tc>
        <w:tc>
          <w:tcPr>
            <w:tcW w:w="602"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right"/>
              <w:rPr>
                <w:rFonts w:ascii="Calibri" w:hAnsi="Calibri" w:cs="Calibri"/>
                <w:color w:val="000000"/>
                <w:sz w:val="20"/>
              </w:rPr>
            </w:pPr>
            <w:r w:rsidRPr="001B2F0B">
              <w:rPr>
                <w:rFonts w:ascii="Calibri" w:hAnsi="Calibri" w:cs="Calibri"/>
                <w:color w:val="000000"/>
                <w:sz w:val="20"/>
              </w:rPr>
              <w:t>-.634</w:t>
            </w:r>
          </w:p>
        </w:tc>
        <w:tc>
          <w:tcPr>
            <w:tcW w:w="603"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center"/>
              <w:rPr>
                <w:rFonts w:ascii="Calibri" w:hAnsi="Calibri" w:cs="Calibri"/>
                <w:color w:val="000000"/>
                <w:sz w:val="20"/>
              </w:rPr>
            </w:pPr>
            <w:r w:rsidRPr="001B2F0B">
              <w:rPr>
                <w:rFonts w:ascii="Calibri" w:hAnsi="Calibri" w:cs="Calibri"/>
                <w:color w:val="000000"/>
                <w:sz w:val="20"/>
              </w:rPr>
              <w:t>.526</w:t>
            </w:r>
          </w:p>
        </w:tc>
        <w:tc>
          <w:tcPr>
            <w:tcW w:w="283"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rPr>
                <w:rFonts w:ascii="Calibri" w:hAnsi="Calibri" w:cs="Calibri"/>
                <w:color w:val="000000"/>
                <w:sz w:val="20"/>
              </w:rPr>
            </w:pPr>
          </w:p>
        </w:tc>
        <w:tc>
          <w:tcPr>
            <w:tcW w:w="625"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right"/>
              <w:rPr>
                <w:rFonts w:ascii="Calibri" w:hAnsi="Calibri" w:cs="Calibri"/>
                <w:color w:val="000000"/>
                <w:sz w:val="20"/>
              </w:rPr>
            </w:pPr>
            <w:r w:rsidRPr="001B2F0B">
              <w:rPr>
                <w:rFonts w:ascii="Calibri" w:hAnsi="Calibri" w:cs="Calibri"/>
                <w:color w:val="000000"/>
                <w:sz w:val="20"/>
              </w:rPr>
              <w:t>-.511</w:t>
            </w:r>
          </w:p>
        </w:tc>
        <w:tc>
          <w:tcPr>
            <w:tcW w:w="626"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center"/>
              <w:rPr>
                <w:rFonts w:ascii="Calibri" w:hAnsi="Calibri" w:cs="Calibri"/>
                <w:color w:val="000000"/>
                <w:sz w:val="20"/>
              </w:rPr>
            </w:pPr>
            <w:r w:rsidRPr="001B2F0B">
              <w:rPr>
                <w:rFonts w:ascii="Calibri" w:hAnsi="Calibri" w:cs="Calibri"/>
                <w:color w:val="000000"/>
                <w:sz w:val="20"/>
              </w:rPr>
              <w:t>.390</w:t>
            </w:r>
          </w:p>
        </w:tc>
        <w:tc>
          <w:tcPr>
            <w:tcW w:w="626"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right"/>
              <w:rPr>
                <w:rFonts w:ascii="Calibri" w:hAnsi="Calibri" w:cs="Calibri"/>
                <w:color w:val="000000"/>
                <w:sz w:val="20"/>
              </w:rPr>
            </w:pPr>
            <w:r w:rsidRPr="001B2F0B">
              <w:rPr>
                <w:rFonts w:ascii="Calibri" w:hAnsi="Calibri" w:cs="Calibri"/>
                <w:color w:val="000000"/>
                <w:sz w:val="20"/>
              </w:rPr>
              <w:t>-1.311</w:t>
            </w:r>
          </w:p>
        </w:tc>
        <w:tc>
          <w:tcPr>
            <w:tcW w:w="533" w:type="dxa"/>
            <w:gridSpan w:val="2"/>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center"/>
              <w:rPr>
                <w:rFonts w:ascii="Calibri" w:hAnsi="Calibri" w:cs="Calibri"/>
                <w:color w:val="000000"/>
                <w:sz w:val="20"/>
              </w:rPr>
            </w:pPr>
            <w:r w:rsidRPr="001B2F0B">
              <w:rPr>
                <w:rFonts w:ascii="Calibri" w:hAnsi="Calibri" w:cs="Calibri"/>
                <w:color w:val="000000"/>
                <w:sz w:val="20"/>
              </w:rPr>
              <w:t>.190</w:t>
            </w:r>
          </w:p>
        </w:tc>
      </w:tr>
      <w:tr w:rsidR="007D701F" w:rsidRPr="001B2F0B" w:rsidTr="008F6DC4">
        <w:trPr>
          <w:trHeight w:val="255"/>
        </w:trPr>
        <w:tc>
          <w:tcPr>
            <w:tcW w:w="1762" w:type="dxa"/>
            <w:vMerge/>
            <w:tcBorders>
              <w:top w:val="nil"/>
              <w:left w:val="nil"/>
              <w:bottom w:val="single" w:sz="4" w:space="0" w:color="auto"/>
              <w:right w:val="nil"/>
            </w:tcBorders>
            <w:vAlign w:val="center"/>
            <w:hideMark/>
          </w:tcPr>
          <w:p w:rsidR="007D701F" w:rsidRPr="001B2F0B" w:rsidRDefault="007D701F" w:rsidP="008F6DC4">
            <w:pPr>
              <w:keepNext/>
              <w:keepLines/>
              <w:rPr>
                <w:rFonts w:ascii="Calibri" w:hAnsi="Calibri" w:cs="Calibri"/>
                <w:color w:val="000000"/>
                <w:sz w:val="20"/>
              </w:rPr>
            </w:pPr>
          </w:p>
        </w:tc>
        <w:tc>
          <w:tcPr>
            <w:tcW w:w="4468" w:type="dxa"/>
            <w:tcBorders>
              <w:top w:val="nil"/>
              <w:left w:val="nil"/>
              <w:bottom w:val="nil"/>
              <w:right w:val="nil"/>
            </w:tcBorders>
            <w:shd w:val="clear" w:color="auto" w:fill="auto"/>
            <w:noWrap/>
            <w:hideMark/>
          </w:tcPr>
          <w:p w:rsidR="007D701F" w:rsidRPr="001B2F0B" w:rsidRDefault="007D701F" w:rsidP="008F6DC4">
            <w:pPr>
              <w:keepNext/>
              <w:keepLines/>
              <w:rPr>
                <w:rFonts w:ascii="Calibri" w:hAnsi="Calibri" w:cs="Calibri"/>
                <w:color w:val="000000"/>
                <w:sz w:val="20"/>
              </w:rPr>
            </w:pPr>
            <w:r w:rsidRPr="001B2F0B">
              <w:rPr>
                <w:rFonts w:ascii="Calibri" w:hAnsi="Calibri" w:cs="Calibri"/>
                <w:color w:val="000000"/>
                <w:sz w:val="20"/>
              </w:rPr>
              <w:t>Improved cooperation with business partners</w:t>
            </w:r>
          </w:p>
        </w:tc>
        <w:tc>
          <w:tcPr>
            <w:tcW w:w="619"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right"/>
              <w:rPr>
                <w:rFonts w:ascii="Calibri" w:hAnsi="Calibri" w:cs="Calibri"/>
                <w:color w:val="000000"/>
                <w:sz w:val="20"/>
              </w:rPr>
            </w:pPr>
            <w:r w:rsidRPr="001B2F0B">
              <w:rPr>
                <w:rFonts w:ascii="Calibri" w:hAnsi="Calibri" w:cs="Calibri"/>
                <w:color w:val="000000"/>
                <w:sz w:val="20"/>
              </w:rPr>
              <w:t>-.658</w:t>
            </w:r>
          </w:p>
        </w:tc>
        <w:tc>
          <w:tcPr>
            <w:tcW w:w="620"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center"/>
              <w:rPr>
                <w:rFonts w:ascii="Calibri" w:hAnsi="Calibri" w:cs="Calibri"/>
                <w:color w:val="000000"/>
                <w:sz w:val="20"/>
              </w:rPr>
            </w:pPr>
            <w:r w:rsidRPr="001B2F0B">
              <w:rPr>
                <w:rFonts w:ascii="Calibri" w:hAnsi="Calibri" w:cs="Calibri"/>
                <w:color w:val="000000"/>
                <w:sz w:val="20"/>
              </w:rPr>
              <w:t>.226</w:t>
            </w:r>
          </w:p>
        </w:tc>
        <w:tc>
          <w:tcPr>
            <w:tcW w:w="619"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right"/>
              <w:rPr>
                <w:rFonts w:ascii="Calibri" w:hAnsi="Calibri" w:cs="Calibri"/>
                <w:color w:val="000000"/>
                <w:sz w:val="20"/>
              </w:rPr>
            </w:pPr>
            <w:r w:rsidRPr="001B2F0B">
              <w:rPr>
                <w:rFonts w:ascii="Calibri" w:hAnsi="Calibri" w:cs="Calibri"/>
                <w:color w:val="000000"/>
                <w:sz w:val="20"/>
              </w:rPr>
              <w:t>-2.908</w:t>
            </w:r>
          </w:p>
        </w:tc>
        <w:tc>
          <w:tcPr>
            <w:tcW w:w="620"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center"/>
              <w:rPr>
                <w:rFonts w:ascii="Calibri" w:hAnsi="Calibri" w:cs="Calibri"/>
                <w:color w:val="000000"/>
                <w:sz w:val="20"/>
              </w:rPr>
            </w:pPr>
            <w:r w:rsidRPr="001B2F0B">
              <w:rPr>
                <w:rFonts w:ascii="Calibri" w:hAnsi="Calibri" w:cs="Calibri"/>
                <w:color w:val="000000"/>
                <w:sz w:val="20"/>
              </w:rPr>
              <w:t>.004</w:t>
            </w:r>
          </w:p>
        </w:tc>
        <w:tc>
          <w:tcPr>
            <w:tcW w:w="283"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rPr>
                <w:rFonts w:ascii="Calibri" w:hAnsi="Calibri" w:cs="Calibri"/>
                <w:color w:val="000000"/>
                <w:sz w:val="20"/>
              </w:rPr>
            </w:pPr>
          </w:p>
        </w:tc>
        <w:tc>
          <w:tcPr>
            <w:tcW w:w="602"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right"/>
              <w:rPr>
                <w:rFonts w:ascii="Calibri" w:hAnsi="Calibri" w:cs="Calibri"/>
                <w:color w:val="000000"/>
                <w:sz w:val="20"/>
              </w:rPr>
            </w:pPr>
            <w:r w:rsidRPr="001B2F0B">
              <w:rPr>
                <w:rFonts w:ascii="Calibri" w:hAnsi="Calibri" w:cs="Calibri"/>
                <w:color w:val="000000"/>
                <w:sz w:val="20"/>
              </w:rPr>
              <w:t>.148</w:t>
            </w:r>
          </w:p>
        </w:tc>
        <w:tc>
          <w:tcPr>
            <w:tcW w:w="603"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center"/>
              <w:rPr>
                <w:rFonts w:ascii="Calibri" w:hAnsi="Calibri" w:cs="Calibri"/>
                <w:color w:val="000000"/>
                <w:sz w:val="20"/>
              </w:rPr>
            </w:pPr>
            <w:r w:rsidRPr="001B2F0B">
              <w:rPr>
                <w:rFonts w:ascii="Calibri" w:hAnsi="Calibri" w:cs="Calibri"/>
                <w:color w:val="000000"/>
                <w:sz w:val="20"/>
              </w:rPr>
              <w:t>.330</w:t>
            </w:r>
          </w:p>
        </w:tc>
        <w:tc>
          <w:tcPr>
            <w:tcW w:w="602"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right"/>
              <w:rPr>
                <w:rFonts w:ascii="Calibri" w:hAnsi="Calibri" w:cs="Calibri"/>
                <w:color w:val="000000"/>
                <w:sz w:val="20"/>
              </w:rPr>
            </w:pPr>
            <w:r w:rsidRPr="001B2F0B">
              <w:rPr>
                <w:rFonts w:ascii="Calibri" w:hAnsi="Calibri" w:cs="Calibri"/>
                <w:color w:val="000000"/>
                <w:sz w:val="20"/>
              </w:rPr>
              <w:t>.449</w:t>
            </w:r>
          </w:p>
        </w:tc>
        <w:tc>
          <w:tcPr>
            <w:tcW w:w="603"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center"/>
              <w:rPr>
                <w:rFonts w:ascii="Calibri" w:hAnsi="Calibri" w:cs="Calibri"/>
                <w:color w:val="000000"/>
                <w:sz w:val="20"/>
              </w:rPr>
            </w:pPr>
            <w:r w:rsidRPr="001B2F0B">
              <w:rPr>
                <w:rFonts w:ascii="Calibri" w:hAnsi="Calibri" w:cs="Calibri"/>
                <w:color w:val="000000"/>
                <w:sz w:val="20"/>
              </w:rPr>
              <w:t>.654</w:t>
            </w:r>
          </w:p>
        </w:tc>
        <w:tc>
          <w:tcPr>
            <w:tcW w:w="283"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rPr>
                <w:rFonts w:ascii="Calibri" w:hAnsi="Calibri" w:cs="Calibri"/>
                <w:color w:val="000000"/>
                <w:sz w:val="20"/>
              </w:rPr>
            </w:pPr>
          </w:p>
        </w:tc>
        <w:tc>
          <w:tcPr>
            <w:tcW w:w="625"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right"/>
              <w:rPr>
                <w:rFonts w:ascii="Calibri" w:hAnsi="Calibri" w:cs="Calibri"/>
                <w:color w:val="000000"/>
                <w:sz w:val="20"/>
              </w:rPr>
            </w:pPr>
            <w:r w:rsidRPr="001B2F0B">
              <w:rPr>
                <w:rFonts w:ascii="Calibri" w:hAnsi="Calibri" w:cs="Calibri"/>
                <w:color w:val="000000"/>
                <w:sz w:val="20"/>
              </w:rPr>
              <w:t>-.048</w:t>
            </w:r>
          </w:p>
        </w:tc>
        <w:tc>
          <w:tcPr>
            <w:tcW w:w="626"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center"/>
              <w:rPr>
                <w:rFonts w:ascii="Calibri" w:hAnsi="Calibri" w:cs="Calibri"/>
                <w:color w:val="000000"/>
                <w:sz w:val="20"/>
              </w:rPr>
            </w:pPr>
            <w:r w:rsidRPr="001B2F0B">
              <w:rPr>
                <w:rFonts w:ascii="Calibri" w:hAnsi="Calibri" w:cs="Calibri"/>
                <w:color w:val="000000"/>
                <w:sz w:val="20"/>
              </w:rPr>
              <w:t>.338</w:t>
            </w:r>
          </w:p>
        </w:tc>
        <w:tc>
          <w:tcPr>
            <w:tcW w:w="626"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right"/>
              <w:rPr>
                <w:rFonts w:ascii="Calibri" w:hAnsi="Calibri" w:cs="Calibri"/>
                <w:color w:val="000000"/>
                <w:sz w:val="20"/>
              </w:rPr>
            </w:pPr>
            <w:r w:rsidRPr="001B2F0B">
              <w:rPr>
                <w:rFonts w:ascii="Calibri" w:hAnsi="Calibri" w:cs="Calibri"/>
                <w:color w:val="000000"/>
                <w:sz w:val="20"/>
              </w:rPr>
              <w:t>-.142</w:t>
            </w:r>
          </w:p>
        </w:tc>
        <w:tc>
          <w:tcPr>
            <w:tcW w:w="533" w:type="dxa"/>
            <w:gridSpan w:val="2"/>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center"/>
              <w:rPr>
                <w:rFonts w:ascii="Calibri" w:hAnsi="Calibri" w:cs="Calibri"/>
                <w:color w:val="000000"/>
                <w:sz w:val="20"/>
              </w:rPr>
            </w:pPr>
            <w:r w:rsidRPr="001B2F0B">
              <w:rPr>
                <w:rFonts w:ascii="Calibri" w:hAnsi="Calibri" w:cs="Calibri"/>
                <w:color w:val="000000"/>
                <w:sz w:val="20"/>
              </w:rPr>
              <w:t>.887</w:t>
            </w:r>
          </w:p>
        </w:tc>
      </w:tr>
      <w:tr w:rsidR="007D701F" w:rsidRPr="001B2F0B" w:rsidTr="008F6DC4">
        <w:trPr>
          <w:trHeight w:val="255"/>
        </w:trPr>
        <w:tc>
          <w:tcPr>
            <w:tcW w:w="1762" w:type="dxa"/>
            <w:vMerge/>
            <w:tcBorders>
              <w:top w:val="nil"/>
              <w:left w:val="nil"/>
              <w:bottom w:val="single" w:sz="4" w:space="0" w:color="auto"/>
              <w:right w:val="nil"/>
            </w:tcBorders>
            <w:vAlign w:val="center"/>
            <w:hideMark/>
          </w:tcPr>
          <w:p w:rsidR="007D701F" w:rsidRPr="001B2F0B" w:rsidRDefault="007D701F" w:rsidP="008F6DC4">
            <w:pPr>
              <w:keepNext/>
              <w:keepLines/>
              <w:rPr>
                <w:rFonts w:ascii="Calibri" w:hAnsi="Calibri" w:cs="Calibri"/>
                <w:color w:val="000000"/>
                <w:sz w:val="20"/>
              </w:rPr>
            </w:pPr>
          </w:p>
        </w:tc>
        <w:tc>
          <w:tcPr>
            <w:tcW w:w="4468" w:type="dxa"/>
            <w:tcBorders>
              <w:top w:val="nil"/>
              <w:left w:val="nil"/>
              <w:bottom w:val="nil"/>
              <w:right w:val="nil"/>
            </w:tcBorders>
            <w:shd w:val="clear" w:color="auto" w:fill="auto"/>
            <w:noWrap/>
            <w:hideMark/>
          </w:tcPr>
          <w:p w:rsidR="007D701F" w:rsidRPr="001B2F0B" w:rsidRDefault="007D701F" w:rsidP="008F6DC4">
            <w:pPr>
              <w:keepNext/>
              <w:keepLines/>
              <w:rPr>
                <w:rFonts w:ascii="Calibri" w:hAnsi="Calibri" w:cs="Calibri"/>
                <w:color w:val="000000"/>
                <w:sz w:val="20"/>
              </w:rPr>
            </w:pPr>
            <w:r w:rsidRPr="001B2F0B">
              <w:rPr>
                <w:rFonts w:ascii="Calibri" w:hAnsi="Calibri" w:cs="Calibri"/>
                <w:color w:val="000000"/>
                <w:sz w:val="20"/>
              </w:rPr>
              <w:t xml:space="preserve">Enlarged business network </w:t>
            </w:r>
          </w:p>
        </w:tc>
        <w:tc>
          <w:tcPr>
            <w:tcW w:w="619"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right"/>
              <w:rPr>
                <w:rFonts w:ascii="Calibri" w:hAnsi="Calibri" w:cs="Calibri"/>
                <w:color w:val="000000"/>
                <w:sz w:val="20"/>
              </w:rPr>
            </w:pPr>
            <w:r w:rsidRPr="001B2F0B">
              <w:rPr>
                <w:rFonts w:ascii="Calibri" w:hAnsi="Calibri" w:cs="Calibri"/>
                <w:color w:val="000000"/>
                <w:sz w:val="20"/>
              </w:rPr>
              <w:t>-.658</w:t>
            </w:r>
          </w:p>
        </w:tc>
        <w:tc>
          <w:tcPr>
            <w:tcW w:w="620"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center"/>
              <w:rPr>
                <w:rFonts w:ascii="Calibri" w:hAnsi="Calibri" w:cs="Calibri"/>
                <w:color w:val="000000"/>
                <w:sz w:val="20"/>
              </w:rPr>
            </w:pPr>
            <w:r w:rsidRPr="001B2F0B">
              <w:rPr>
                <w:rFonts w:ascii="Calibri" w:hAnsi="Calibri" w:cs="Calibri"/>
                <w:color w:val="000000"/>
                <w:sz w:val="20"/>
              </w:rPr>
              <w:t>.226</w:t>
            </w:r>
          </w:p>
        </w:tc>
        <w:tc>
          <w:tcPr>
            <w:tcW w:w="619"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right"/>
              <w:rPr>
                <w:rFonts w:ascii="Calibri" w:hAnsi="Calibri" w:cs="Calibri"/>
                <w:color w:val="000000"/>
                <w:sz w:val="20"/>
              </w:rPr>
            </w:pPr>
            <w:r w:rsidRPr="001B2F0B">
              <w:rPr>
                <w:rFonts w:ascii="Calibri" w:hAnsi="Calibri" w:cs="Calibri"/>
                <w:color w:val="000000"/>
                <w:sz w:val="20"/>
              </w:rPr>
              <w:t>-2.908</w:t>
            </w:r>
          </w:p>
        </w:tc>
        <w:tc>
          <w:tcPr>
            <w:tcW w:w="620"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center"/>
              <w:rPr>
                <w:rFonts w:ascii="Calibri" w:hAnsi="Calibri" w:cs="Calibri"/>
                <w:color w:val="000000"/>
                <w:sz w:val="20"/>
              </w:rPr>
            </w:pPr>
            <w:r w:rsidRPr="001B2F0B">
              <w:rPr>
                <w:rFonts w:ascii="Calibri" w:hAnsi="Calibri" w:cs="Calibri"/>
                <w:color w:val="000000"/>
                <w:sz w:val="20"/>
              </w:rPr>
              <w:t>.004</w:t>
            </w:r>
          </w:p>
        </w:tc>
        <w:tc>
          <w:tcPr>
            <w:tcW w:w="283"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rPr>
                <w:rFonts w:ascii="Calibri" w:hAnsi="Calibri" w:cs="Calibri"/>
                <w:color w:val="000000"/>
                <w:sz w:val="20"/>
              </w:rPr>
            </w:pPr>
          </w:p>
        </w:tc>
        <w:tc>
          <w:tcPr>
            <w:tcW w:w="602"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right"/>
              <w:rPr>
                <w:rFonts w:ascii="Calibri" w:hAnsi="Calibri" w:cs="Calibri"/>
                <w:color w:val="000000"/>
                <w:sz w:val="20"/>
              </w:rPr>
            </w:pPr>
            <w:r w:rsidRPr="001B2F0B">
              <w:rPr>
                <w:rFonts w:ascii="Calibri" w:hAnsi="Calibri" w:cs="Calibri"/>
                <w:color w:val="000000"/>
                <w:sz w:val="20"/>
              </w:rPr>
              <w:t>.148</w:t>
            </w:r>
          </w:p>
        </w:tc>
        <w:tc>
          <w:tcPr>
            <w:tcW w:w="603"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center"/>
              <w:rPr>
                <w:rFonts w:ascii="Calibri" w:hAnsi="Calibri" w:cs="Calibri"/>
                <w:color w:val="000000"/>
                <w:sz w:val="20"/>
              </w:rPr>
            </w:pPr>
            <w:r w:rsidRPr="001B2F0B">
              <w:rPr>
                <w:rFonts w:ascii="Calibri" w:hAnsi="Calibri" w:cs="Calibri"/>
                <w:color w:val="000000"/>
                <w:sz w:val="20"/>
              </w:rPr>
              <w:t>.330</w:t>
            </w:r>
          </w:p>
        </w:tc>
        <w:tc>
          <w:tcPr>
            <w:tcW w:w="602"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right"/>
              <w:rPr>
                <w:rFonts w:ascii="Calibri" w:hAnsi="Calibri" w:cs="Calibri"/>
                <w:color w:val="000000"/>
                <w:sz w:val="20"/>
              </w:rPr>
            </w:pPr>
            <w:r w:rsidRPr="001B2F0B">
              <w:rPr>
                <w:rFonts w:ascii="Calibri" w:hAnsi="Calibri" w:cs="Calibri"/>
                <w:color w:val="000000"/>
                <w:sz w:val="20"/>
              </w:rPr>
              <w:t>.449</w:t>
            </w:r>
          </w:p>
        </w:tc>
        <w:tc>
          <w:tcPr>
            <w:tcW w:w="603"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center"/>
              <w:rPr>
                <w:rFonts w:ascii="Calibri" w:hAnsi="Calibri" w:cs="Calibri"/>
                <w:color w:val="000000"/>
                <w:sz w:val="20"/>
              </w:rPr>
            </w:pPr>
            <w:r w:rsidRPr="001B2F0B">
              <w:rPr>
                <w:rFonts w:ascii="Calibri" w:hAnsi="Calibri" w:cs="Calibri"/>
                <w:color w:val="000000"/>
                <w:sz w:val="20"/>
              </w:rPr>
              <w:t>.654</w:t>
            </w:r>
          </w:p>
        </w:tc>
        <w:tc>
          <w:tcPr>
            <w:tcW w:w="283"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rPr>
                <w:rFonts w:ascii="Calibri" w:hAnsi="Calibri" w:cs="Calibri"/>
                <w:color w:val="000000"/>
                <w:sz w:val="20"/>
              </w:rPr>
            </w:pPr>
          </w:p>
        </w:tc>
        <w:tc>
          <w:tcPr>
            <w:tcW w:w="625"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right"/>
              <w:rPr>
                <w:rFonts w:ascii="Calibri" w:hAnsi="Calibri" w:cs="Calibri"/>
                <w:color w:val="000000"/>
                <w:sz w:val="20"/>
              </w:rPr>
            </w:pPr>
            <w:r w:rsidRPr="001B2F0B">
              <w:rPr>
                <w:rFonts w:ascii="Calibri" w:hAnsi="Calibri" w:cs="Calibri"/>
                <w:color w:val="000000"/>
                <w:sz w:val="20"/>
              </w:rPr>
              <w:t>.148</w:t>
            </w:r>
          </w:p>
        </w:tc>
        <w:tc>
          <w:tcPr>
            <w:tcW w:w="626"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center"/>
              <w:rPr>
                <w:rFonts w:ascii="Calibri" w:hAnsi="Calibri" w:cs="Calibri"/>
                <w:color w:val="000000"/>
                <w:sz w:val="20"/>
              </w:rPr>
            </w:pPr>
            <w:r w:rsidRPr="001B2F0B">
              <w:rPr>
                <w:rFonts w:ascii="Calibri" w:hAnsi="Calibri" w:cs="Calibri"/>
                <w:color w:val="000000"/>
                <w:sz w:val="20"/>
              </w:rPr>
              <w:t>.330</w:t>
            </w:r>
          </w:p>
        </w:tc>
        <w:tc>
          <w:tcPr>
            <w:tcW w:w="626"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right"/>
              <w:rPr>
                <w:rFonts w:ascii="Calibri" w:hAnsi="Calibri" w:cs="Calibri"/>
                <w:color w:val="000000"/>
                <w:sz w:val="20"/>
              </w:rPr>
            </w:pPr>
            <w:r w:rsidRPr="001B2F0B">
              <w:rPr>
                <w:rFonts w:ascii="Calibri" w:hAnsi="Calibri" w:cs="Calibri"/>
                <w:color w:val="000000"/>
                <w:sz w:val="20"/>
              </w:rPr>
              <w:t>.449</w:t>
            </w:r>
          </w:p>
        </w:tc>
        <w:tc>
          <w:tcPr>
            <w:tcW w:w="533" w:type="dxa"/>
            <w:gridSpan w:val="2"/>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center"/>
              <w:rPr>
                <w:rFonts w:ascii="Calibri" w:hAnsi="Calibri" w:cs="Calibri"/>
                <w:color w:val="000000"/>
                <w:sz w:val="20"/>
              </w:rPr>
            </w:pPr>
            <w:r w:rsidRPr="001B2F0B">
              <w:rPr>
                <w:rFonts w:ascii="Calibri" w:hAnsi="Calibri" w:cs="Calibri"/>
                <w:color w:val="000000"/>
                <w:sz w:val="20"/>
              </w:rPr>
              <w:t>.654</w:t>
            </w:r>
          </w:p>
        </w:tc>
      </w:tr>
      <w:tr w:rsidR="007D701F" w:rsidRPr="001B2F0B" w:rsidTr="008F6DC4">
        <w:trPr>
          <w:trHeight w:val="255"/>
        </w:trPr>
        <w:tc>
          <w:tcPr>
            <w:tcW w:w="1762" w:type="dxa"/>
            <w:vMerge/>
            <w:tcBorders>
              <w:top w:val="nil"/>
              <w:left w:val="nil"/>
              <w:bottom w:val="single" w:sz="4" w:space="0" w:color="auto"/>
              <w:right w:val="nil"/>
            </w:tcBorders>
            <w:vAlign w:val="center"/>
            <w:hideMark/>
          </w:tcPr>
          <w:p w:rsidR="007D701F" w:rsidRPr="001B2F0B" w:rsidRDefault="007D701F" w:rsidP="008F6DC4">
            <w:pPr>
              <w:keepNext/>
              <w:keepLines/>
              <w:rPr>
                <w:rFonts w:ascii="Calibri" w:hAnsi="Calibri" w:cs="Calibri"/>
                <w:color w:val="000000"/>
                <w:sz w:val="20"/>
              </w:rPr>
            </w:pPr>
          </w:p>
        </w:tc>
        <w:tc>
          <w:tcPr>
            <w:tcW w:w="4468" w:type="dxa"/>
            <w:tcBorders>
              <w:top w:val="nil"/>
              <w:left w:val="nil"/>
              <w:bottom w:val="nil"/>
              <w:right w:val="nil"/>
            </w:tcBorders>
            <w:shd w:val="clear" w:color="auto" w:fill="auto"/>
            <w:noWrap/>
            <w:hideMark/>
          </w:tcPr>
          <w:p w:rsidR="007D701F" w:rsidRPr="001B2F0B" w:rsidRDefault="007D701F" w:rsidP="008F6DC4">
            <w:pPr>
              <w:keepNext/>
              <w:keepLines/>
              <w:rPr>
                <w:rFonts w:ascii="Calibri" w:hAnsi="Calibri" w:cs="Calibri"/>
                <w:color w:val="000000"/>
                <w:sz w:val="20"/>
              </w:rPr>
            </w:pPr>
            <w:r w:rsidRPr="001B2F0B">
              <w:rPr>
                <w:rFonts w:ascii="Calibri" w:hAnsi="Calibri" w:cs="Calibri"/>
                <w:color w:val="000000"/>
                <w:sz w:val="20"/>
              </w:rPr>
              <w:t xml:space="preserve">Knowledge transfer </w:t>
            </w:r>
          </w:p>
        </w:tc>
        <w:tc>
          <w:tcPr>
            <w:tcW w:w="619"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right"/>
              <w:rPr>
                <w:rFonts w:ascii="Calibri" w:hAnsi="Calibri" w:cs="Calibri"/>
                <w:color w:val="000000"/>
                <w:sz w:val="20"/>
              </w:rPr>
            </w:pPr>
            <w:r w:rsidRPr="001B2F0B">
              <w:rPr>
                <w:rFonts w:ascii="Calibri" w:hAnsi="Calibri" w:cs="Calibri"/>
                <w:color w:val="000000"/>
                <w:sz w:val="20"/>
              </w:rPr>
              <w:t>1.325</w:t>
            </w:r>
          </w:p>
        </w:tc>
        <w:tc>
          <w:tcPr>
            <w:tcW w:w="620"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center"/>
              <w:rPr>
                <w:rFonts w:ascii="Calibri" w:hAnsi="Calibri" w:cs="Calibri"/>
                <w:color w:val="000000"/>
                <w:sz w:val="20"/>
              </w:rPr>
            </w:pPr>
            <w:r w:rsidRPr="001B2F0B">
              <w:rPr>
                <w:rFonts w:ascii="Calibri" w:hAnsi="Calibri" w:cs="Calibri"/>
                <w:color w:val="000000"/>
                <w:sz w:val="20"/>
              </w:rPr>
              <w:t>.291</w:t>
            </w:r>
          </w:p>
        </w:tc>
        <w:tc>
          <w:tcPr>
            <w:tcW w:w="619"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right"/>
              <w:rPr>
                <w:rFonts w:ascii="Calibri" w:hAnsi="Calibri" w:cs="Calibri"/>
                <w:color w:val="000000"/>
                <w:sz w:val="20"/>
              </w:rPr>
            </w:pPr>
            <w:r w:rsidRPr="001B2F0B">
              <w:rPr>
                <w:rFonts w:ascii="Calibri" w:hAnsi="Calibri" w:cs="Calibri"/>
                <w:color w:val="000000"/>
                <w:sz w:val="20"/>
              </w:rPr>
              <w:t>4.548</w:t>
            </w:r>
          </w:p>
        </w:tc>
        <w:tc>
          <w:tcPr>
            <w:tcW w:w="620"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center"/>
              <w:rPr>
                <w:rFonts w:ascii="Calibri" w:hAnsi="Calibri" w:cs="Calibri"/>
                <w:color w:val="000000"/>
                <w:sz w:val="20"/>
              </w:rPr>
            </w:pPr>
            <w:r w:rsidRPr="001B2F0B">
              <w:rPr>
                <w:rFonts w:ascii="Calibri" w:hAnsi="Calibri" w:cs="Calibri"/>
                <w:color w:val="000000"/>
                <w:sz w:val="20"/>
              </w:rPr>
              <w:t>.000</w:t>
            </w:r>
          </w:p>
        </w:tc>
        <w:tc>
          <w:tcPr>
            <w:tcW w:w="283"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rPr>
                <w:rFonts w:ascii="Calibri" w:hAnsi="Calibri" w:cs="Calibri"/>
                <w:color w:val="000000"/>
                <w:sz w:val="20"/>
              </w:rPr>
            </w:pPr>
          </w:p>
        </w:tc>
        <w:tc>
          <w:tcPr>
            <w:tcW w:w="602"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right"/>
              <w:rPr>
                <w:rFonts w:ascii="Calibri" w:hAnsi="Calibri" w:cs="Calibri"/>
                <w:color w:val="000000"/>
                <w:sz w:val="20"/>
              </w:rPr>
            </w:pPr>
            <w:r w:rsidRPr="001B2F0B">
              <w:rPr>
                <w:rFonts w:ascii="Calibri" w:hAnsi="Calibri" w:cs="Calibri"/>
                <w:color w:val="000000"/>
                <w:sz w:val="20"/>
              </w:rPr>
              <w:t>.092</w:t>
            </w:r>
          </w:p>
        </w:tc>
        <w:tc>
          <w:tcPr>
            <w:tcW w:w="603"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center"/>
              <w:rPr>
                <w:rFonts w:ascii="Calibri" w:hAnsi="Calibri" w:cs="Calibri"/>
                <w:color w:val="000000"/>
                <w:sz w:val="20"/>
              </w:rPr>
            </w:pPr>
            <w:r w:rsidRPr="001B2F0B">
              <w:rPr>
                <w:rFonts w:ascii="Calibri" w:hAnsi="Calibri" w:cs="Calibri"/>
                <w:color w:val="000000"/>
                <w:sz w:val="20"/>
              </w:rPr>
              <w:t>.444</w:t>
            </w:r>
          </w:p>
        </w:tc>
        <w:tc>
          <w:tcPr>
            <w:tcW w:w="602"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right"/>
              <w:rPr>
                <w:rFonts w:ascii="Calibri" w:hAnsi="Calibri" w:cs="Calibri"/>
                <w:color w:val="000000"/>
                <w:sz w:val="20"/>
              </w:rPr>
            </w:pPr>
            <w:r w:rsidRPr="001B2F0B">
              <w:rPr>
                <w:rFonts w:ascii="Calibri" w:hAnsi="Calibri" w:cs="Calibri"/>
                <w:color w:val="000000"/>
                <w:sz w:val="20"/>
              </w:rPr>
              <w:t>.207</w:t>
            </w:r>
          </w:p>
        </w:tc>
        <w:tc>
          <w:tcPr>
            <w:tcW w:w="603"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center"/>
              <w:rPr>
                <w:rFonts w:ascii="Calibri" w:hAnsi="Calibri" w:cs="Calibri"/>
                <w:color w:val="000000"/>
                <w:sz w:val="20"/>
              </w:rPr>
            </w:pPr>
            <w:r w:rsidRPr="001B2F0B">
              <w:rPr>
                <w:rFonts w:ascii="Calibri" w:hAnsi="Calibri" w:cs="Calibri"/>
                <w:color w:val="000000"/>
                <w:sz w:val="20"/>
              </w:rPr>
              <w:t>.836</w:t>
            </w:r>
          </w:p>
        </w:tc>
        <w:tc>
          <w:tcPr>
            <w:tcW w:w="283"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rPr>
                <w:rFonts w:ascii="Calibri" w:hAnsi="Calibri" w:cs="Calibri"/>
                <w:color w:val="000000"/>
                <w:sz w:val="20"/>
              </w:rPr>
            </w:pPr>
          </w:p>
        </w:tc>
        <w:tc>
          <w:tcPr>
            <w:tcW w:w="625"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right"/>
              <w:rPr>
                <w:rFonts w:ascii="Calibri" w:hAnsi="Calibri" w:cs="Calibri"/>
                <w:color w:val="000000"/>
                <w:sz w:val="20"/>
              </w:rPr>
            </w:pPr>
            <w:r w:rsidRPr="001B2F0B">
              <w:rPr>
                <w:rFonts w:ascii="Calibri" w:hAnsi="Calibri" w:cs="Calibri"/>
                <w:color w:val="000000"/>
                <w:sz w:val="20"/>
              </w:rPr>
              <w:t>.359</w:t>
            </w:r>
          </w:p>
        </w:tc>
        <w:tc>
          <w:tcPr>
            <w:tcW w:w="626"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center"/>
              <w:rPr>
                <w:rFonts w:ascii="Calibri" w:hAnsi="Calibri" w:cs="Calibri"/>
                <w:color w:val="000000"/>
                <w:sz w:val="20"/>
              </w:rPr>
            </w:pPr>
            <w:r w:rsidRPr="001B2F0B">
              <w:rPr>
                <w:rFonts w:ascii="Calibri" w:hAnsi="Calibri" w:cs="Calibri"/>
                <w:color w:val="000000"/>
                <w:sz w:val="20"/>
              </w:rPr>
              <w:t>.492</w:t>
            </w:r>
          </w:p>
        </w:tc>
        <w:tc>
          <w:tcPr>
            <w:tcW w:w="626"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right"/>
              <w:rPr>
                <w:rFonts w:ascii="Calibri" w:hAnsi="Calibri" w:cs="Calibri"/>
                <w:color w:val="000000"/>
                <w:sz w:val="20"/>
              </w:rPr>
            </w:pPr>
            <w:r w:rsidRPr="001B2F0B">
              <w:rPr>
                <w:rFonts w:ascii="Calibri" w:hAnsi="Calibri" w:cs="Calibri"/>
                <w:color w:val="000000"/>
                <w:sz w:val="20"/>
              </w:rPr>
              <w:t>.731</w:t>
            </w:r>
          </w:p>
        </w:tc>
        <w:tc>
          <w:tcPr>
            <w:tcW w:w="533" w:type="dxa"/>
            <w:gridSpan w:val="2"/>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center"/>
              <w:rPr>
                <w:rFonts w:ascii="Calibri" w:hAnsi="Calibri" w:cs="Calibri"/>
                <w:color w:val="000000"/>
                <w:sz w:val="20"/>
              </w:rPr>
            </w:pPr>
            <w:r w:rsidRPr="001B2F0B">
              <w:rPr>
                <w:rFonts w:ascii="Calibri" w:hAnsi="Calibri" w:cs="Calibri"/>
                <w:color w:val="000000"/>
                <w:sz w:val="20"/>
              </w:rPr>
              <w:t>.465</w:t>
            </w:r>
          </w:p>
        </w:tc>
      </w:tr>
      <w:tr w:rsidR="007D701F" w:rsidRPr="001B2F0B" w:rsidTr="008F6DC4">
        <w:trPr>
          <w:trHeight w:val="255"/>
        </w:trPr>
        <w:tc>
          <w:tcPr>
            <w:tcW w:w="1762" w:type="dxa"/>
            <w:vMerge/>
            <w:tcBorders>
              <w:top w:val="nil"/>
              <w:left w:val="nil"/>
              <w:bottom w:val="single" w:sz="4" w:space="0" w:color="auto"/>
              <w:right w:val="nil"/>
            </w:tcBorders>
            <w:vAlign w:val="center"/>
            <w:hideMark/>
          </w:tcPr>
          <w:p w:rsidR="007D701F" w:rsidRPr="001B2F0B" w:rsidRDefault="007D701F" w:rsidP="008F6DC4">
            <w:pPr>
              <w:keepNext/>
              <w:keepLines/>
              <w:rPr>
                <w:rFonts w:ascii="Calibri" w:hAnsi="Calibri" w:cs="Calibri"/>
                <w:color w:val="000000"/>
                <w:sz w:val="20"/>
              </w:rPr>
            </w:pPr>
          </w:p>
        </w:tc>
        <w:tc>
          <w:tcPr>
            <w:tcW w:w="4468" w:type="dxa"/>
            <w:tcBorders>
              <w:top w:val="nil"/>
              <w:left w:val="nil"/>
              <w:bottom w:val="nil"/>
              <w:right w:val="nil"/>
            </w:tcBorders>
            <w:shd w:val="clear" w:color="auto" w:fill="auto"/>
            <w:noWrap/>
            <w:hideMark/>
          </w:tcPr>
          <w:p w:rsidR="007D701F" w:rsidRPr="001B2F0B" w:rsidRDefault="007D701F" w:rsidP="008F6DC4">
            <w:pPr>
              <w:keepNext/>
              <w:keepLines/>
              <w:rPr>
                <w:rFonts w:ascii="Calibri" w:hAnsi="Calibri" w:cs="Calibri"/>
                <w:color w:val="000000"/>
                <w:sz w:val="20"/>
              </w:rPr>
            </w:pPr>
            <w:r w:rsidRPr="001B2F0B">
              <w:rPr>
                <w:rFonts w:ascii="Calibri" w:hAnsi="Calibri" w:cs="Calibri"/>
                <w:color w:val="000000"/>
                <w:sz w:val="20"/>
              </w:rPr>
              <w:t xml:space="preserve">New publications </w:t>
            </w:r>
          </w:p>
        </w:tc>
        <w:tc>
          <w:tcPr>
            <w:tcW w:w="619"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right"/>
              <w:rPr>
                <w:rFonts w:ascii="Calibri" w:hAnsi="Calibri" w:cs="Calibri"/>
                <w:color w:val="000000"/>
                <w:sz w:val="20"/>
              </w:rPr>
            </w:pPr>
            <w:r w:rsidRPr="001B2F0B">
              <w:rPr>
                <w:rFonts w:ascii="Calibri" w:hAnsi="Calibri" w:cs="Calibri"/>
                <w:color w:val="000000"/>
                <w:sz w:val="20"/>
              </w:rPr>
              <w:t>-.939</w:t>
            </w:r>
          </w:p>
        </w:tc>
        <w:tc>
          <w:tcPr>
            <w:tcW w:w="620"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center"/>
              <w:rPr>
                <w:rFonts w:ascii="Calibri" w:hAnsi="Calibri" w:cs="Calibri"/>
                <w:color w:val="000000"/>
                <w:sz w:val="20"/>
              </w:rPr>
            </w:pPr>
            <w:r w:rsidRPr="001B2F0B">
              <w:rPr>
                <w:rFonts w:ascii="Calibri" w:hAnsi="Calibri" w:cs="Calibri"/>
                <w:color w:val="000000"/>
                <w:sz w:val="20"/>
              </w:rPr>
              <w:t>.246</w:t>
            </w:r>
          </w:p>
        </w:tc>
        <w:tc>
          <w:tcPr>
            <w:tcW w:w="619"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right"/>
              <w:rPr>
                <w:rFonts w:ascii="Calibri" w:hAnsi="Calibri" w:cs="Calibri"/>
                <w:color w:val="000000"/>
                <w:sz w:val="20"/>
              </w:rPr>
            </w:pPr>
            <w:r w:rsidRPr="001B2F0B">
              <w:rPr>
                <w:rFonts w:ascii="Calibri" w:hAnsi="Calibri" w:cs="Calibri"/>
                <w:color w:val="000000"/>
                <w:sz w:val="20"/>
              </w:rPr>
              <w:t>-3.815</w:t>
            </w:r>
          </w:p>
        </w:tc>
        <w:tc>
          <w:tcPr>
            <w:tcW w:w="620"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center"/>
              <w:rPr>
                <w:rFonts w:ascii="Calibri" w:hAnsi="Calibri" w:cs="Calibri"/>
                <w:color w:val="000000"/>
                <w:sz w:val="20"/>
              </w:rPr>
            </w:pPr>
            <w:r w:rsidRPr="001B2F0B">
              <w:rPr>
                <w:rFonts w:ascii="Calibri" w:hAnsi="Calibri" w:cs="Calibri"/>
                <w:color w:val="000000"/>
                <w:sz w:val="20"/>
              </w:rPr>
              <w:t>.000</w:t>
            </w:r>
          </w:p>
        </w:tc>
        <w:tc>
          <w:tcPr>
            <w:tcW w:w="283"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rPr>
                <w:rFonts w:ascii="Calibri" w:hAnsi="Calibri" w:cs="Calibri"/>
                <w:color w:val="000000"/>
                <w:sz w:val="20"/>
              </w:rPr>
            </w:pPr>
          </w:p>
        </w:tc>
        <w:tc>
          <w:tcPr>
            <w:tcW w:w="602"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right"/>
              <w:rPr>
                <w:rFonts w:ascii="Calibri" w:hAnsi="Calibri" w:cs="Calibri"/>
                <w:color w:val="000000"/>
                <w:sz w:val="20"/>
              </w:rPr>
            </w:pPr>
            <w:r w:rsidRPr="001B2F0B">
              <w:rPr>
                <w:rFonts w:ascii="Calibri" w:hAnsi="Calibri" w:cs="Calibri"/>
                <w:color w:val="000000"/>
                <w:sz w:val="20"/>
              </w:rPr>
              <w:t>.429</w:t>
            </w:r>
          </w:p>
        </w:tc>
        <w:tc>
          <w:tcPr>
            <w:tcW w:w="603"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center"/>
              <w:rPr>
                <w:rFonts w:ascii="Calibri" w:hAnsi="Calibri" w:cs="Calibri"/>
                <w:color w:val="000000"/>
                <w:sz w:val="20"/>
              </w:rPr>
            </w:pPr>
            <w:r w:rsidRPr="001B2F0B">
              <w:rPr>
                <w:rFonts w:ascii="Calibri" w:hAnsi="Calibri" w:cs="Calibri"/>
                <w:color w:val="000000"/>
                <w:sz w:val="20"/>
              </w:rPr>
              <w:t>.344</w:t>
            </w:r>
          </w:p>
        </w:tc>
        <w:tc>
          <w:tcPr>
            <w:tcW w:w="602"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right"/>
              <w:rPr>
                <w:rFonts w:ascii="Calibri" w:hAnsi="Calibri" w:cs="Calibri"/>
                <w:color w:val="000000"/>
                <w:sz w:val="20"/>
              </w:rPr>
            </w:pPr>
            <w:r w:rsidRPr="001B2F0B">
              <w:rPr>
                <w:rFonts w:ascii="Calibri" w:hAnsi="Calibri" w:cs="Calibri"/>
                <w:color w:val="000000"/>
                <w:sz w:val="20"/>
              </w:rPr>
              <w:t>1.248</w:t>
            </w:r>
          </w:p>
        </w:tc>
        <w:tc>
          <w:tcPr>
            <w:tcW w:w="603"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center"/>
              <w:rPr>
                <w:rFonts w:ascii="Calibri" w:hAnsi="Calibri" w:cs="Calibri"/>
                <w:color w:val="000000"/>
                <w:sz w:val="20"/>
              </w:rPr>
            </w:pPr>
            <w:r w:rsidRPr="001B2F0B">
              <w:rPr>
                <w:rFonts w:ascii="Calibri" w:hAnsi="Calibri" w:cs="Calibri"/>
                <w:color w:val="000000"/>
                <w:sz w:val="20"/>
              </w:rPr>
              <w:t>.212</w:t>
            </w:r>
          </w:p>
        </w:tc>
        <w:tc>
          <w:tcPr>
            <w:tcW w:w="283"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rPr>
                <w:rFonts w:ascii="Calibri" w:hAnsi="Calibri" w:cs="Calibri"/>
                <w:color w:val="000000"/>
                <w:sz w:val="20"/>
              </w:rPr>
            </w:pPr>
          </w:p>
        </w:tc>
        <w:tc>
          <w:tcPr>
            <w:tcW w:w="625"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right"/>
              <w:rPr>
                <w:rFonts w:ascii="Calibri" w:hAnsi="Calibri" w:cs="Calibri"/>
                <w:color w:val="000000"/>
                <w:sz w:val="20"/>
              </w:rPr>
            </w:pPr>
            <w:r w:rsidRPr="001B2F0B">
              <w:rPr>
                <w:rFonts w:ascii="Calibri" w:hAnsi="Calibri" w:cs="Calibri"/>
                <w:color w:val="000000"/>
                <w:sz w:val="20"/>
              </w:rPr>
              <w:t>.334</w:t>
            </w:r>
          </w:p>
        </w:tc>
        <w:tc>
          <w:tcPr>
            <w:tcW w:w="626"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center"/>
              <w:rPr>
                <w:rFonts w:ascii="Calibri" w:hAnsi="Calibri" w:cs="Calibri"/>
                <w:color w:val="000000"/>
                <w:sz w:val="20"/>
              </w:rPr>
            </w:pPr>
            <w:r w:rsidRPr="001B2F0B">
              <w:rPr>
                <w:rFonts w:ascii="Calibri" w:hAnsi="Calibri" w:cs="Calibri"/>
                <w:color w:val="000000"/>
                <w:sz w:val="20"/>
              </w:rPr>
              <w:t>.347</w:t>
            </w:r>
          </w:p>
        </w:tc>
        <w:tc>
          <w:tcPr>
            <w:tcW w:w="626"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right"/>
              <w:rPr>
                <w:rFonts w:ascii="Calibri" w:hAnsi="Calibri" w:cs="Calibri"/>
                <w:color w:val="000000"/>
                <w:sz w:val="20"/>
              </w:rPr>
            </w:pPr>
            <w:r w:rsidRPr="001B2F0B">
              <w:rPr>
                <w:rFonts w:ascii="Calibri" w:hAnsi="Calibri" w:cs="Calibri"/>
                <w:color w:val="000000"/>
                <w:sz w:val="20"/>
              </w:rPr>
              <w:t>.962</w:t>
            </w:r>
          </w:p>
        </w:tc>
        <w:tc>
          <w:tcPr>
            <w:tcW w:w="533" w:type="dxa"/>
            <w:gridSpan w:val="2"/>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center"/>
              <w:rPr>
                <w:rFonts w:ascii="Calibri" w:hAnsi="Calibri" w:cs="Calibri"/>
                <w:color w:val="000000"/>
                <w:sz w:val="20"/>
              </w:rPr>
            </w:pPr>
            <w:r w:rsidRPr="001B2F0B">
              <w:rPr>
                <w:rFonts w:ascii="Calibri" w:hAnsi="Calibri" w:cs="Calibri"/>
                <w:color w:val="000000"/>
                <w:sz w:val="20"/>
              </w:rPr>
              <w:t>.336</w:t>
            </w:r>
          </w:p>
        </w:tc>
      </w:tr>
      <w:tr w:rsidR="007D701F" w:rsidRPr="001B2F0B" w:rsidTr="008F6DC4">
        <w:trPr>
          <w:trHeight w:val="255"/>
        </w:trPr>
        <w:tc>
          <w:tcPr>
            <w:tcW w:w="1762" w:type="dxa"/>
            <w:vMerge/>
            <w:tcBorders>
              <w:top w:val="nil"/>
              <w:left w:val="nil"/>
              <w:bottom w:val="single" w:sz="4" w:space="0" w:color="auto"/>
              <w:right w:val="nil"/>
            </w:tcBorders>
            <w:vAlign w:val="center"/>
            <w:hideMark/>
          </w:tcPr>
          <w:p w:rsidR="007D701F" w:rsidRPr="001B2F0B" w:rsidRDefault="007D701F" w:rsidP="008F6DC4">
            <w:pPr>
              <w:keepNext/>
              <w:keepLines/>
              <w:rPr>
                <w:rFonts w:ascii="Calibri" w:hAnsi="Calibri" w:cs="Calibri"/>
                <w:color w:val="000000"/>
                <w:sz w:val="20"/>
              </w:rPr>
            </w:pPr>
          </w:p>
        </w:tc>
        <w:tc>
          <w:tcPr>
            <w:tcW w:w="4468" w:type="dxa"/>
            <w:tcBorders>
              <w:top w:val="nil"/>
              <w:left w:val="nil"/>
              <w:bottom w:val="nil"/>
              <w:right w:val="nil"/>
            </w:tcBorders>
            <w:shd w:val="clear" w:color="auto" w:fill="auto"/>
            <w:noWrap/>
            <w:hideMark/>
          </w:tcPr>
          <w:p w:rsidR="007D701F" w:rsidRPr="001B2F0B" w:rsidRDefault="007D701F" w:rsidP="008F6DC4">
            <w:pPr>
              <w:keepNext/>
              <w:keepLines/>
              <w:rPr>
                <w:rFonts w:ascii="Calibri" w:hAnsi="Calibri" w:cs="Calibri"/>
                <w:color w:val="000000"/>
                <w:sz w:val="20"/>
              </w:rPr>
            </w:pPr>
            <w:r w:rsidRPr="001B2F0B">
              <w:rPr>
                <w:rFonts w:ascii="Calibri" w:hAnsi="Calibri" w:cs="Calibri"/>
                <w:color w:val="000000"/>
                <w:sz w:val="20"/>
              </w:rPr>
              <w:t xml:space="preserve">New ideas </w:t>
            </w:r>
          </w:p>
        </w:tc>
        <w:tc>
          <w:tcPr>
            <w:tcW w:w="619"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right"/>
              <w:rPr>
                <w:rFonts w:ascii="Calibri" w:hAnsi="Calibri" w:cs="Calibri"/>
                <w:color w:val="000000"/>
                <w:sz w:val="20"/>
              </w:rPr>
            </w:pPr>
            <w:r w:rsidRPr="001B2F0B">
              <w:rPr>
                <w:rFonts w:ascii="Calibri" w:hAnsi="Calibri" w:cs="Calibri"/>
                <w:color w:val="000000"/>
                <w:sz w:val="20"/>
              </w:rPr>
              <w:t>-1.050</w:t>
            </w:r>
          </w:p>
        </w:tc>
        <w:tc>
          <w:tcPr>
            <w:tcW w:w="620"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center"/>
              <w:rPr>
                <w:rFonts w:ascii="Calibri" w:hAnsi="Calibri" w:cs="Calibri"/>
                <w:color w:val="000000"/>
                <w:sz w:val="20"/>
              </w:rPr>
            </w:pPr>
            <w:r w:rsidRPr="001B2F0B">
              <w:rPr>
                <w:rFonts w:ascii="Calibri" w:hAnsi="Calibri" w:cs="Calibri"/>
                <w:color w:val="000000"/>
                <w:sz w:val="20"/>
              </w:rPr>
              <w:t>.257</w:t>
            </w:r>
          </w:p>
        </w:tc>
        <w:tc>
          <w:tcPr>
            <w:tcW w:w="619"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right"/>
              <w:rPr>
                <w:rFonts w:ascii="Calibri" w:hAnsi="Calibri" w:cs="Calibri"/>
                <w:color w:val="000000"/>
                <w:sz w:val="20"/>
              </w:rPr>
            </w:pPr>
            <w:r w:rsidRPr="001B2F0B">
              <w:rPr>
                <w:rFonts w:ascii="Calibri" w:hAnsi="Calibri" w:cs="Calibri"/>
                <w:color w:val="000000"/>
                <w:sz w:val="20"/>
              </w:rPr>
              <w:t>-4.092</w:t>
            </w:r>
          </w:p>
        </w:tc>
        <w:tc>
          <w:tcPr>
            <w:tcW w:w="620"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center"/>
              <w:rPr>
                <w:rFonts w:ascii="Calibri" w:hAnsi="Calibri" w:cs="Calibri"/>
                <w:color w:val="000000"/>
                <w:sz w:val="20"/>
              </w:rPr>
            </w:pPr>
            <w:r w:rsidRPr="001B2F0B">
              <w:rPr>
                <w:rFonts w:ascii="Calibri" w:hAnsi="Calibri" w:cs="Calibri"/>
                <w:color w:val="000000"/>
                <w:sz w:val="20"/>
              </w:rPr>
              <w:t>.000</w:t>
            </w:r>
          </w:p>
        </w:tc>
        <w:tc>
          <w:tcPr>
            <w:tcW w:w="283"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rPr>
                <w:rFonts w:ascii="Calibri" w:hAnsi="Calibri" w:cs="Calibri"/>
                <w:color w:val="000000"/>
                <w:sz w:val="20"/>
              </w:rPr>
            </w:pPr>
          </w:p>
        </w:tc>
        <w:tc>
          <w:tcPr>
            <w:tcW w:w="602"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right"/>
              <w:rPr>
                <w:rFonts w:ascii="Calibri" w:hAnsi="Calibri" w:cs="Calibri"/>
                <w:color w:val="000000"/>
                <w:sz w:val="20"/>
              </w:rPr>
            </w:pPr>
            <w:r w:rsidRPr="001B2F0B">
              <w:rPr>
                <w:rFonts w:ascii="Calibri" w:hAnsi="Calibri" w:cs="Calibri"/>
                <w:color w:val="000000"/>
                <w:sz w:val="20"/>
              </w:rPr>
              <w:t>.236</w:t>
            </w:r>
          </w:p>
        </w:tc>
        <w:tc>
          <w:tcPr>
            <w:tcW w:w="603"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center"/>
              <w:rPr>
                <w:rFonts w:ascii="Calibri" w:hAnsi="Calibri" w:cs="Calibri"/>
                <w:color w:val="000000"/>
                <w:sz w:val="20"/>
              </w:rPr>
            </w:pPr>
            <w:r w:rsidRPr="001B2F0B">
              <w:rPr>
                <w:rFonts w:ascii="Calibri" w:hAnsi="Calibri" w:cs="Calibri"/>
                <w:color w:val="000000"/>
                <w:sz w:val="20"/>
              </w:rPr>
              <w:t>.364</w:t>
            </w:r>
          </w:p>
        </w:tc>
        <w:tc>
          <w:tcPr>
            <w:tcW w:w="602"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right"/>
              <w:rPr>
                <w:rFonts w:ascii="Calibri" w:hAnsi="Calibri" w:cs="Calibri"/>
                <w:color w:val="000000"/>
                <w:sz w:val="20"/>
              </w:rPr>
            </w:pPr>
            <w:r w:rsidRPr="001B2F0B">
              <w:rPr>
                <w:rFonts w:ascii="Calibri" w:hAnsi="Calibri" w:cs="Calibri"/>
                <w:color w:val="000000"/>
                <w:sz w:val="20"/>
              </w:rPr>
              <w:t>.648</w:t>
            </w:r>
          </w:p>
        </w:tc>
        <w:tc>
          <w:tcPr>
            <w:tcW w:w="603"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center"/>
              <w:rPr>
                <w:rFonts w:ascii="Calibri" w:hAnsi="Calibri" w:cs="Calibri"/>
                <w:color w:val="000000"/>
                <w:sz w:val="20"/>
              </w:rPr>
            </w:pPr>
            <w:r w:rsidRPr="001B2F0B">
              <w:rPr>
                <w:rFonts w:ascii="Calibri" w:hAnsi="Calibri" w:cs="Calibri"/>
                <w:color w:val="000000"/>
                <w:sz w:val="20"/>
              </w:rPr>
              <w:t>.517</w:t>
            </w:r>
          </w:p>
        </w:tc>
        <w:tc>
          <w:tcPr>
            <w:tcW w:w="283"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rPr>
                <w:rFonts w:ascii="Calibri" w:hAnsi="Calibri" w:cs="Calibri"/>
                <w:color w:val="000000"/>
                <w:sz w:val="20"/>
              </w:rPr>
            </w:pPr>
          </w:p>
        </w:tc>
        <w:tc>
          <w:tcPr>
            <w:tcW w:w="625"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right"/>
              <w:rPr>
                <w:rFonts w:ascii="Calibri" w:hAnsi="Calibri" w:cs="Calibri"/>
                <w:color w:val="000000"/>
                <w:sz w:val="20"/>
              </w:rPr>
            </w:pPr>
            <w:r w:rsidRPr="001B2F0B">
              <w:rPr>
                <w:rFonts w:ascii="Calibri" w:hAnsi="Calibri" w:cs="Calibri"/>
                <w:color w:val="000000"/>
                <w:sz w:val="20"/>
              </w:rPr>
              <w:t>-.017</w:t>
            </w:r>
          </w:p>
        </w:tc>
        <w:tc>
          <w:tcPr>
            <w:tcW w:w="626"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center"/>
              <w:rPr>
                <w:rFonts w:ascii="Calibri" w:hAnsi="Calibri" w:cs="Calibri"/>
                <w:color w:val="000000"/>
                <w:sz w:val="20"/>
              </w:rPr>
            </w:pPr>
            <w:r w:rsidRPr="001B2F0B">
              <w:rPr>
                <w:rFonts w:ascii="Calibri" w:hAnsi="Calibri" w:cs="Calibri"/>
                <w:color w:val="000000"/>
                <w:sz w:val="20"/>
              </w:rPr>
              <w:t>.382</w:t>
            </w:r>
          </w:p>
        </w:tc>
        <w:tc>
          <w:tcPr>
            <w:tcW w:w="626"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right"/>
              <w:rPr>
                <w:rFonts w:ascii="Calibri" w:hAnsi="Calibri" w:cs="Calibri"/>
                <w:color w:val="000000"/>
                <w:sz w:val="20"/>
              </w:rPr>
            </w:pPr>
            <w:r w:rsidRPr="001B2F0B">
              <w:rPr>
                <w:rFonts w:ascii="Calibri" w:hAnsi="Calibri" w:cs="Calibri"/>
                <w:color w:val="000000"/>
                <w:sz w:val="20"/>
              </w:rPr>
              <w:t>-.044</w:t>
            </w:r>
          </w:p>
        </w:tc>
        <w:tc>
          <w:tcPr>
            <w:tcW w:w="533" w:type="dxa"/>
            <w:gridSpan w:val="2"/>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center"/>
              <w:rPr>
                <w:rFonts w:ascii="Calibri" w:hAnsi="Calibri" w:cs="Calibri"/>
                <w:color w:val="000000"/>
                <w:sz w:val="20"/>
              </w:rPr>
            </w:pPr>
            <w:r w:rsidRPr="001B2F0B">
              <w:rPr>
                <w:rFonts w:ascii="Calibri" w:hAnsi="Calibri" w:cs="Calibri"/>
                <w:color w:val="000000"/>
                <w:sz w:val="20"/>
              </w:rPr>
              <w:t>.965</w:t>
            </w:r>
          </w:p>
        </w:tc>
      </w:tr>
      <w:tr w:rsidR="007D701F" w:rsidRPr="001B2F0B" w:rsidTr="008F6DC4">
        <w:trPr>
          <w:trHeight w:val="255"/>
        </w:trPr>
        <w:tc>
          <w:tcPr>
            <w:tcW w:w="1762" w:type="dxa"/>
            <w:vMerge/>
            <w:tcBorders>
              <w:top w:val="nil"/>
              <w:left w:val="nil"/>
              <w:bottom w:val="single" w:sz="4" w:space="0" w:color="auto"/>
              <w:right w:val="nil"/>
            </w:tcBorders>
            <w:vAlign w:val="center"/>
            <w:hideMark/>
          </w:tcPr>
          <w:p w:rsidR="007D701F" w:rsidRPr="001B2F0B" w:rsidRDefault="007D701F" w:rsidP="008F6DC4">
            <w:pPr>
              <w:keepNext/>
              <w:keepLines/>
              <w:rPr>
                <w:rFonts w:ascii="Calibri" w:hAnsi="Calibri" w:cs="Calibri"/>
                <w:color w:val="000000"/>
                <w:sz w:val="20"/>
              </w:rPr>
            </w:pPr>
          </w:p>
        </w:tc>
        <w:tc>
          <w:tcPr>
            <w:tcW w:w="4468" w:type="dxa"/>
            <w:tcBorders>
              <w:top w:val="nil"/>
              <w:left w:val="nil"/>
              <w:bottom w:val="nil"/>
              <w:right w:val="nil"/>
            </w:tcBorders>
            <w:shd w:val="clear" w:color="auto" w:fill="auto"/>
            <w:noWrap/>
            <w:hideMark/>
          </w:tcPr>
          <w:p w:rsidR="007D701F" w:rsidRPr="001B2F0B" w:rsidRDefault="007D701F" w:rsidP="008F6DC4">
            <w:pPr>
              <w:keepNext/>
              <w:keepLines/>
              <w:rPr>
                <w:rFonts w:ascii="Calibri" w:hAnsi="Calibri" w:cs="Calibri"/>
                <w:color w:val="000000"/>
                <w:sz w:val="20"/>
              </w:rPr>
            </w:pPr>
            <w:r w:rsidRPr="001B2F0B">
              <w:rPr>
                <w:rFonts w:ascii="Calibri" w:hAnsi="Calibri" w:cs="Calibri"/>
                <w:color w:val="000000"/>
                <w:sz w:val="20"/>
              </w:rPr>
              <w:t xml:space="preserve">Problems solved </w:t>
            </w:r>
          </w:p>
        </w:tc>
        <w:tc>
          <w:tcPr>
            <w:tcW w:w="619"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right"/>
              <w:rPr>
                <w:rFonts w:ascii="Calibri" w:hAnsi="Calibri" w:cs="Calibri"/>
                <w:color w:val="000000"/>
                <w:sz w:val="20"/>
              </w:rPr>
            </w:pPr>
            <w:r w:rsidRPr="001B2F0B">
              <w:rPr>
                <w:rFonts w:ascii="Calibri" w:hAnsi="Calibri" w:cs="Calibri"/>
                <w:color w:val="000000"/>
                <w:sz w:val="20"/>
              </w:rPr>
              <w:t>.939</w:t>
            </w:r>
          </w:p>
        </w:tc>
        <w:tc>
          <w:tcPr>
            <w:tcW w:w="620"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center"/>
              <w:rPr>
                <w:rFonts w:ascii="Calibri" w:hAnsi="Calibri" w:cs="Calibri"/>
                <w:color w:val="000000"/>
                <w:sz w:val="20"/>
              </w:rPr>
            </w:pPr>
            <w:r w:rsidRPr="001B2F0B">
              <w:rPr>
                <w:rFonts w:ascii="Calibri" w:hAnsi="Calibri" w:cs="Calibri"/>
                <w:color w:val="000000"/>
                <w:sz w:val="20"/>
              </w:rPr>
              <w:t>.246</w:t>
            </w:r>
          </w:p>
        </w:tc>
        <w:tc>
          <w:tcPr>
            <w:tcW w:w="619"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right"/>
              <w:rPr>
                <w:rFonts w:ascii="Calibri" w:hAnsi="Calibri" w:cs="Calibri"/>
                <w:color w:val="000000"/>
                <w:sz w:val="20"/>
              </w:rPr>
            </w:pPr>
            <w:r w:rsidRPr="001B2F0B">
              <w:rPr>
                <w:rFonts w:ascii="Calibri" w:hAnsi="Calibri" w:cs="Calibri"/>
                <w:color w:val="000000"/>
                <w:sz w:val="20"/>
              </w:rPr>
              <w:t>3.815</w:t>
            </w:r>
          </w:p>
        </w:tc>
        <w:tc>
          <w:tcPr>
            <w:tcW w:w="620"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center"/>
              <w:rPr>
                <w:rFonts w:ascii="Calibri" w:hAnsi="Calibri" w:cs="Calibri"/>
                <w:color w:val="000000"/>
                <w:sz w:val="20"/>
              </w:rPr>
            </w:pPr>
            <w:r w:rsidRPr="001B2F0B">
              <w:rPr>
                <w:rFonts w:ascii="Calibri" w:hAnsi="Calibri" w:cs="Calibri"/>
                <w:color w:val="000000"/>
                <w:sz w:val="20"/>
              </w:rPr>
              <w:t>.000</w:t>
            </w:r>
          </w:p>
        </w:tc>
        <w:tc>
          <w:tcPr>
            <w:tcW w:w="283"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rPr>
                <w:rFonts w:ascii="Calibri" w:hAnsi="Calibri" w:cs="Calibri"/>
                <w:color w:val="000000"/>
                <w:sz w:val="20"/>
              </w:rPr>
            </w:pPr>
          </w:p>
        </w:tc>
        <w:tc>
          <w:tcPr>
            <w:tcW w:w="602"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right"/>
              <w:rPr>
                <w:rFonts w:ascii="Calibri" w:hAnsi="Calibri" w:cs="Calibri"/>
                <w:color w:val="000000"/>
                <w:sz w:val="20"/>
              </w:rPr>
            </w:pPr>
            <w:r w:rsidRPr="001B2F0B">
              <w:rPr>
                <w:rFonts w:ascii="Calibri" w:hAnsi="Calibri" w:cs="Calibri"/>
                <w:color w:val="000000"/>
                <w:sz w:val="20"/>
              </w:rPr>
              <w:t>-.006</w:t>
            </w:r>
          </w:p>
        </w:tc>
        <w:tc>
          <w:tcPr>
            <w:tcW w:w="603"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center"/>
              <w:rPr>
                <w:rFonts w:ascii="Calibri" w:hAnsi="Calibri" w:cs="Calibri"/>
                <w:color w:val="000000"/>
                <w:sz w:val="20"/>
              </w:rPr>
            </w:pPr>
            <w:r w:rsidRPr="001B2F0B">
              <w:rPr>
                <w:rFonts w:ascii="Calibri" w:hAnsi="Calibri" w:cs="Calibri"/>
                <w:color w:val="000000"/>
                <w:sz w:val="20"/>
              </w:rPr>
              <w:t>.365</w:t>
            </w:r>
          </w:p>
        </w:tc>
        <w:tc>
          <w:tcPr>
            <w:tcW w:w="602"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right"/>
              <w:rPr>
                <w:rFonts w:ascii="Calibri" w:hAnsi="Calibri" w:cs="Calibri"/>
                <w:color w:val="000000"/>
                <w:sz w:val="20"/>
              </w:rPr>
            </w:pPr>
            <w:r w:rsidRPr="001B2F0B">
              <w:rPr>
                <w:rFonts w:ascii="Calibri" w:hAnsi="Calibri" w:cs="Calibri"/>
                <w:color w:val="000000"/>
                <w:sz w:val="20"/>
              </w:rPr>
              <w:t>-.015</w:t>
            </w:r>
          </w:p>
        </w:tc>
        <w:tc>
          <w:tcPr>
            <w:tcW w:w="603"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center"/>
              <w:rPr>
                <w:rFonts w:ascii="Calibri" w:hAnsi="Calibri" w:cs="Calibri"/>
                <w:color w:val="000000"/>
                <w:sz w:val="20"/>
              </w:rPr>
            </w:pPr>
            <w:r w:rsidRPr="001B2F0B">
              <w:rPr>
                <w:rFonts w:ascii="Calibri" w:hAnsi="Calibri" w:cs="Calibri"/>
                <w:color w:val="000000"/>
                <w:sz w:val="20"/>
              </w:rPr>
              <w:t>.988</w:t>
            </w:r>
          </w:p>
        </w:tc>
        <w:tc>
          <w:tcPr>
            <w:tcW w:w="283"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rPr>
                <w:rFonts w:ascii="Calibri" w:hAnsi="Calibri" w:cs="Calibri"/>
                <w:color w:val="000000"/>
                <w:sz w:val="20"/>
              </w:rPr>
            </w:pPr>
          </w:p>
        </w:tc>
        <w:tc>
          <w:tcPr>
            <w:tcW w:w="625"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right"/>
              <w:rPr>
                <w:rFonts w:ascii="Calibri" w:hAnsi="Calibri" w:cs="Calibri"/>
                <w:color w:val="000000"/>
                <w:sz w:val="20"/>
              </w:rPr>
            </w:pPr>
            <w:r w:rsidRPr="001B2F0B">
              <w:rPr>
                <w:rFonts w:ascii="Calibri" w:hAnsi="Calibri" w:cs="Calibri"/>
                <w:color w:val="000000"/>
                <w:sz w:val="20"/>
              </w:rPr>
              <w:t>.285</w:t>
            </w:r>
          </w:p>
        </w:tc>
        <w:tc>
          <w:tcPr>
            <w:tcW w:w="626"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center"/>
              <w:rPr>
                <w:rFonts w:ascii="Calibri" w:hAnsi="Calibri" w:cs="Calibri"/>
                <w:color w:val="000000"/>
                <w:sz w:val="20"/>
              </w:rPr>
            </w:pPr>
            <w:r w:rsidRPr="001B2F0B">
              <w:rPr>
                <w:rFonts w:ascii="Calibri" w:hAnsi="Calibri" w:cs="Calibri"/>
                <w:color w:val="000000"/>
                <w:sz w:val="20"/>
              </w:rPr>
              <w:t>.391</w:t>
            </w:r>
          </w:p>
        </w:tc>
        <w:tc>
          <w:tcPr>
            <w:tcW w:w="626"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right"/>
              <w:rPr>
                <w:rFonts w:ascii="Calibri" w:hAnsi="Calibri" w:cs="Calibri"/>
                <w:color w:val="000000"/>
                <w:sz w:val="20"/>
              </w:rPr>
            </w:pPr>
            <w:r w:rsidRPr="001B2F0B">
              <w:rPr>
                <w:rFonts w:ascii="Calibri" w:hAnsi="Calibri" w:cs="Calibri"/>
                <w:color w:val="000000"/>
                <w:sz w:val="20"/>
              </w:rPr>
              <w:t>.729</w:t>
            </w:r>
          </w:p>
        </w:tc>
        <w:tc>
          <w:tcPr>
            <w:tcW w:w="533" w:type="dxa"/>
            <w:gridSpan w:val="2"/>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center"/>
              <w:rPr>
                <w:rFonts w:ascii="Calibri" w:hAnsi="Calibri" w:cs="Calibri"/>
                <w:color w:val="000000"/>
                <w:sz w:val="20"/>
              </w:rPr>
            </w:pPr>
            <w:r w:rsidRPr="001B2F0B">
              <w:rPr>
                <w:rFonts w:ascii="Calibri" w:hAnsi="Calibri" w:cs="Calibri"/>
                <w:color w:val="000000"/>
                <w:sz w:val="20"/>
              </w:rPr>
              <w:t>.466</w:t>
            </w:r>
          </w:p>
        </w:tc>
      </w:tr>
      <w:tr w:rsidR="007D701F" w:rsidRPr="001B2F0B" w:rsidTr="008F6DC4">
        <w:trPr>
          <w:trHeight w:val="255"/>
        </w:trPr>
        <w:tc>
          <w:tcPr>
            <w:tcW w:w="1762" w:type="dxa"/>
            <w:vMerge/>
            <w:tcBorders>
              <w:top w:val="nil"/>
              <w:left w:val="nil"/>
              <w:bottom w:val="single" w:sz="4" w:space="0" w:color="auto"/>
              <w:right w:val="nil"/>
            </w:tcBorders>
            <w:vAlign w:val="center"/>
            <w:hideMark/>
          </w:tcPr>
          <w:p w:rsidR="007D701F" w:rsidRPr="001B2F0B" w:rsidRDefault="007D701F" w:rsidP="008F6DC4">
            <w:pPr>
              <w:keepNext/>
              <w:keepLines/>
              <w:rPr>
                <w:rFonts w:ascii="Calibri" w:hAnsi="Calibri" w:cs="Calibri"/>
                <w:color w:val="000000"/>
                <w:sz w:val="20"/>
              </w:rPr>
            </w:pPr>
          </w:p>
        </w:tc>
        <w:tc>
          <w:tcPr>
            <w:tcW w:w="4468" w:type="dxa"/>
            <w:tcBorders>
              <w:top w:val="nil"/>
              <w:left w:val="nil"/>
              <w:bottom w:val="nil"/>
              <w:right w:val="nil"/>
            </w:tcBorders>
            <w:shd w:val="clear" w:color="auto" w:fill="auto"/>
            <w:noWrap/>
            <w:hideMark/>
          </w:tcPr>
          <w:p w:rsidR="007D701F" w:rsidRPr="001B2F0B" w:rsidRDefault="007D701F" w:rsidP="008F6DC4">
            <w:pPr>
              <w:keepNext/>
              <w:keepLines/>
              <w:rPr>
                <w:rFonts w:ascii="Calibri" w:hAnsi="Calibri" w:cs="Calibri"/>
                <w:color w:val="000000"/>
                <w:sz w:val="20"/>
              </w:rPr>
            </w:pPr>
            <w:r w:rsidRPr="001B2F0B">
              <w:rPr>
                <w:rFonts w:ascii="Calibri" w:hAnsi="Calibri" w:cs="Calibri"/>
                <w:color w:val="000000"/>
                <w:sz w:val="20"/>
              </w:rPr>
              <w:t>Efficiency gains</w:t>
            </w:r>
          </w:p>
        </w:tc>
        <w:tc>
          <w:tcPr>
            <w:tcW w:w="619"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right"/>
              <w:rPr>
                <w:rFonts w:ascii="Calibri" w:hAnsi="Calibri" w:cs="Calibri"/>
                <w:color w:val="000000"/>
                <w:sz w:val="20"/>
              </w:rPr>
            </w:pPr>
            <w:r w:rsidRPr="001B2F0B">
              <w:rPr>
                <w:rFonts w:ascii="Calibri" w:hAnsi="Calibri" w:cs="Calibri"/>
                <w:color w:val="000000"/>
                <w:sz w:val="20"/>
              </w:rPr>
              <w:t>-.206</w:t>
            </w:r>
          </w:p>
        </w:tc>
        <w:tc>
          <w:tcPr>
            <w:tcW w:w="620"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center"/>
              <w:rPr>
                <w:rFonts w:ascii="Calibri" w:hAnsi="Calibri" w:cs="Calibri"/>
                <w:color w:val="000000"/>
                <w:sz w:val="20"/>
              </w:rPr>
            </w:pPr>
            <w:r w:rsidRPr="001B2F0B">
              <w:rPr>
                <w:rFonts w:ascii="Calibri" w:hAnsi="Calibri" w:cs="Calibri"/>
                <w:color w:val="000000"/>
                <w:sz w:val="20"/>
              </w:rPr>
              <w:t>.211</w:t>
            </w:r>
          </w:p>
        </w:tc>
        <w:tc>
          <w:tcPr>
            <w:tcW w:w="619"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right"/>
              <w:rPr>
                <w:rFonts w:ascii="Calibri" w:hAnsi="Calibri" w:cs="Calibri"/>
                <w:color w:val="000000"/>
                <w:sz w:val="20"/>
              </w:rPr>
            </w:pPr>
            <w:r w:rsidRPr="001B2F0B">
              <w:rPr>
                <w:rFonts w:ascii="Calibri" w:hAnsi="Calibri" w:cs="Calibri"/>
                <w:color w:val="000000"/>
                <w:sz w:val="20"/>
              </w:rPr>
              <w:t>-.978</w:t>
            </w:r>
          </w:p>
        </w:tc>
        <w:tc>
          <w:tcPr>
            <w:tcW w:w="620"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center"/>
              <w:rPr>
                <w:rFonts w:ascii="Calibri" w:hAnsi="Calibri" w:cs="Calibri"/>
                <w:color w:val="000000"/>
                <w:sz w:val="20"/>
              </w:rPr>
            </w:pPr>
            <w:r w:rsidRPr="001B2F0B">
              <w:rPr>
                <w:rFonts w:ascii="Calibri" w:hAnsi="Calibri" w:cs="Calibri"/>
                <w:color w:val="000000"/>
                <w:sz w:val="20"/>
              </w:rPr>
              <w:t>.328</w:t>
            </w:r>
          </w:p>
        </w:tc>
        <w:tc>
          <w:tcPr>
            <w:tcW w:w="283"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rPr>
                <w:rFonts w:ascii="Calibri" w:hAnsi="Calibri" w:cs="Calibri"/>
                <w:color w:val="000000"/>
                <w:sz w:val="20"/>
              </w:rPr>
            </w:pPr>
          </w:p>
        </w:tc>
        <w:tc>
          <w:tcPr>
            <w:tcW w:w="602"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right"/>
              <w:rPr>
                <w:rFonts w:ascii="Calibri" w:hAnsi="Calibri" w:cs="Calibri"/>
                <w:color w:val="000000"/>
                <w:sz w:val="20"/>
              </w:rPr>
            </w:pPr>
            <w:r w:rsidRPr="001B2F0B">
              <w:rPr>
                <w:rFonts w:ascii="Calibri" w:hAnsi="Calibri" w:cs="Calibri"/>
                <w:color w:val="000000"/>
                <w:sz w:val="20"/>
              </w:rPr>
              <w:t>.042</w:t>
            </w:r>
          </w:p>
        </w:tc>
        <w:tc>
          <w:tcPr>
            <w:tcW w:w="603"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center"/>
              <w:rPr>
                <w:rFonts w:ascii="Calibri" w:hAnsi="Calibri" w:cs="Calibri"/>
                <w:color w:val="000000"/>
                <w:sz w:val="20"/>
              </w:rPr>
            </w:pPr>
            <w:r w:rsidRPr="001B2F0B">
              <w:rPr>
                <w:rFonts w:ascii="Calibri" w:hAnsi="Calibri" w:cs="Calibri"/>
                <w:color w:val="000000"/>
                <w:sz w:val="20"/>
              </w:rPr>
              <w:t>.312</w:t>
            </w:r>
          </w:p>
        </w:tc>
        <w:tc>
          <w:tcPr>
            <w:tcW w:w="602"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right"/>
              <w:rPr>
                <w:rFonts w:ascii="Calibri" w:hAnsi="Calibri" w:cs="Calibri"/>
                <w:color w:val="000000"/>
                <w:sz w:val="20"/>
              </w:rPr>
            </w:pPr>
            <w:r w:rsidRPr="001B2F0B">
              <w:rPr>
                <w:rFonts w:ascii="Calibri" w:hAnsi="Calibri" w:cs="Calibri"/>
                <w:color w:val="000000"/>
                <w:sz w:val="20"/>
              </w:rPr>
              <w:t>.136</w:t>
            </w:r>
          </w:p>
        </w:tc>
        <w:tc>
          <w:tcPr>
            <w:tcW w:w="603"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center"/>
              <w:rPr>
                <w:rFonts w:ascii="Calibri" w:hAnsi="Calibri" w:cs="Calibri"/>
                <w:color w:val="000000"/>
                <w:sz w:val="20"/>
              </w:rPr>
            </w:pPr>
            <w:r w:rsidRPr="001B2F0B">
              <w:rPr>
                <w:rFonts w:ascii="Calibri" w:hAnsi="Calibri" w:cs="Calibri"/>
                <w:color w:val="000000"/>
                <w:sz w:val="20"/>
              </w:rPr>
              <w:t>.892</w:t>
            </w:r>
          </w:p>
        </w:tc>
        <w:tc>
          <w:tcPr>
            <w:tcW w:w="283"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rPr>
                <w:rFonts w:ascii="Calibri" w:hAnsi="Calibri" w:cs="Calibri"/>
                <w:color w:val="000000"/>
                <w:sz w:val="20"/>
              </w:rPr>
            </w:pPr>
          </w:p>
        </w:tc>
        <w:tc>
          <w:tcPr>
            <w:tcW w:w="625"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right"/>
              <w:rPr>
                <w:rFonts w:ascii="Calibri" w:hAnsi="Calibri" w:cs="Calibri"/>
                <w:color w:val="000000"/>
                <w:sz w:val="20"/>
              </w:rPr>
            </w:pPr>
            <w:r w:rsidRPr="001B2F0B">
              <w:rPr>
                <w:rFonts w:ascii="Calibri" w:hAnsi="Calibri" w:cs="Calibri"/>
                <w:color w:val="000000"/>
                <w:sz w:val="20"/>
              </w:rPr>
              <w:t>.538</w:t>
            </w:r>
          </w:p>
        </w:tc>
        <w:tc>
          <w:tcPr>
            <w:tcW w:w="626"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center"/>
              <w:rPr>
                <w:rFonts w:ascii="Calibri" w:hAnsi="Calibri" w:cs="Calibri"/>
                <w:color w:val="000000"/>
                <w:sz w:val="20"/>
              </w:rPr>
            </w:pPr>
            <w:r w:rsidRPr="001B2F0B">
              <w:rPr>
                <w:rFonts w:ascii="Calibri" w:hAnsi="Calibri" w:cs="Calibri"/>
                <w:color w:val="000000"/>
                <w:sz w:val="20"/>
              </w:rPr>
              <w:t>.314</w:t>
            </w:r>
          </w:p>
        </w:tc>
        <w:tc>
          <w:tcPr>
            <w:tcW w:w="626"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right"/>
              <w:rPr>
                <w:rFonts w:ascii="Calibri" w:hAnsi="Calibri" w:cs="Calibri"/>
                <w:color w:val="000000"/>
                <w:sz w:val="20"/>
              </w:rPr>
            </w:pPr>
            <w:r w:rsidRPr="001B2F0B">
              <w:rPr>
                <w:rFonts w:ascii="Calibri" w:hAnsi="Calibri" w:cs="Calibri"/>
                <w:color w:val="000000"/>
                <w:sz w:val="20"/>
              </w:rPr>
              <w:t>1.710</w:t>
            </w:r>
          </w:p>
        </w:tc>
        <w:tc>
          <w:tcPr>
            <w:tcW w:w="533" w:type="dxa"/>
            <w:gridSpan w:val="2"/>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center"/>
              <w:rPr>
                <w:rFonts w:ascii="Calibri" w:hAnsi="Calibri" w:cs="Calibri"/>
                <w:color w:val="000000"/>
                <w:sz w:val="20"/>
              </w:rPr>
            </w:pPr>
            <w:r w:rsidRPr="001B2F0B">
              <w:rPr>
                <w:rFonts w:ascii="Calibri" w:hAnsi="Calibri" w:cs="Calibri"/>
                <w:color w:val="000000"/>
                <w:sz w:val="20"/>
              </w:rPr>
              <w:t>.087</w:t>
            </w:r>
          </w:p>
        </w:tc>
      </w:tr>
      <w:tr w:rsidR="007D701F" w:rsidRPr="001B2F0B" w:rsidTr="008F6DC4">
        <w:trPr>
          <w:trHeight w:val="255"/>
        </w:trPr>
        <w:tc>
          <w:tcPr>
            <w:tcW w:w="1762" w:type="dxa"/>
            <w:vMerge/>
            <w:tcBorders>
              <w:top w:val="nil"/>
              <w:left w:val="nil"/>
              <w:bottom w:val="single" w:sz="4" w:space="0" w:color="auto"/>
              <w:right w:val="nil"/>
            </w:tcBorders>
            <w:vAlign w:val="center"/>
            <w:hideMark/>
          </w:tcPr>
          <w:p w:rsidR="007D701F" w:rsidRPr="001B2F0B" w:rsidRDefault="007D701F" w:rsidP="008F6DC4">
            <w:pPr>
              <w:keepNext/>
              <w:keepLines/>
              <w:rPr>
                <w:rFonts w:ascii="Calibri" w:hAnsi="Calibri" w:cs="Calibri"/>
                <w:color w:val="000000"/>
                <w:sz w:val="20"/>
              </w:rPr>
            </w:pPr>
          </w:p>
        </w:tc>
        <w:tc>
          <w:tcPr>
            <w:tcW w:w="4468" w:type="dxa"/>
            <w:tcBorders>
              <w:top w:val="nil"/>
              <w:left w:val="nil"/>
              <w:right w:val="nil"/>
            </w:tcBorders>
            <w:shd w:val="clear" w:color="auto" w:fill="auto"/>
            <w:noWrap/>
            <w:hideMark/>
          </w:tcPr>
          <w:p w:rsidR="007D701F" w:rsidRPr="001B2F0B" w:rsidRDefault="007D701F" w:rsidP="008F6DC4">
            <w:pPr>
              <w:keepNext/>
              <w:keepLines/>
              <w:rPr>
                <w:rFonts w:ascii="Calibri" w:hAnsi="Calibri" w:cs="Calibri"/>
                <w:color w:val="000000"/>
                <w:sz w:val="20"/>
              </w:rPr>
            </w:pPr>
            <w:r w:rsidRPr="001B2F0B">
              <w:rPr>
                <w:rFonts w:ascii="Calibri" w:hAnsi="Calibri" w:cs="Calibri"/>
                <w:color w:val="000000"/>
                <w:sz w:val="20"/>
              </w:rPr>
              <w:t xml:space="preserve">New products </w:t>
            </w:r>
          </w:p>
        </w:tc>
        <w:tc>
          <w:tcPr>
            <w:tcW w:w="619" w:type="dxa"/>
            <w:tcBorders>
              <w:top w:val="nil"/>
              <w:left w:val="nil"/>
              <w:right w:val="nil"/>
            </w:tcBorders>
            <w:shd w:val="clear" w:color="auto" w:fill="auto"/>
            <w:noWrap/>
            <w:tcMar>
              <w:left w:w="28" w:type="dxa"/>
              <w:right w:w="28" w:type="dxa"/>
            </w:tcMar>
            <w:hideMark/>
          </w:tcPr>
          <w:p w:rsidR="007D701F" w:rsidRPr="001B2F0B" w:rsidRDefault="007D701F" w:rsidP="008F6DC4">
            <w:pPr>
              <w:keepNext/>
              <w:keepLines/>
              <w:jc w:val="right"/>
              <w:rPr>
                <w:rFonts w:ascii="Calibri" w:hAnsi="Calibri" w:cs="Calibri"/>
                <w:color w:val="000000"/>
                <w:sz w:val="20"/>
              </w:rPr>
            </w:pPr>
            <w:r w:rsidRPr="001B2F0B">
              <w:rPr>
                <w:rFonts w:ascii="Calibri" w:hAnsi="Calibri" w:cs="Calibri"/>
                <w:color w:val="000000"/>
                <w:sz w:val="20"/>
              </w:rPr>
              <w:t>-.658</w:t>
            </w:r>
          </w:p>
        </w:tc>
        <w:tc>
          <w:tcPr>
            <w:tcW w:w="620" w:type="dxa"/>
            <w:tcBorders>
              <w:top w:val="nil"/>
              <w:left w:val="nil"/>
              <w:right w:val="nil"/>
            </w:tcBorders>
            <w:shd w:val="clear" w:color="auto" w:fill="auto"/>
            <w:noWrap/>
            <w:tcMar>
              <w:left w:w="28" w:type="dxa"/>
              <w:right w:w="28" w:type="dxa"/>
            </w:tcMar>
            <w:hideMark/>
          </w:tcPr>
          <w:p w:rsidR="007D701F" w:rsidRPr="001B2F0B" w:rsidRDefault="007D701F" w:rsidP="008F6DC4">
            <w:pPr>
              <w:keepNext/>
              <w:keepLines/>
              <w:jc w:val="center"/>
              <w:rPr>
                <w:rFonts w:ascii="Calibri" w:hAnsi="Calibri" w:cs="Calibri"/>
                <w:color w:val="000000"/>
                <w:sz w:val="20"/>
              </w:rPr>
            </w:pPr>
            <w:r w:rsidRPr="001B2F0B">
              <w:rPr>
                <w:rFonts w:ascii="Calibri" w:hAnsi="Calibri" w:cs="Calibri"/>
                <w:color w:val="000000"/>
                <w:sz w:val="20"/>
              </w:rPr>
              <w:t>.226</w:t>
            </w:r>
          </w:p>
        </w:tc>
        <w:tc>
          <w:tcPr>
            <w:tcW w:w="619" w:type="dxa"/>
            <w:tcBorders>
              <w:top w:val="nil"/>
              <w:left w:val="nil"/>
              <w:right w:val="nil"/>
            </w:tcBorders>
            <w:shd w:val="clear" w:color="auto" w:fill="auto"/>
            <w:noWrap/>
            <w:tcMar>
              <w:left w:w="28" w:type="dxa"/>
              <w:right w:w="28" w:type="dxa"/>
            </w:tcMar>
            <w:hideMark/>
          </w:tcPr>
          <w:p w:rsidR="007D701F" w:rsidRPr="001B2F0B" w:rsidRDefault="007D701F" w:rsidP="008F6DC4">
            <w:pPr>
              <w:keepNext/>
              <w:keepLines/>
              <w:jc w:val="right"/>
              <w:rPr>
                <w:rFonts w:ascii="Calibri" w:hAnsi="Calibri" w:cs="Calibri"/>
                <w:color w:val="000000"/>
                <w:sz w:val="20"/>
              </w:rPr>
            </w:pPr>
            <w:r w:rsidRPr="001B2F0B">
              <w:rPr>
                <w:rFonts w:ascii="Calibri" w:hAnsi="Calibri" w:cs="Calibri"/>
                <w:color w:val="000000"/>
                <w:sz w:val="20"/>
              </w:rPr>
              <w:t>-2.908</w:t>
            </w:r>
          </w:p>
        </w:tc>
        <w:tc>
          <w:tcPr>
            <w:tcW w:w="620" w:type="dxa"/>
            <w:tcBorders>
              <w:top w:val="nil"/>
              <w:left w:val="nil"/>
              <w:right w:val="nil"/>
            </w:tcBorders>
            <w:shd w:val="clear" w:color="auto" w:fill="auto"/>
            <w:noWrap/>
            <w:tcMar>
              <w:left w:w="28" w:type="dxa"/>
              <w:right w:w="28" w:type="dxa"/>
            </w:tcMar>
            <w:hideMark/>
          </w:tcPr>
          <w:p w:rsidR="007D701F" w:rsidRPr="001B2F0B" w:rsidRDefault="007D701F" w:rsidP="008F6DC4">
            <w:pPr>
              <w:keepNext/>
              <w:keepLines/>
              <w:jc w:val="center"/>
              <w:rPr>
                <w:rFonts w:ascii="Calibri" w:hAnsi="Calibri" w:cs="Calibri"/>
                <w:color w:val="000000"/>
                <w:sz w:val="20"/>
              </w:rPr>
            </w:pPr>
            <w:r w:rsidRPr="001B2F0B">
              <w:rPr>
                <w:rFonts w:ascii="Calibri" w:hAnsi="Calibri" w:cs="Calibri"/>
                <w:color w:val="000000"/>
                <w:sz w:val="20"/>
              </w:rPr>
              <w:t>.004</w:t>
            </w:r>
          </w:p>
        </w:tc>
        <w:tc>
          <w:tcPr>
            <w:tcW w:w="283" w:type="dxa"/>
            <w:tcBorders>
              <w:top w:val="nil"/>
              <w:left w:val="nil"/>
              <w:right w:val="nil"/>
            </w:tcBorders>
            <w:shd w:val="clear" w:color="auto" w:fill="auto"/>
            <w:noWrap/>
            <w:tcMar>
              <w:left w:w="28" w:type="dxa"/>
              <w:right w:w="28" w:type="dxa"/>
            </w:tcMar>
            <w:hideMark/>
          </w:tcPr>
          <w:p w:rsidR="007D701F" w:rsidRPr="001B2F0B" w:rsidRDefault="007D701F" w:rsidP="008F6DC4">
            <w:pPr>
              <w:keepNext/>
              <w:keepLines/>
              <w:rPr>
                <w:rFonts w:ascii="Calibri" w:hAnsi="Calibri" w:cs="Calibri"/>
                <w:color w:val="000000"/>
                <w:sz w:val="20"/>
              </w:rPr>
            </w:pPr>
          </w:p>
        </w:tc>
        <w:tc>
          <w:tcPr>
            <w:tcW w:w="602" w:type="dxa"/>
            <w:tcBorders>
              <w:top w:val="nil"/>
              <w:left w:val="nil"/>
              <w:right w:val="nil"/>
            </w:tcBorders>
            <w:shd w:val="clear" w:color="auto" w:fill="auto"/>
            <w:noWrap/>
            <w:tcMar>
              <w:left w:w="28" w:type="dxa"/>
              <w:right w:w="28" w:type="dxa"/>
            </w:tcMar>
            <w:hideMark/>
          </w:tcPr>
          <w:p w:rsidR="007D701F" w:rsidRPr="001B2F0B" w:rsidRDefault="007D701F" w:rsidP="008F6DC4">
            <w:pPr>
              <w:keepNext/>
              <w:keepLines/>
              <w:jc w:val="right"/>
              <w:rPr>
                <w:rFonts w:ascii="Calibri" w:hAnsi="Calibri" w:cs="Calibri"/>
                <w:color w:val="000000"/>
                <w:sz w:val="20"/>
              </w:rPr>
            </w:pPr>
            <w:r w:rsidRPr="001B2F0B">
              <w:rPr>
                <w:rFonts w:ascii="Calibri" w:hAnsi="Calibri" w:cs="Calibri"/>
                <w:color w:val="000000"/>
                <w:sz w:val="20"/>
              </w:rPr>
              <w:t>.494</w:t>
            </w:r>
          </w:p>
        </w:tc>
        <w:tc>
          <w:tcPr>
            <w:tcW w:w="603" w:type="dxa"/>
            <w:tcBorders>
              <w:top w:val="nil"/>
              <w:left w:val="nil"/>
              <w:right w:val="nil"/>
            </w:tcBorders>
            <w:shd w:val="clear" w:color="auto" w:fill="auto"/>
            <w:noWrap/>
            <w:tcMar>
              <w:left w:w="28" w:type="dxa"/>
              <w:right w:w="28" w:type="dxa"/>
            </w:tcMar>
            <w:hideMark/>
          </w:tcPr>
          <w:p w:rsidR="007D701F" w:rsidRPr="001B2F0B" w:rsidRDefault="007D701F" w:rsidP="008F6DC4">
            <w:pPr>
              <w:keepNext/>
              <w:keepLines/>
              <w:jc w:val="center"/>
              <w:rPr>
                <w:rFonts w:ascii="Calibri" w:hAnsi="Calibri" w:cs="Calibri"/>
                <w:color w:val="000000"/>
                <w:sz w:val="20"/>
              </w:rPr>
            </w:pPr>
            <w:r w:rsidRPr="001B2F0B">
              <w:rPr>
                <w:rFonts w:ascii="Calibri" w:hAnsi="Calibri" w:cs="Calibri"/>
                <w:color w:val="000000"/>
                <w:sz w:val="20"/>
              </w:rPr>
              <w:t>.323</w:t>
            </w:r>
          </w:p>
        </w:tc>
        <w:tc>
          <w:tcPr>
            <w:tcW w:w="602" w:type="dxa"/>
            <w:tcBorders>
              <w:top w:val="nil"/>
              <w:left w:val="nil"/>
              <w:right w:val="nil"/>
            </w:tcBorders>
            <w:shd w:val="clear" w:color="auto" w:fill="auto"/>
            <w:noWrap/>
            <w:tcMar>
              <w:left w:w="28" w:type="dxa"/>
              <w:right w:w="28" w:type="dxa"/>
            </w:tcMar>
            <w:hideMark/>
          </w:tcPr>
          <w:p w:rsidR="007D701F" w:rsidRPr="001B2F0B" w:rsidRDefault="007D701F" w:rsidP="008F6DC4">
            <w:pPr>
              <w:keepNext/>
              <w:keepLines/>
              <w:jc w:val="right"/>
              <w:rPr>
                <w:rFonts w:ascii="Calibri" w:hAnsi="Calibri" w:cs="Calibri"/>
                <w:color w:val="000000"/>
                <w:sz w:val="20"/>
              </w:rPr>
            </w:pPr>
            <w:r w:rsidRPr="001B2F0B">
              <w:rPr>
                <w:rFonts w:ascii="Calibri" w:hAnsi="Calibri" w:cs="Calibri"/>
                <w:color w:val="000000"/>
                <w:sz w:val="20"/>
              </w:rPr>
              <w:t>1.532</w:t>
            </w:r>
          </w:p>
        </w:tc>
        <w:tc>
          <w:tcPr>
            <w:tcW w:w="603" w:type="dxa"/>
            <w:tcBorders>
              <w:top w:val="nil"/>
              <w:left w:val="nil"/>
              <w:right w:val="nil"/>
            </w:tcBorders>
            <w:shd w:val="clear" w:color="auto" w:fill="auto"/>
            <w:noWrap/>
            <w:tcMar>
              <w:left w:w="28" w:type="dxa"/>
              <w:right w:w="28" w:type="dxa"/>
            </w:tcMar>
            <w:hideMark/>
          </w:tcPr>
          <w:p w:rsidR="007D701F" w:rsidRPr="001B2F0B" w:rsidRDefault="007D701F" w:rsidP="008F6DC4">
            <w:pPr>
              <w:keepNext/>
              <w:keepLines/>
              <w:jc w:val="center"/>
              <w:rPr>
                <w:rFonts w:ascii="Calibri" w:hAnsi="Calibri" w:cs="Calibri"/>
                <w:color w:val="000000"/>
                <w:sz w:val="20"/>
              </w:rPr>
            </w:pPr>
            <w:r w:rsidRPr="001B2F0B">
              <w:rPr>
                <w:rFonts w:ascii="Calibri" w:hAnsi="Calibri" w:cs="Calibri"/>
                <w:color w:val="000000"/>
                <w:sz w:val="20"/>
              </w:rPr>
              <w:t>.126</w:t>
            </w:r>
          </w:p>
        </w:tc>
        <w:tc>
          <w:tcPr>
            <w:tcW w:w="283" w:type="dxa"/>
            <w:tcBorders>
              <w:top w:val="nil"/>
              <w:left w:val="nil"/>
              <w:right w:val="nil"/>
            </w:tcBorders>
            <w:shd w:val="clear" w:color="auto" w:fill="auto"/>
            <w:noWrap/>
            <w:tcMar>
              <w:left w:w="28" w:type="dxa"/>
              <w:right w:w="28" w:type="dxa"/>
            </w:tcMar>
            <w:hideMark/>
          </w:tcPr>
          <w:p w:rsidR="007D701F" w:rsidRPr="001B2F0B" w:rsidRDefault="007D701F" w:rsidP="008F6DC4">
            <w:pPr>
              <w:keepNext/>
              <w:keepLines/>
              <w:rPr>
                <w:rFonts w:ascii="Calibri" w:hAnsi="Calibri" w:cs="Calibri"/>
                <w:color w:val="000000"/>
                <w:sz w:val="20"/>
              </w:rPr>
            </w:pPr>
          </w:p>
        </w:tc>
        <w:tc>
          <w:tcPr>
            <w:tcW w:w="625" w:type="dxa"/>
            <w:tcBorders>
              <w:top w:val="nil"/>
              <w:left w:val="nil"/>
              <w:right w:val="nil"/>
            </w:tcBorders>
            <w:shd w:val="clear" w:color="auto" w:fill="auto"/>
            <w:noWrap/>
            <w:tcMar>
              <w:left w:w="28" w:type="dxa"/>
              <w:right w:w="28" w:type="dxa"/>
            </w:tcMar>
            <w:hideMark/>
          </w:tcPr>
          <w:p w:rsidR="007D701F" w:rsidRPr="001B2F0B" w:rsidRDefault="007D701F" w:rsidP="008F6DC4">
            <w:pPr>
              <w:keepNext/>
              <w:keepLines/>
              <w:jc w:val="right"/>
              <w:rPr>
                <w:rFonts w:ascii="Calibri" w:hAnsi="Calibri" w:cs="Calibri"/>
                <w:color w:val="000000"/>
                <w:sz w:val="20"/>
              </w:rPr>
            </w:pPr>
            <w:r w:rsidRPr="001B2F0B">
              <w:rPr>
                <w:rFonts w:ascii="Calibri" w:hAnsi="Calibri" w:cs="Calibri"/>
                <w:color w:val="000000"/>
                <w:sz w:val="20"/>
              </w:rPr>
              <w:t>.411</w:t>
            </w:r>
          </w:p>
        </w:tc>
        <w:tc>
          <w:tcPr>
            <w:tcW w:w="626" w:type="dxa"/>
            <w:tcBorders>
              <w:top w:val="nil"/>
              <w:left w:val="nil"/>
              <w:right w:val="nil"/>
            </w:tcBorders>
            <w:shd w:val="clear" w:color="auto" w:fill="auto"/>
            <w:noWrap/>
            <w:tcMar>
              <w:left w:w="28" w:type="dxa"/>
              <w:right w:w="28" w:type="dxa"/>
            </w:tcMar>
            <w:hideMark/>
          </w:tcPr>
          <w:p w:rsidR="007D701F" w:rsidRPr="001B2F0B" w:rsidRDefault="007D701F" w:rsidP="008F6DC4">
            <w:pPr>
              <w:keepNext/>
              <w:keepLines/>
              <w:jc w:val="center"/>
              <w:rPr>
                <w:rFonts w:ascii="Calibri" w:hAnsi="Calibri" w:cs="Calibri"/>
                <w:color w:val="000000"/>
                <w:sz w:val="20"/>
              </w:rPr>
            </w:pPr>
            <w:r w:rsidRPr="001B2F0B">
              <w:rPr>
                <w:rFonts w:ascii="Calibri" w:hAnsi="Calibri" w:cs="Calibri"/>
                <w:color w:val="000000"/>
                <w:sz w:val="20"/>
              </w:rPr>
              <w:t>.324</w:t>
            </w:r>
          </w:p>
        </w:tc>
        <w:tc>
          <w:tcPr>
            <w:tcW w:w="626" w:type="dxa"/>
            <w:tcBorders>
              <w:top w:val="nil"/>
              <w:left w:val="nil"/>
              <w:right w:val="nil"/>
            </w:tcBorders>
            <w:shd w:val="clear" w:color="auto" w:fill="auto"/>
            <w:noWrap/>
            <w:tcMar>
              <w:left w:w="28" w:type="dxa"/>
              <w:right w:w="28" w:type="dxa"/>
            </w:tcMar>
            <w:hideMark/>
          </w:tcPr>
          <w:p w:rsidR="007D701F" w:rsidRPr="001B2F0B" w:rsidRDefault="007D701F" w:rsidP="008F6DC4">
            <w:pPr>
              <w:keepNext/>
              <w:keepLines/>
              <w:jc w:val="right"/>
              <w:rPr>
                <w:rFonts w:ascii="Calibri" w:hAnsi="Calibri" w:cs="Calibri"/>
                <w:color w:val="000000"/>
                <w:sz w:val="20"/>
              </w:rPr>
            </w:pPr>
            <w:r w:rsidRPr="001B2F0B">
              <w:rPr>
                <w:rFonts w:ascii="Calibri" w:hAnsi="Calibri" w:cs="Calibri"/>
                <w:color w:val="000000"/>
                <w:sz w:val="20"/>
              </w:rPr>
              <w:t>1.270</w:t>
            </w:r>
          </w:p>
        </w:tc>
        <w:tc>
          <w:tcPr>
            <w:tcW w:w="533" w:type="dxa"/>
            <w:gridSpan w:val="2"/>
            <w:tcBorders>
              <w:top w:val="nil"/>
              <w:left w:val="nil"/>
              <w:right w:val="nil"/>
            </w:tcBorders>
            <w:shd w:val="clear" w:color="auto" w:fill="auto"/>
            <w:noWrap/>
            <w:tcMar>
              <w:left w:w="28" w:type="dxa"/>
              <w:right w:w="28" w:type="dxa"/>
            </w:tcMar>
            <w:hideMark/>
          </w:tcPr>
          <w:p w:rsidR="007D701F" w:rsidRPr="001B2F0B" w:rsidRDefault="007D701F" w:rsidP="008F6DC4">
            <w:pPr>
              <w:keepNext/>
              <w:keepLines/>
              <w:jc w:val="center"/>
              <w:rPr>
                <w:rFonts w:ascii="Calibri" w:hAnsi="Calibri" w:cs="Calibri"/>
                <w:color w:val="000000"/>
                <w:sz w:val="20"/>
              </w:rPr>
            </w:pPr>
            <w:r w:rsidRPr="001B2F0B">
              <w:rPr>
                <w:rFonts w:ascii="Calibri" w:hAnsi="Calibri" w:cs="Calibri"/>
                <w:color w:val="000000"/>
                <w:sz w:val="20"/>
              </w:rPr>
              <w:t>.204</w:t>
            </w:r>
          </w:p>
        </w:tc>
      </w:tr>
      <w:tr w:rsidR="007D701F" w:rsidRPr="001B2F0B" w:rsidTr="008F6DC4">
        <w:trPr>
          <w:trHeight w:val="255"/>
        </w:trPr>
        <w:tc>
          <w:tcPr>
            <w:tcW w:w="1762" w:type="dxa"/>
            <w:vMerge/>
            <w:tcBorders>
              <w:top w:val="nil"/>
              <w:left w:val="nil"/>
              <w:bottom w:val="single" w:sz="4" w:space="0" w:color="auto"/>
              <w:right w:val="nil"/>
            </w:tcBorders>
            <w:vAlign w:val="center"/>
            <w:hideMark/>
          </w:tcPr>
          <w:p w:rsidR="007D701F" w:rsidRPr="001B2F0B" w:rsidRDefault="007D701F" w:rsidP="008F6DC4">
            <w:pPr>
              <w:rPr>
                <w:rFonts w:ascii="Calibri" w:hAnsi="Calibri" w:cs="Calibri"/>
                <w:color w:val="000000"/>
                <w:sz w:val="20"/>
              </w:rPr>
            </w:pPr>
          </w:p>
        </w:tc>
        <w:tc>
          <w:tcPr>
            <w:tcW w:w="4468" w:type="dxa"/>
            <w:tcBorders>
              <w:top w:val="nil"/>
              <w:left w:val="nil"/>
              <w:bottom w:val="single" w:sz="4" w:space="0" w:color="auto"/>
              <w:right w:val="nil"/>
            </w:tcBorders>
            <w:shd w:val="clear" w:color="auto" w:fill="auto"/>
            <w:noWrap/>
            <w:hideMark/>
          </w:tcPr>
          <w:p w:rsidR="007D701F" w:rsidRPr="001B2F0B" w:rsidRDefault="007D701F" w:rsidP="008F6DC4">
            <w:pPr>
              <w:spacing w:before="10" w:after="120"/>
              <w:rPr>
                <w:rFonts w:ascii="Calibri" w:hAnsi="Calibri" w:cs="Calibri"/>
                <w:color w:val="000000"/>
                <w:sz w:val="20"/>
              </w:rPr>
            </w:pPr>
            <w:r w:rsidRPr="001B2F0B">
              <w:rPr>
                <w:rFonts w:ascii="Calibri" w:hAnsi="Calibri" w:cs="Calibri"/>
                <w:color w:val="000000"/>
                <w:sz w:val="20"/>
              </w:rPr>
              <w:t>Access to new markets</w:t>
            </w:r>
          </w:p>
        </w:tc>
        <w:tc>
          <w:tcPr>
            <w:tcW w:w="619" w:type="dxa"/>
            <w:tcBorders>
              <w:top w:val="nil"/>
              <w:left w:val="nil"/>
              <w:bottom w:val="single" w:sz="4" w:space="0" w:color="auto"/>
              <w:right w:val="nil"/>
            </w:tcBorders>
            <w:shd w:val="clear" w:color="auto" w:fill="auto"/>
            <w:noWrap/>
            <w:tcMar>
              <w:left w:w="28" w:type="dxa"/>
              <w:right w:w="28" w:type="dxa"/>
            </w:tcMar>
            <w:hideMark/>
          </w:tcPr>
          <w:p w:rsidR="007D701F" w:rsidRPr="001B2F0B" w:rsidRDefault="007D701F" w:rsidP="008F6DC4">
            <w:pPr>
              <w:spacing w:before="10" w:after="120"/>
              <w:jc w:val="right"/>
              <w:rPr>
                <w:rFonts w:ascii="Calibri" w:hAnsi="Calibri" w:cs="Calibri"/>
                <w:color w:val="000000"/>
                <w:sz w:val="20"/>
              </w:rPr>
            </w:pPr>
            <w:r w:rsidRPr="001B2F0B">
              <w:rPr>
                <w:rFonts w:ascii="Calibri" w:hAnsi="Calibri" w:cs="Calibri"/>
                <w:color w:val="000000"/>
                <w:sz w:val="20"/>
              </w:rPr>
              <w:t>-1.509</w:t>
            </w:r>
          </w:p>
        </w:tc>
        <w:tc>
          <w:tcPr>
            <w:tcW w:w="620" w:type="dxa"/>
            <w:tcBorders>
              <w:top w:val="nil"/>
              <w:left w:val="nil"/>
              <w:bottom w:val="single" w:sz="4" w:space="0" w:color="auto"/>
              <w:right w:val="nil"/>
            </w:tcBorders>
            <w:shd w:val="clear" w:color="auto" w:fill="auto"/>
            <w:noWrap/>
            <w:tcMar>
              <w:left w:w="28" w:type="dxa"/>
              <w:right w:w="28" w:type="dxa"/>
            </w:tcMar>
            <w:hideMark/>
          </w:tcPr>
          <w:p w:rsidR="007D701F" w:rsidRPr="001B2F0B" w:rsidRDefault="007D701F" w:rsidP="008F6DC4">
            <w:pPr>
              <w:spacing w:before="10" w:after="120"/>
              <w:jc w:val="center"/>
              <w:rPr>
                <w:rFonts w:ascii="Calibri" w:hAnsi="Calibri" w:cs="Calibri"/>
                <w:color w:val="000000"/>
                <w:sz w:val="20"/>
              </w:rPr>
            </w:pPr>
            <w:r w:rsidRPr="001B2F0B">
              <w:rPr>
                <w:rFonts w:ascii="Calibri" w:hAnsi="Calibri" w:cs="Calibri"/>
                <w:color w:val="000000"/>
                <w:sz w:val="20"/>
              </w:rPr>
              <w:t>.323</w:t>
            </w:r>
          </w:p>
        </w:tc>
        <w:tc>
          <w:tcPr>
            <w:tcW w:w="619" w:type="dxa"/>
            <w:tcBorders>
              <w:top w:val="nil"/>
              <w:left w:val="nil"/>
              <w:bottom w:val="single" w:sz="4" w:space="0" w:color="auto"/>
              <w:right w:val="nil"/>
            </w:tcBorders>
            <w:shd w:val="clear" w:color="auto" w:fill="auto"/>
            <w:noWrap/>
            <w:tcMar>
              <w:left w:w="28" w:type="dxa"/>
              <w:right w:w="28" w:type="dxa"/>
            </w:tcMar>
            <w:hideMark/>
          </w:tcPr>
          <w:p w:rsidR="007D701F" w:rsidRPr="001B2F0B" w:rsidRDefault="007D701F" w:rsidP="008F6DC4">
            <w:pPr>
              <w:spacing w:before="10" w:after="120"/>
              <w:jc w:val="right"/>
              <w:rPr>
                <w:rFonts w:ascii="Calibri" w:hAnsi="Calibri" w:cs="Calibri"/>
                <w:color w:val="000000"/>
                <w:sz w:val="20"/>
              </w:rPr>
            </w:pPr>
            <w:r w:rsidRPr="001B2F0B">
              <w:rPr>
                <w:rFonts w:ascii="Calibri" w:hAnsi="Calibri" w:cs="Calibri"/>
                <w:color w:val="000000"/>
                <w:sz w:val="20"/>
              </w:rPr>
              <w:t>-4.671</w:t>
            </w:r>
          </w:p>
        </w:tc>
        <w:tc>
          <w:tcPr>
            <w:tcW w:w="620" w:type="dxa"/>
            <w:tcBorders>
              <w:top w:val="nil"/>
              <w:left w:val="nil"/>
              <w:bottom w:val="single" w:sz="4" w:space="0" w:color="auto"/>
              <w:right w:val="nil"/>
            </w:tcBorders>
            <w:shd w:val="clear" w:color="auto" w:fill="auto"/>
            <w:noWrap/>
            <w:tcMar>
              <w:left w:w="28" w:type="dxa"/>
              <w:right w:w="28" w:type="dxa"/>
            </w:tcMar>
            <w:hideMark/>
          </w:tcPr>
          <w:p w:rsidR="007D701F" w:rsidRPr="001B2F0B" w:rsidRDefault="007D701F" w:rsidP="008F6DC4">
            <w:pPr>
              <w:spacing w:before="10" w:after="120"/>
              <w:jc w:val="center"/>
              <w:rPr>
                <w:rFonts w:ascii="Calibri" w:hAnsi="Calibri" w:cs="Calibri"/>
                <w:color w:val="000000"/>
                <w:sz w:val="20"/>
              </w:rPr>
            </w:pPr>
            <w:r w:rsidRPr="001B2F0B">
              <w:rPr>
                <w:rFonts w:ascii="Calibri" w:hAnsi="Calibri" w:cs="Calibri"/>
                <w:color w:val="000000"/>
                <w:sz w:val="20"/>
              </w:rPr>
              <w:t>.000</w:t>
            </w:r>
          </w:p>
        </w:tc>
        <w:tc>
          <w:tcPr>
            <w:tcW w:w="283" w:type="dxa"/>
            <w:tcBorders>
              <w:top w:val="nil"/>
              <w:left w:val="nil"/>
              <w:bottom w:val="single" w:sz="4" w:space="0" w:color="auto"/>
              <w:right w:val="nil"/>
            </w:tcBorders>
            <w:shd w:val="clear" w:color="auto" w:fill="auto"/>
            <w:noWrap/>
            <w:tcMar>
              <w:left w:w="28" w:type="dxa"/>
              <w:right w:w="28" w:type="dxa"/>
            </w:tcMar>
            <w:hideMark/>
          </w:tcPr>
          <w:p w:rsidR="007D701F" w:rsidRPr="001B2F0B" w:rsidRDefault="007D701F" w:rsidP="008F6DC4">
            <w:pPr>
              <w:spacing w:before="10" w:after="120"/>
              <w:rPr>
                <w:rFonts w:ascii="Calibri" w:hAnsi="Calibri" w:cs="Calibri"/>
                <w:color w:val="000000"/>
                <w:sz w:val="20"/>
              </w:rPr>
            </w:pPr>
          </w:p>
        </w:tc>
        <w:tc>
          <w:tcPr>
            <w:tcW w:w="602" w:type="dxa"/>
            <w:tcBorders>
              <w:top w:val="nil"/>
              <w:left w:val="nil"/>
              <w:bottom w:val="single" w:sz="4" w:space="0" w:color="auto"/>
              <w:right w:val="nil"/>
            </w:tcBorders>
            <w:shd w:val="clear" w:color="auto" w:fill="auto"/>
            <w:noWrap/>
            <w:tcMar>
              <w:left w:w="28" w:type="dxa"/>
              <w:right w:w="28" w:type="dxa"/>
            </w:tcMar>
            <w:hideMark/>
          </w:tcPr>
          <w:p w:rsidR="007D701F" w:rsidRPr="001B2F0B" w:rsidRDefault="007D701F" w:rsidP="008F6DC4">
            <w:pPr>
              <w:spacing w:before="10" w:after="120"/>
              <w:jc w:val="right"/>
              <w:rPr>
                <w:rFonts w:ascii="Calibri" w:hAnsi="Calibri" w:cs="Calibri"/>
                <w:color w:val="000000"/>
                <w:sz w:val="20"/>
              </w:rPr>
            </w:pPr>
            <w:r w:rsidRPr="001B2F0B">
              <w:rPr>
                <w:rFonts w:ascii="Calibri" w:hAnsi="Calibri" w:cs="Calibri"/>
                <w:color w:val="000000"/>
                <w:sz w:val="20"/>
              </w:rPr>
              <w:t>.804</w:t>
            </w:r>
          </w:p>
        </w:tc>
        <w:tc>
          <w:tcPr>
            <w:tcW w:w="603" w:type="dxa"/>
            <w:tcBorders>
              <w:top w:val="nil"/>
              <w:left w:val="nil"/>
              <w:bottom w:val="single" w:sz="4" w:space="0" w:color="auto"/>
              <w:right w:val="nil"/>
            </w:tcBorders>
            <w:shd w:val="clear" w:color="auto" w:fill="auto"/>
            <w:noWrap/>
            <w:tcMar>
              <w:left w:w="28" w:type="dxa"/>
              <w:right w:w="28" w:type="dxa"/>
            </w:tcMar>
            <w:hideMark/>
          </w:tcPr>
          <w:p w:rsidR="007D701F" w:rsidRPr="001B2F0B" w:rsidRDefault="007D701F" w:rsidP="008F6DC4">
            <w:pPr>
              <w:spacing w:before="10" w:after="120"/>
              <w:jc w:val="center"/>
              <w:rPr>
                <w:rFonts w:ascii="Calibri" w:hAnsi="Calibri" w:cs="Calibri"/>
                <w:color w:val="000000"/>
                <w:sz w:val="20"/>
              </w:rPr>
            </w:pPr>
            <w:r w:rsidRPr="001B2F0B">
              <w:rPr>
                <w:rFonts w:ascii="Calibri" w:hAnsi="Calibri" w:cs="Calibri"/>
                <w:color w:val="000000"/>
                <w:sz w:val="20"/>
              </w:rPr>
              <w:t>.409</w:t>
            </w:r>
          </w:p>
        </w:tc>
        <w:tc>
          <w:tcPr>
            <w:tcW w:w="602" w:type="dxa"/>
            <w:tcBorders>
              <w:top w:val="nil"/>
              <w:left w:val="nil"/>
              <w:bottom w:val="single" w:sz="4" w:space="0" w:color="auto"/>
              <w:right w:val="nil"/>
            </w:tcBorders>
            <w:shd w:val="clear" w:color="auto" w:fill="auto"/>
            <w:noWrap/>
            <w:tcMar>
              <w:left w:w="28" w:type="dxa"/>
              <w:right w:w="28" w:type="dxa"/>
            </w:tcMar>
            <w:hideMark/>
          </w:tcPr>
          <w:p w:rsidR="007D701F" w:rsidRPr="001B2F0B" w:rsidRDefault="007D701F" w:rsidP="008F6DC4">
            <w:pPr>
              <w:spacing w:before="10" w:after="120"/>
              <w:jc w:val="right"/>
              <w:rPr>
                <w:rFonts w:ascii="Calibri" w:hAnsi="Calibri" w:cs="Calibri"/>
                <w:color w:val="000000"/>
                <w:sz w:val="20"/>
              </w:rPr>
            </w:pPr>
            <w:r w:rsidRPr="001B2F0B">
              <w:rPr>
                <w:rFonts w:ascii="Calibri" w:hAnsi="Calibri" w:cs="Calibri"/>
                <w:color w:val="000000"/>
                <w:sz w:val="20"/>
              </w:rPr>
              <w:t>1.965</w:t>
            </w:r>
          </w:p>
        </w:tc>
        <w:tc>
          <w:tcPr>
            <w:tcW w:w="603" w:type="dxa"/>
            <w:tcBorders>
              <w:top w:val="nil"/>
              <w:left w:val="nil"/>
              <w:bottom w:val="single" w:sz="4" w:space="0" w:color="auto"/>
              <w:right w:val="nil"/>
            </w:tcBorders>
            <w:shd w:val="clear" w:color="auto" w:fill="auto"/>
            <w:noWrap/>
            <w:tcMar>
              <w:left w:w="28" w:type="dxa"/>
              <w:right w:w="28" w:type="dxa"/>
            </w:tcMar>
            <w:hideMark/>
          </w:tcPr>
          <w:p w:rsidR="007D701F" w:rsidRPr="001B2F0B" w:rsidRDefault="007D701F" w:rsidP="008F6DC4">
            <w:pPr>
              <w:spacing w:before="10" w:after="120"/>
              <w:jc w:val="center"/>
              <w:rPr>
                <w:rFonts w:ascii="Calibri" w:hAnsi="Calibri" w:cs="Calibri"/>
                <w:color w:val="000000"/>
                <w:sz w:val="20"/>
              </w:rPr>
            </w:pPr>
            <w:r w:rsidRPr="001B2F0B">
              <w:rPr>
                <w:rFonts w:ascii="Calibri" w:hAnsi="Calibri" w:cs="Calibri"/>
                <w:color w:val="000000"/>
                <w:sz w:val="20"/>
              </w:rPr>
              <w:t>.049</w:t>
            </w:r>
          </w:p>
        </w:tc>
        <w:tc>
          <w:tcPr>
            <w:tcW w:w="283" w:type="dxa"/>
            <w:tcBorders>
              <w:top w:val="nil"/>
              <w:left w:val="nil"/>
              <w:bottom w:val="single" w:sz="4" w:space="0" w:color="auto"/>
              <w:right w:val="nil"/>
            </w:tcBorders>
            <w:shd w:val="clear" w:color="auto" w:fill="auto"/>
            <w:noWrap/>
            <w:tcMar>
              <w:left w:w="28" w:type="dxa"/>
              <w:right w:w="28" w:type="dxa"/>
            </w:tcMar>
            <w:hideMark/>
          </w:tcPr>
          <w:p w:rsidR="007D701F" w:rsidRPr="001B2F0B" w:rsidRDefault="007D701F" w:rsidP="008F6DC4">
            <w:pPr>
              <w:spacing w:before="10" w:after="120"/>
              <w:rPr>
                <w:rFonts w:ascii="Calibri" w:hAnsi="Calibri" w:cs="Calibri"/>
                <w:color w:val="000000"/>
                <w:sz w:val="20"/>
              </w:rPr>
            </w:pPr>
          </w:p>
        </w:tc>
        <w:tc>
          <w:tcPr>
            <w:tcW w:w="625" w:type="dxa"/>
            <w:tcBorders>
              <w:top w:val="nil"/>
              <w:left w:val="nil"/>
              <w:bottom w:val="single" w:sz="4" w:space="0" w:color="auto"/>
              <w:right w:val="nil"/>
            </w:tcBorders>
            <w:shd w:val="clear" w:color="auto" w:fill="auto"/>
            <w:noWrap/>
            <w:tcMar>
              <w:left w:w="28" w:type="dxa"/>
              <w:right w:w="28" w:type="dxa"/>
            </w:tcMar>
            <w:hideMark/>
          </w:tcPr>
          <w:p w:rsidR="007D701F" w:rsidRPr="001B2F0B" w:rsidRDefault="007D701F" w:rsidP="008F6DC4">
            <w:pPr>
              <w:spacing w:before="10" w:after="120"/>
              <w:jc w:val="right"/>
              <w:rPr>
                <w:rFonts w:ascii="Calibri" w:hAnsi="Calibri" w:cs="Calibri"/>
                <w:color w:val="000000"/>
                <w:sz w:val="20"/>
              </w:rPr>
            </w:pPr>
            <w:r w:rsidRPr="001B2F0B">
              <w:rPr>
                <w:rFonts w:ascii="Calibri" w:hAnsi="Calibri" w:cs="Calibri"/>
                <w:color w:val="000000"/>
                <w:sz w:val="20"/>
              </w:rPr>
              <w:t>.442</w:t>
            </w:r>
          </w:p>
        </w:tc>
        <w:tc>
          <w:tcPr>
            <w:tcW w:w="626" w:type="dxa"/>
            <w:tcBorders>
              <w:top w:val="nil"/>
              <w:left w:val="nil"/>
              <w:bottom w:val="single" w:sz="4" w:space="0" w:color="auto"/>
              <w:right w:val="nil"/>
            </w:tcBorders>
            <w:shd w:val="clear" w:color="auto" w:fill="auto"/>
            <w:noWrap/>
            <w:tcMar>
              <w:left w:w="28" w:type="dxa"/>
              <w:right w:w="28" w:type="dxa"/>
            </w:tcMar>
            <w:hideMark/>
          </w:tcPr>
          <w:p w:rsidR="007D701F" w:rsidRPr="001B2F0B" w:rsidRDefault="007D701F" w:rsidP="008F6DC4">
            <w:pPr>
              <w:spacing w:before="10" w:after="120"/>
              <w:jc w:val="center"/>
              <w:rPr>
                <w:rFonts w:ascii="Calibri" w:hAnsi="Calibri" w:cs="Calibri"/>
                <w:color w:val="000000"/>
                <w:sz w:val="20"/>
              </w:rPr>
            </w:pPr>
            <w:r w:rsidRPr="001B2F0B">
              <w:rPr>
                <w:rFonts w:ascii="Calibri" w:hAnsi="Calibri" w:cs="Calibri"/>
                <w:color w:val="000000"/>
                <w:sz w:val="20"/>
              </w:rPr>
              <w:t>.430</w:t>
            </w:r>
          </w:p>
        </w:tc>
        <w:tc>
          <w:tcPr>
            <w:tcW w:w="626" w:type="dxa"/>
            <w:tcBorders>
              <w:top w:val="nil"/>
              <w:left w:val="nil"/>
              <w:bottom w:val="single" w:sz="4" w:space="0" w:color="auto"/>
              <w:right w:val="nil"/>
            </w:tcBorders>
            <w:shd w:val="clear" w:color="auto" w:fill="auto"/>
            <w:noWrap/>
            <w:tcMar>
              <w:left w:w="28" w:type="dxa"/>
              <w:right w:w="28" w:type="dxa"/>
            </w:tcMar>
            <w:hideMark/>
          </w:tcPr>
          <w:p w:rsidR="007D701F" w:rsidRPr="001B2F0B" w:rsidRDefault="007D701F" w:rsidP="008F6DC4">
            <w:pPr>
              <w:spacing w:before="10" w:after="120"/>
              <w:jc w:val="right"/>
              <w:rPr>
                <w:rFonts w:ascii="Calibri" w:hAnsi="Calibri" w:cs="Calibri"/>
                <w:color w:val="000000"/>
                <w:sz w:val="20"/>
              </w:rPr>
            </w:pPr>
            <w:r w:rsidRPr="001B2F0B">
              <w:rPr>
                <w:rFonts w:ascii="Calibri" w:hAnsi="Calibri" w:cs="Calibri"/>
                <w:color w:val="000000"/>
                <w:sz w:val="20"/>
              </w:rPr>
              <w:t>1.030</w:t>
            </w:r>
          </w:p>
        </w:tc>
        <w:tc>
          <w:tcPr>
            <w:tcW w:w="533" w:type="dxa"/>
            <w:gridSpan w:val="2"/>
            <w:tcBorders>
              <w:top w:val="nil"/>
              <w:left w:val="nil"/>
              <w:bottom w:val="single" w:sz="4" w:space="0" w:color="auto"/>
              <w:right w:val="nil"/>
            </w:tcBorders>
            <w:shd w:val="clear" w:color="auto" w:fill="auto"/>
            <w:noWrap/>
            <w:tcMar>
              <w:left w:w="28" w:type="dxa"/>
              <w:right w:w="28" w:type="dxa"/>
            </w:tcMar>
            <w:hideMark/>
          </w:tcPr>
          <w:p w:rsidR="007D701F" w:rsidRPr="001B2F0B" w:rsidRDefault="007D701F" w:rsidP="008F6DC4">
            <w:pPr>
              <w:spacing w:before="10" w:after="120"/>
              <w:jc w:val="center"/>
              <w:rPr>
                <w:rFonts w:ascii="Calibri" w:hAnsi="Calibri" w:cs="Calibri"/>
                <w:color w:val="000000"/>
                <w:sz w:val="20"/>
              </w:rPr>
            </w:pPr>
            <w:r w:rsidRPr="001B2F0B">
              <w:rPr>
                <w:rFonts w:ascii="Calibri" w:hAnsi="Calibri" w:cs="Calibri"/>
                <w:color w:val="000000"/>
                <w:sz w:val="20"/>
              </w:rPr>
              <w:t>.303</w:t>
            </w:r>
          </w:p>
        </w:tc>
      </w:tr>
    </w:tbl>
    <w:p w:rsidR="007D701F" w:rsidRPr="008533CA" w:rsidRDefault="007D701F" w:rsidP="007D701F">
      <w:pPr>
        <w:pStyle w:val="08ArticleText"/>
      </w:pPr>
      <w:r>
        <w:br w:type="page"/>
      </w:r>
    </w:p>
    <w:tbl>
      <w:tblPr>
        <w:tblW w:w="13765" w:type="dxa"/>
        <w:tblInd w:w="93" w:type="dxa"/>
        <w:tblLayout w:type="fixed"/>
        <w:tblLook w:val="04A0" w:firstRow="1" w:lastRow="0" w:firstColumn="1" w:lastColumn="0" w:noHBand="0" w:noVBand="1"/>
      </w:tblPr>
      <w:tblGrid>
        <w:gridCol w:w="1433"/>
        <w:gridCol w:w="3969"/>
        <w:gridCol w:w="1370"/>
        <w:gridCol w:w="1370"/>
        <w:gridCol w:w="1371"/>
        <w:gridCol w:w="283"/>
        <w:gridCol w:w="1349"/>
        <w:gridCol w:w="1349"/>
        <w:gridCol w:w="1271"/>
      </w:tblGrid>
      <w:tr w:rsidR="007D701F" w:rsidRPr="001B2F0B" w:rsidTr="008F6DC4">
        <w:trPr>
          <w:trHeight w:val="255"/>
        </w:trPr>
        <w:tc>
          <w:tcPr>
            <w:tcW w:w="13765" w:type="dxa"/>
            <w:gridSpan w:val="9"/>
            <w:tcBorders>
              <w:top w:val="nil"/>
              <w:left w:val="nil"/>
              <w:bottom w:val="single" w:sz="4" w:space="0" w:color="auto"/>
              <w:right w:val="nil"/>
            </w:tcBorders>
            <w:shd w:val="clear" w:color="auto" w:fill="auto"/>
            <w:noWrap/>
            <w:hideMark/>
          </w:tcPr>
          <w:p w:rsidR="007D701F" w:rsidRPr="001B2F0B" w:rsidRDefault="007D701F" w:rsidP="008F6DC4">
            <w:pPr>
              <w:keepNext/>
              <w:keepLines/>
              <w:spacing w:after="120"/>
              <w:jc w:val="center"/>
              <w:rPr>
                <w:rFonts w:ascii="Calibri" w:hAnsi="Calibri" w:cs="Calibri"/>
                <w:color w:val="000000"/>
                <w:sz w:val="18"/>
                <w:szCs w:val="18"/>
              </w:rPr>
            </w:pPr>
            <w:r w:rsidRPr="001B2F0B">
              <w:rPr>
                <w:rFonts w:ascii="Calibri" w:hAnsi="Calibri" w:cs="Calibri"/>
                <w:i/>
                <w:szCs w:val="24"/>
              </w:rPr>
              <w:lastRenderedPageBreak/>
              <w:br w:type="page"/>
            </w:r>
            <w:r>
              <w:rPr>
                <w:rFonts w:ascii="Calibri" w:hAnsi="Calibri" w:cs="Calibri"/>
                <w:b/>
                <w:color w:val="000000"/>
                <w:sz w:val="18"/>
                <w:szCs w:val="18"/>
              </w:rPr>
              <w:t>Appendix 2</w:t>
            </w:r>
            <w:r w:rsidRPr="001B2F0B">
              <w:rPr>
                <w:rFonts w:ascii="Calibri" w:hAnsi="Calibri" w:cs="Calibri"/>
                <w:b/>
                <w:color w:val="000000"/>
                <w:sz w:val="18"/>
                <w:szCs w:val="18"/>
              </w:rPr>
              <w:t>.</w:t>
            </w:r>
            <w:r w:rsidRPr="001B2F0B">
              <w:rPr>
                <w:rFonts w:ascii="Calibri" w:hAnsi="Calibri" w:cs="Calibri"/>
                <w:color w:val="000000"/>
                <w:sz w:val="18"/>
                <w:szCs w:val="18"/>
              </w:rPr>
              <w:br/>
              <w:t>Predicted probabilities</w:t>
            </w:r>
          </w:p>
        </w:tc>
      </w:tr>
      <w:tr w:rsidR="007D701F" w:rsidRPr="001B2F0B" w:rsidTr="008F6DC4">
        <w:trPr>
          <w:trHeight w:val="255"/>
        </w:trPr>
        <w:tc>
          <w:tcPr>
            <w:tcW w:w="1433" w:type="dxa"/>
            <w:tcBorders>
              <w:top w:val="single" w:sz="4" w:space="0" w:color="auto"/>
              <w:left w:val="nil"/>
              <w:right w:val="nil"/>
            </w:tcBorders>
            <w:shd w:val="clear" w:color="auto" w:fill="auto"/>
            <w:noWrap/>
            <w:hideMark/>
          </w:tcPr>
          <w:p w:rsidR="007D701F" w:rsidRPr="001B2F0B" w:rsidRDefault="007D701F" w:rsidP="008F6DC4">
            <w:pPr>
              <w:keepNext/>
              <w:keepLines/>
              <w:spacing w:before="120" w:after="120"/>
              <w:rPr>
                <w:rFonts w:ascii="Calibri" w:hAnsi="Calibri" w:cs="Calibri"/>
                <w:color w:val="000000"/>
                <w:sz w:val="20"/>
              </w:rPr>
            </w:pPr>
          </w:p>
        </w:tc>
        <w:tc>
          <w:tcPr>
            <w:tcW w:w="3969" w:type="dxa"/>
            <w:tcBorders>
              <w:top w:val="single" w:sz="4" w:space="0" w:color="auto"/>
              <w:left w:val="nil"/>
              <w:right w:val="nil"/>
            </w:tcBorders>
            <w:shd w:val="clear" w:color="auto" w:fill="auto"/>
            <w:noWrap/>
            <w:hideMark/>
          </w:tcPr>
          <w:p w:rsidR="007D701F" w:rsidRPr="001B2F0B" w:rsidRDefault="007D701F" w:rsidP="008F6DC4">
            <w:pPr>
              <w:keepNext/>
              <w:keepLines/>
              <w:spacing w:before="120" w:after="120"/>
              <w:rPr>
                <w:rFonts w:ascii="Calibri" w:hAnsi="Calibri" w:cs="Calibri"/>
                <w:color w:val="000000"/>
                <w:sz w:val="20"/>
              </w:rPr>
            </w:pPr>
          </w:p>
        </w:tc>
        <w:tc>
          <w:tcPr>
            <w:tcW w:w="4111" w:type="dxa"/>
            <w:gridSpan w:val="3"/>
            <w:tcBorders>
              <w:top w:val="single" w:sz="4" w:space="0" w:color="auto"/>
              <w:left w:val="nil"/>
              <w:bottom w:val="single" w:sz="4" w:space="0" w:color="auto"/>
              <w:right w:val="nil"/>
            </w:tcBorders>
            <w:shd w:val="clear" w:color="auto" w:fill="auto"/>
            <w:noWrap/>
            <w:tcMar>
              <w:left w:w="28" w:type="dxa"/>
              <w:right w:w="28" w:type="dxa"/>
            </w:tcMar>
            <w:hideMark/>
          </w:tcPr>
          <w:p w:rsidR="007D701F" w:rsidRPr="001B2F0B" w:rsidRDefault="007D701F" w:rsidP="008F6DC4">
            <w:pPr>
              <w:keepNext/>
              <w:keepLines/>
              <w:spacing w:before="120" w:after="120"/>
              <w:jc w:val="center"/>
              <w:rPr>
                <w:rFonts w:ascii="Calibri" w:hAnsi="Calibri" w:cs="Calibri"/>
                <w:color w:val="000000"/>
                <w:sz w:val="20"/>
              </w:rPr>
            </w:pPr>
            <w:r w:rsidRPr="001B2F0B">
              <w:rPr>
                <w:rFonts w:ascii="Calibri" w:hAnsi="Calibri" w:cs="Calibri"/>
                <w:color w:val="000000"/>
                <w:sz w:val="20"/>
              </w:rPr>
              <w:t>Value of linear predictor (</w:t>
            </w:r>
            <w:r w:rsidRPr="001B2F0B">
              <w:rPr>
                <w:rFonts w:ascii="Calibri" w:hAnsi="Calibri" w:cs="Calibri"/>
                <w:i/>
                <w:color w:val="000000"/>
                <w:sz w:val="20"/>
              </w:rPr>
              <w:t>η</w:t>
            </w:r>
            <w:r w:rsidRPr="001B2F0B">
              <w:rPr>
                <w:rFonts w:ascii="Calibri" w:hAnsi="Calibri" w:cs="Calibri"/>
                <w:color w:val="000000"/>
                <w:sz w:val="20"/>
              </w:rPr>
              <w:t>)</w:t>
            </w:r>
          </w:p>
        </w:tc>
        <w:tc>
          <w:tcPr>
            <w:tcW w:w="283" w:type="dxa"/>
            <w:tcBorders>
              <w:top w:val="single" w:sz="4" w:space="0" w:color="auto"/>
              <w:left w:val="nil"/>
              <w:right w:val="nil"/>
            </w:tcBorders>
            <w:shd w:val="clear" w:color="auto" w:fill="auto"/>
            <w:noWrap/>
            <w:tcMar>
              <w:left w:w="28" w:type="dxa"/>
              <w:right w:w="28" w:type="dxa"/>
            </w:tcMar>
            <w:hideMark/>
          </w:tcPr>
          <w:p w:rsidR="007D701F" w:rsidRPr="001B2F0B" w:rsidRDefault="007D701F" w:rsidP="008F6DC4">
            <w:pPr>
              <w:keepNext/>
              <w:keepLines/>
              <w:spacing w:before="120" w:after="120"/>
              <w:rPr>
                <w:rFonts w:ascii="Calibri" w:hAnsi="Calibri" w:cs="Calibri"/>
                <w:color w:val="000000"/>
                <w:sz w:val="20"/>
              </w:rPr>
            </w:pPr>
          </w:p>
        </w:tc>
        <w:tc>
          <w:tcPr>
            <w:tcW w:w="3969" w:type="dxa"/>
            <w:gridSpan w:val="3"/>
            <w:tcBorders>
              <w:top w:val="single" w:sz="4" w:space="0" w:color="auto"/>
              <w:left w:val="nil"/>
              <w:bottom w:val="single" w:sz="4" w:space="0" w:color="auto"/>
              <w:right w:val="nil"/>
            </w:tcBorders>
            <w:shd w:val="clear" w:color="auto" w:fill="auto"/>
            <w:noWrap/>
            <w:tcMar>
              <w:left w:w="28" w:type="dxa"/>
              <w:right w:w="28" w:type="dxa"/>
            </w:tcMar>
            <w:hideMark/>
          </w:tcPr>
          <w:p w:rsidR="007D701F" w:rsidRPr="001B2F0B" w:rsidRDefault="007D701F" w:rsidP="008F6DC4">
            <w:pPr>
              <w:keepNext/>
              <w:keepLines/>
              <w:spacing w:before="120" w:after="120"/>
              <w:jc w:val="center"/>
              <w:rPr>
                <w:rFonts w:ascii="Calibri" w:hAnsi="Calibri" w:cs="Calibri"/>
                <w:color w:val="000000"/>
                <w:sz w:val="20"/>
              </w:rPr>
            </w:pPr>
            <w:r w:rsidRPr="001B2F0B">
              <w:rPr>
                <w:rFonts w:ascii="Calibri" w:hAnsi="Calibri" w:cs="Calibri"/>
                <w:color w:val="000000"/>
                <w:sz w:val="20"/>
              </w:rPr>
              <w:t>Predicted probability (</w:t>
            </w:r>
            <w:proofErr w:type="spellStart"/>
            <w:r w:rsidRPr="001B2F0B">
              <w:rPr>
                <w:rFonts w:ascii="Calibri" w:hAnsi="Calibri" w:cs="Calibri"/>
                <w:color w:val="000000"/>
                <w:sz w:val="20"/>
              </w:rPr>
              <w:t>probit</w:t>
            </w:r>
            <w:proofErr w:type="spellEnd"/>
            <w:r w:rsidRPr="001B2F0B">
              <w:rPr>
                <w:rFonts w:ascii="Calibri" w:hAnsi="Calibri" w:cs="Calibri"/>
                <w:color w:val="000000"/>
                <w:sz w:val="20"/>
              </w:rPr>
              <w:t>[</w:t>
            </w:r>
            <w:r w:rsidRPr="001B2F0B">
              <w:rPr>
                <w:rFonts w:ascii="Calibri" w:hAnsi="Calibri" w:cs="Calibri"/>
                <w:i/>
                <w:color w:val="000000"/>
                <w:sz w:val="20"/>
              </w:rPr>
              <w:t>η</w:t>
            </w:r>
            <w:r w:rsidRPr="001B2F0B">
              <w:rPr>
                <w:rFonts w:ascii="Calibri" w:hAnsi="Calibri" w:cs="Calibri"/>
                <w:color w:val="000000"/>
                <w:sz w:val="20"/>
              </w:rPr>
              <w:t>])</w:t>
            </w:r>
          </w:p>
        </w:tc>
      </w:tr>
      <w:tr w:rsidR="007D701F" w:rsidRPr="001B2F0B" w:rsidTr="008F6DC4">
        <w:trPr>
          <w:trHeight w:val="255"/>
        </w:trPr>
        <w:tc>
          <w:tcPr>
            <w:tcW w:w="1433" w:type="dxa"/>
            <w:tcBorders>
              <w:top w:val="nil"/>
              <w:left w:val="nil"/>
              <w:bottom w:val="single" w:sz="4" w:space="0" w:color="auto"/>
              <w:right w:val="nil"/>
            </w:tcBorders>
            <w:shd w:val="clear" w:color="auto" w:fill="auto"/>
            <w:noWrap/>
            <w:vAlign w:val="center"/>
            <w:hideMark/>
          </w:tcPr>
          <w:p w:rsidR="007D701F" w:rsidRPr="001B2F0B" w:rsidRDefault="007D701F" w:rsidP="008F6DC4">
            <w:pPr>
              <w:keepNext/>
              <w:keepLines/>
              <w:spacing w:before="120" w:after="120"/>
              <w:rPr>
                <w:rFonts w:ascii="Calibri" w:hAnsi="Calibri" w:cs="Calibri"/>
                <w:color w:val="000000"/>
                <w:sz w:val="20"/>
              </w:rPr>
            </w:pPr>
            <w:r w:rsidRPr="001B2F0B">
              <w:rPr>
                <w:rFonts w:ascii="Calibri" w:hAnsi="Calibri" w:cs="Calibri"/>
                <w:color w:val="000000"/>
                <w:sz w:val="20"/>
              </w:rPr>
              <w:t>Variable group</w:t>
            </w:r>
          </w:p>
        </w:tc>
        <w:tc>
          <w:tcPr>
            <w:tcW w:w="3969" w:type="dxa"/>
            <w:tcBorders>
              <w:top w:val="nil"/>
              <w:left w:val="nil"/>
              <w:bottom w:val="single" w:sz="4" w:space="0" w:color="auto"/>
              <w:right w:val="nil"/>
            </w:tcBorders>
            <w:shd w:val="clear" w:color="auto" w:fill="auto"/>
            <w:noWrap/>
            <w:vAlign w:val="center"/>
            <w:hideMark/>
          </w:tcPr>
          <w:p w:rsidR="007D701F" w:rsidRPr="001B2F0B" w:rsidRDefault="007D701F" w:rsidP="008F6DC4">
            <w:pPr>
              <w:keepNext/>
              <w:keepLines/>
              <w:spacing w:before="120" w:after="120"/>
              <w:rPr>
                <w:rFonts w:ascii="Calibri" w:hAnsi="Calibri" w:cs="Calibri"/>
                <w:color w:val="000000"/>
                <w:sz w:val="20"/>
              </w:rPr>
            </w:pPr>
            <w:r w:rsidRPr="001B2F0B">
              <w:rPr>
                <w:rFonts w:ascii="Calibri" w:hAnsi="Calibri" w:cs="Calibri"/>
                <w:color w:val="000000"/>
                <w:sz w:val="20"/>
              </w:rPr>
              <w:t>Response variable</w:t>
            </w:r>
          </w:p>
        </w:tc>
        <w:tc>
          <w:tcPr>
            <w:tcW w:w="1370" w:type="dxa"/>
            <w:tcBorders>
              <w:top w:val="nil"/>
              <w:left w:val="nil"/>
              <w:bottom w:val="single" w:sz="4" w:space="0" w:color="auto"/>
              <w:right w:val="nil"/>
            </w:tcBorders>
            <w:shd w:val="clear" w:color="auto" w:fill="auto"/>
            <w:noWrap/>
            <w:tcMar>
              <w:left w:w="28" w:type="dxa"/>
              <w:right w:w="28" w:type="dxa"/>
            </w:tcMar>
            <w:vAlign w:val="center"/>
            <w:hideMark/>
          </w:tcPr>
          <w:p w:rsidR="007D701F" w:rsidRPr="001B2F0B" w:rsidRDefault="007D701F" w:rsidP="008F6DC4">
            <w:pPr>
              <w:keepNext/>
              <w:keepLines/>
              <w:spacing w:before="120" w:after="120"/>
              <w:jc w:val="center"/>
              <w:rPr>
                <w:rFonts w:ascii="Calibri" w:hAnsi="Calibri" w:cs="Calibri"/>
                <w:color w:val="000000"/>
                <w:sz w:val="20"/>
              </w:rPr>
            </w:pPr>
            <w:r w:rsidRPr="001B2F0B">
              <w:rPr>
                <w:rFonts w:ascii="Calibri" w:hAnsi="Calibri" w:cs="Calibri"/>
                <w:color w:val="000000"/>
                <w:sz w:val="20"/>
              </w:rPr>
              <w:t>Homogeneous manufacturer networks</w:t>
            </w:r>
          </w:p>
        </w:tc>
        <w:tc>
          <w:tcPr>
            <w:tcW w:w="1370" w:type="dxa"/>
            <w:tcBorders>
              <w:top w:val="nil"/>
              <w:left w:val="nil"/>
              <w:bottom w:val="single" w:sz="4" w:space="0" w:color="auto"/>
              <w:right w:val="nil"/>
            </w:tcBorders>
            <w:shd w:val="clear" w:color="auto" w:fill="auto"/>
            <w:noWrap/>
            <w:tcMar>
              <w:left w:w="28" w:type="dxa"/>
              <w:right w:w="28" w:type="dxa"/>
            </w:tcMar>
            <w:vAlign w:val="center"/>
            <w:hideMark/>
          </w:tcPr>
          <w:p w:rsidR="007D701F" w:rsidRPr="001B2F0B" w:rsidRDefault="007D701F" w:rsidP="008F6DC4">
            <w:pPr>
              <w:keepNext/>
              <w:keepLines/>
              <w:spacing w:before="120" w:after="120"/>
              <w:jc w:val="center"/>
              <w:rPr>
                <w:rFonts w:ascii="Calibri" w:hAnsi="Calibri" w:cs="Calibri"/>
                <w:color w:val="000000"/>
                <w:sz w:val="20"/>
              </w:rPr>
            </w:pPr>
            <w:r w:rsidRPr="001B2F0B">
              <w:rPr>
                <w:rFonts w:ascii="Calibri" w:hAnsi="Calibri" w:cs="Calibri"/>
                <w:color w:val="000000"/>
                <w:sz w:val="20"/>
              </w:rPr>
              <w:t>Heterogeneous manufacturer networks</w:t>
            </w:r>
          </w:p>
        </w:tc>
        <w:tc>
          <w:tcPr>
            <w:tcW w:w="1371" w:type="dxa"/>
            <w:tcBorders>
              <w:top w:val="nil"/>
              <w:left w:val="nil"/>
              <w:bottom w:val="single" w:sz="4" w:space="0" w:color="auto"/>
              <w:right w:val="nil"/>
            </w:tcBorders>
            <w:shd w:val="clear" w:color="auto" w:fill="auto"/>
            <w:noWrap/>
            <w:tcMar>
              <w:left w:w="28" w:type="dxa"/>
              <w:right w:w="28" w:type="dxa"/>
            </w:tcMar>
            <w:vAlign w:val="center"/>
            <w:hideMark/>
          </w:tcPr>
          <w:p w:rsidR="007D701F" w:rsidRPr="001B2F0B" w:rsidRDefault="007D701F" w:rsidP="008F6DC4">
            <w:pPr>
              <w:keepNext/>
              <w:keepLines/>
              <w:spacing w:before="120" w:after="120"/>
              <w:jc w:val="center"/>
              <w:rPr>
                <w:rFonts w:ascii="Calibri" w:hAnsi="Calibri" w:cs="Calibri"/>
                <w:color w:val="000000"/>
                <w:sz w:val="20"/>
              </w:rPr>
            </w:pPr>
            <w:r w:rsidRPr="001B2F0B">
              <w:rPr>
                <w:rFonts w:ascii="Calibri" w:hAnsi="Calibri" w:cs="Calibri"/>
                <w:color w:val="000000"/>
                <w:sz w:val="20"/>
              </w:rPr>
              <w:t>Vertical collaboration networks</w:t>
            </w:r>
          </w:p>
        </w:tc>
        <w:tc>
          <w:tcPr>
            <w:tcW w:w="283" w:type="dxa"/>
            <w:tcBorders>
              <w:top w:val="nil"/>
              <w:left w:val="nil"/>
              <w:bottom w:val="single" w:sz="4" w:space="0" w:color="auto"/>
              <w:right w:val="nil"/>
            </w:tcBorders>
            <w:shd w:val="clear" w:color="auto" w:fill="auto"/>
            <w:tcMar>
              <w:left w:w="28" w:type="dxa"/>
              <w:right w:w="28" w:type="dxa"/>
            </w:tcMar>
            <w:vAlign w:val="center"/>
          </w:tcPr>
          <w:p w:rsidR="007D701F" w:rsidRPr="001B2F0B" w:rsidRDefault="007D701F" w:rsidP="008F6DC4">
            <w:pPr>
              <w:keepNext/>
              <w:keepLines/>
              <w:spacing w:before="120" w:after="120"/>
              <w:jc w:val="center"/>
              <w:rPr>
                <w:rFonts w:ascii="Calibri" w:hAnsi="Calibri" w:cs="Calibri"/>
                <w:color w:val="000000"/>
                <w:sz w:val="20"/>
              </w:rPr>
            </w:pPr>
          </w:p>
        </w:tc>
        <w:tc>
          <w:tcPr>
            <w:tcW w:w="1349" w:type="dxa"/>
            <w:tcBorders>
              <w:top w:val="nil"/>
              <w:left w:val="nil"/>
              <w:bottom w:val="single" w:sz="4" w:space="0" w:color="auto"/>
              <w:right w:val="nil"/>
            </w:tcBorders>
            <w:shd w:val="clear" w:color="auto" w:fill="auto"/>
            <w:noWrap/>
            <w:tcMar>
              <w:left w:w="28" w:type="dxa"/>
              <w:right w:w="28" w:type="dxa"/>
            </w:tcMar>
            <w:vAlign w:val="center"/>
            <w:hideMark/>
          </w:tcPr>
          <w:p w:rsidR="007D701F" w:rsidRPr="001B2F0B" w:rsidRDefault="007D701F" w:rsidP="008F6DC4">
            <w:pPr>
              <w:keepNext/>
              <w:keepLines/>
              <w:spacing w:before="120" w:after="120"/>
              <w:jc w:val="center"/>
              <w:rPr>
                <w:rFonts w:ascii="Calibri" w:hAnsi="Calibri" w:cs="Calibri"/>
                <w:color w:val="000000"/>
                <w:sz w:val="20"/>
              </w:rPr>
            </w:pPr>
            <w:r w:rsidRPr="001B2F0B">
              <w:rPr>
                <w:rFonts w:ascii="Calibri" w:hAnsi="Calibri" w:cs="Calibri"/>
                <w:color w:val="000000"/>
                <w:sz w:val="20"/>
              </w:rPr>
              <w:t>Homogeneous manufacturer networks</w:t>
            </w:r>
          </w:p>
        </w:tc>
        <w:tc>
          <w:tcPr>
            <w:tcW w:w="1349" w:type="dxa"/>
            <w:tcBorders>
              <w:top w:val="nil"/>
              <w:left w:val="nil"/>
              <w:bottom w:val="single" w:sz="4" w:space="0" w:color="auto"/>
              <w:right w:val="nil"/>
            </w:tcBorders>
            <w:shd w:val="clear" w:color="auto" w:fill="auto"/>
            <w:noWrap/>
            <w:tcMar>
              <w:left w:w="28" w:type="dxa"/>
              <w:right w:w="28" w:type="dxa"/>
            </w:tcMar>
            <w:vAlign w:val="center"/>
            <w:hideMark/>
          </w:tcPr>
          <w:p w:rsidR="007D701F" w:rsidRPr="001B2F0B" w:rsidRDefault="007D701F" w:rsidP="008F6DC4">
            <w:pPr>
              <w:keepNext/>
              <w:keepLines/>
              <w:spacing w:before="120" w:after="120"/>
              <w:jc w:val="center"/>
              <w:rPr>
                <w:rFonts w:ascii="Calibri" w:hAnsi="Calibri" w:cs="Calibri"/>
                <w:color w:val="000000"/>
                <w:sz w:val="20"/>
              </w:rPr>
            </w:pPr>
            <w:r w:rsidRPr="001B2F0B">
              <w:rPr>
                <w:rFonts w:ascii="Calibri" w:hAnsi="Calibri" w:cs="Calibri"/>
                <w:color w:val="000000"/>
                <w:sz w:val="20"/>
              </w:rPr>
              <w:t>Heterogeneous manufacturer networks</w:t>
            </w:r>
          </w:p>
        </w:tc>
        <w:tc>
          <w:tcPr>
            <w:tcW w:w="1271" w:type="dxa"/>
            <w:tcBorders>
              <w:top w:val="nil"/>
              <w:left w:val="nil"/>
              <w:bottom w:val="single" w:sz="4" w:space="0" w:color="auto"/>
              <w:right w:val="nil"/>
            </w:tcBorders>
            <w:shd w:val="clear" w:color="auto" w:fill="auto"/>
            <w:noWrap/>
            <w:tcMar>
              <w:left w:w="28" w:type="dxa"/>
              <w:right w:w="28" w:type="dxa"/>
            </w:tcMar>
            <w:vAlign w:val="center"/>
            <w:hideMark/>
          </w:tcPr>
          <w:p w:rsidR="007D701F" w:rsidRPr="001B2F0B" w:rsidRDefault="007D701F" w:rsidP="008F6DC4">
            <w:pPr>
              <w:keepNext/>
              <w:keepLines/>
              <w:spacing w:before="120" w:after="120"/>
              <w:jc w:val="center"/>
              <w:rPr>
                <w:rFonts w:ascii="Calibri" w:hAnsi="Calibri" w:cs="Calibri"/>
                <w:color w:val="000000"/>
                <w:sz w:val="20"/>
              </w:rPr>
            </w:pPr>
            <w:r w:rsidRPr="001B2F0B">
              <w:rPr>
                <w:rFonts w:ascii="Calibri" w:hAnsi="Calibri" w:cs="Calibri"/>
                <w:color w:val="000000"/>
                <w:sz w:val="20"/>
              </w:rPr>
              <w:t>Vertical collaboration networks</w:t>
            </w:r>
          </w:p>
        </w:tc>
      </w:tr>
      <w:tr w:rsidR="007D701F" w:rsidRPr="001B2F0B" w:rsidTr="008F6DC4">
        <w:trPr>
          <w:trHeight w:val="255"/>
        </w:trPr>
        <w:tc>
          <w:tcPr>
            <w:tcW w:w="1433" w:type="dxa"/>
            <w:vMerge w:val="restart"/>
            <w:tcBorders>
              <w:top w:val="single" w:sz="4" w:space="0" w:color="auto"/>
              <w:left w:val="nil"/>
              <w:bottom w:val="nil"/>
              <w:right w:val="nil"/>
            </w:tcBorders>
            <w:shd w:val="clear" w:color="auto" w:fill="auto"/>
            <w:hideMark/>
          </w:tcPr>
          <w:p w:rsidR="007D701F" w:rsidRPr="001B2F0B" w:rsidRDefault="007D701F" w:rsidP="008F6DC4">
            <w:pPr>
              <w:keepNext/>
              <w:keepLines/>
              <w:spacing w:before="120" w:after="20"/>
              <w:rPr>
                <w:rFonts w:ascii="Calibri" w:hAnsi="Calibri" w:cs="Calibri"/>
                <w:color w:val="000000"/>
                <w:sz w:val="20"/>
              </w:rPr>
            </w:pPr>
            <w:r w:rsidRPr="001B2F0B">
              <w:rPr>
                <w:rFonts w:ascii="Calibri" w:hAnsi="Calibri" w:cs="Calibri"/>
                <w:color w:val="000000"/>
                <w:sz w:val="20"/>
              </w:rPr>
              <w:t>Importance of process characteristics</w:t>
            </w:r>
          </w:p>
        </w:tc>
        <w:tc>
          <w:tcPr>
            <w:tcW w:w="3969" w:type="dxa"/>
            <w:tcBorders>
              <w:top w:val="single" w:sz="4" w:space="0" w:color="auto"/>
              <w:left w:val="nil"/>
              <w:bottom w:val="nil"/>
              <w:right w:val="nil"/>
            </w:tcBorders>
            <w:shd w:val="clear" w:color="auto" w:fill="auto"/>
            <w:noWrap/>
            <w:hideMark/>
          </w:tcPr>
          <w:p w:rsidR="007D701F" w:rsidRPr="001B2F0B" w:rsidRDefault="007D701F" w:rsidP="008F6DC4">
            <w:pPr>
              <w:keepNext/>
              <w:keepLines/>
              <w:spacing w:before="120" w:after="20"/>
              <w:rPr>
                <w:rFonts w:ascii="Calibri" w:hAnsi="Calibri" w:cs="Calibri"/>
                <w:color w:val="000000"/>
                <w:sz w:val="20"/>
              </w:rPr>
            </w:pPr>
            <w:r w:rsidRPr="001B2F0B">
              <w:rPr>
                <w:rFonts w:ascii="Calibri" w:hAnsi="Calibri" w:cs="Calibri"/>
                <w:color w:val="000000"/>
                <w:sz w:val="20"/>
              </w:rPr>
              <w:t xml:space="preserve">Strong network management </w:t>
            </w:r>
          </w:p>
        </w:tc>
        <w:tc>
          <w:tcPr>
            <w:tcW w:w="1370" w:type="dxa"/>
            <w:tcBorders>
              <w:top w:val="single" w:sz="4" w:space="0" w:color="auto"/>
              <w:left w:val="nil"/>
              <w:bottom w:val="nil"/>
              <w:right w:val="nil"/>
            </w:tcBorders>
            <w:shd w:val="clear" w:color="auto" w:fill="auto"/>
            <w:noWrap/>
            <w:tcMar>
              <w:left w:w="28" w:type="dxa"/>
              <w:right w:w="454" w:type="dxa"/>
            </w:tcMar>
            <w:hideMark/>
          </w:tcPr>
          <w:p w:rsidR="007D701F" w:rsidRPr="001B2F0B" w:rsidRDefault="007D701F" w:rsidP="008F6DC4">
            <w:pPr>
              <w:keepNext/>
              <w:keepLines/>
              <w:spacing w:before="120" w:after="20"/>
              <w:jc w:val="right"/>
              <w:rPr>
                <w:rFonts w:ascii="Calibri" w:hAnsi="Calibri" w:cs="Calibri"/>
                <w:color w:val="000000"/>
                <w:sz w:val="20"/>
              </w:rPr>
            </w:pPr>
            <w:r w:rsidRPr="001B2F0B">
              <w:rPr>
                <w:rFonts w:ascii="Calibri" w:hAnsi="Calibri" w:cs="Calibri"/>
                <w:color w:val="000000"/>
                <w:sz w:val="20"/>
              </w:rPr>
              <w:t>-.206</w:t>
            </w:r>
          </w:p>
        </w:tc>
        <w:tc>
          <w:tcPr>
            <w:tcW w:w="1370" w:type="dxa"/>
            <w:tcBorders>
              <w:top w:val="single" w:sz="4" w:space="0" w:color="auto"/>
              <w:left w:val="nil"/>
              <w:bottom w:val="nil"/>
              <w:right w:val="nil"/>
            </w:tcBorders>
            <w:shd w:val="clear" w:color="auto" w:fill="auto"/>
            <w:noWrap/>
            <w:tcMar>
              <w:left w:w="28" w:type="dxa"/>
              <w:right w:w="454" w:type="dxa"/>
            </w:tcMar>
            <w:hideMark/>
          </w:tcPr>
          <w:p w:rsidR="007D701F" w:rsidRPr="001B2F0B" w:rsidRDefault="007D701F" w:rsidP="008F6DC4">
            <w:pPr>
              <w:keepNext/>
              <w:keepLines/>
              <w:spacing w:before="120" w:after="20"/>
              <w:jc w:val="right"/>
              <w:rPr>
                <w:rFonts w:ascii="Calibri" w:hAnsi="Calibri" w:cs="Calibri"/>
                <w:color w:val="000000"/>
                <w:sz w:val="20"/>
              </w:rPr>
            </w:pPr>
            <w:r w:rsidRPr="001B2F0B">
              <w:rPr>
                <w:rFonts w:ascii="Calibri" w:hAnsi="Calibri" w:cs="Calibri"/>
                <w:color w:val="000000"/>
                <w:sz w:val="20"/>
              </w:rPr>
              <w:t>.706</w:t>
            </w:r>
          </w:p>
        </w:tc>
        <w:tc>
          <w:tcPr>
            <w:tcW w:w="1371" w:type="dxa"/>
            <w:tcBorders>
              <w:top w:val="single" w:sz="4" w:space="0" w:color="auto"/>
              <w:left w:val="nil"/>
              <w:bottom w:val="nil"/>
              <w:right w:val="nil"/>
            </w:tcBorders>
            <w:shd w:val="clear" w:color="auto" w:fill="auto"/>
            <w:noWrap/>
            <w:tcMar>
              <w:left w:w="28" w:type="dxa"/>
              <w:right w:w="454" w:type="dxa"/>
            </w:tcMar>
            <w:hideMark/>
          </w:tcPr>
          <w:p w:rsidR="007D701F" w:rsidRPr="001B2F0B" w:rsidRDefault="007D701F" w:rsidP="008F6DC4">
            <w:pPr>
              <w:keepNext/>
              <w:keepLines/>
              <w:spacing w:before="120" w:after="20"/>
              <w:jc w:val="right"/>
              <w:rPr>
                <w:rFonts w:ascii="Calibri" w:hAnsi="Calibri" w:cs="Calibri"/>
                <w:color w:val="000000"/>
                <w:sz w:val="20"/>
              </w:rPr>
            </w:pPr>
            <w:r w:rsidRPr="001B2F0B">
              <w:rPr>
                <w:rFonts w:ascii="Calibri" w:hAnsi="Calibri" w:cs="Calibri"/>
                <w:color w:val="000000"/>
                <w:sz w:val="20"/>
              </w:rPr>
              <w:t>.419</w:t>
            </w:r>
          </w:p>
        </w:tc>
        <w:tc>
          <w:tcPr>
            <w:tcW w:w="283" w:type="dxa"/>
            <w:tcBorders>
              <w:top w:val="single" w:sz="4" w:space="0" w:color="auto"/>
              <w:left w:val="nil"/>
              <w:bottom w:val="nil"/>
              <w:right w:val="nil"/>
            </w:tcBorders>
            <w:shd w:val="clear" w:color="auto" w:fill="auto"/>
            <w:noWrap/>
            <w:tcMar>
              <w:left w:w="28" w:type="dxa"/>
              <w:right w:w="28" w:type="dxa"/>
            </w:tcMar>
            <w:hideMark/>
          </w:tcPr>
          <w:p w:rsidR="007D701F" w:rsidRPr="001B2F0B" w:rsidRDefault="007D701F" w:rsidP="008F6DC4">
            <w:pPr>
              <w:keepNext/>
              <w:keepLines/>
              <w:spacing w:before="120" w:after="20"/>
              <w:rPr>
                <w:rFonts w:ascii="Calibri" w:hAnsi="Calibri" w:cs="Calibri"/>
                <w:color w:val="000000"/>
                <w:sz w:val="20"/>
              </w:rPr>
            </w:pPr>
          </w:p>
        </w:tc>
        <w:tc>
          <w:tcPr>
            <w:tcW w:w="1349" w:type="dxa"/>
            <w:tcBorders>
              <w:top w:val="single" w:sz="4" w:space="0" w:color="auto"/>
              <w:left w:val="nil"/>
              <w:bottom w:val="nil"/>
              <w:right w:val="nil"/>
            </w:tcBorders>
            <w:shd w:val="clear" w:color="auto" w:fill="auto"/>
            <w:noWrap/>
            <w:tcMar>
              <w:left w:w="28" w:type="dxa"/>
              <w:right w:w="28" w:type="dxa"/>
            </w:tcMar>
            <w:hideMark/>
          </w:tcPr>
          <w:p w:rsidR="007D701F" w:rsidRPr="001B2F0B" w:rsidRDefault="007D701F" w:rsidP="008F6DC4">
            <w:pPr>
              <w:keepNext/>
              <w:keepLines/>
              <w:spacing w:before="120" w:after="20"/>
              <w:jc w:val="center"/>
              <w:rPr>
                <w:rFonts w:ascii="Calibri" w:hAnsi="Calibri" w:cs="Calibri"/>
                <w:color w:val="000000"/>
                <w:sz w:val="20"/>
              </w:rPr>
            </w:pPr>
            <w:r w:rsidRPr="001B2F0B">
              <w:rPr>
                <w:rFonts w:ascii="Calibri" w:hAnsi="Calibri" w:cs="Calibri"/>
                <w:color w:val="000000"/>
                <w:sz w:val="20"/>
              </w:rPr>
              <w:t>.418</w:t>
            </w:r>
          </w:p>
        </w:tc>
        <w:tc>
          <w:tcPr>
            <w:tcW w:w="1349" w:type="dxa"/>
            <w:tcBorders>
              <w:top w:val="single" w:sz="4" w:space="0" w:color="auto"/>
              <w:left w:val="nil"/>
              <w:bottom w:val="nil"/>
              <w:right w:val="nil"/>
            </w:tcBorders>
            <w:shd w:val="clear" w:color="auto" w:fill="auto"/>
            <w:noWrap/>
            <w:tcMar>
              <w:left w:w="28" w:type="dxa"/>
              <w:right w:w="28" w:type="dxa"/>
            </w:tcMar>
            <w:hideMark/>
          </w:tcPr>
          <w:p w:rsidR="007D701F" w:rsidRPr="001B2F0B" w:rsidRDefault="007D701F" w:rsidP="008F6DC4">
            <w:pPr>
              <w:keepNext/>
              <w:keepLines/>
              <w:spacing w:before="120" w:after="20"/>
              <w:jc w:val="center"/>
              <w:rPr>
                <w:rFonts w:ascii="Calibri" w:hAnsi="Calibri" w:cs="Calibri"/>
                <w:color w:val="000000"/>
                <w:sz w:val="20"/>
              </w:rPr>
            </w:pPr>
            <w:r w:rsidRPr="001B2F0B">
              <w:rPr>
                <w:rFonts w:ascii="Calibri" w:hAnsi="Calibri" w:cs="Calibri"/>
                <w:color w:val="000000"/>
                <w:sz w:val="20"/>
              </w:rPr>
              <w:t>.760</w:t>
            </w:r>
          </w:p>
        </w:tc>
        <w:tc>
          <w:tcPr>
            <w:tcW w:w="1271" w:type="dxa"/>
            <w:tcBorders>
              <w:top w:val="single" w:sz="4" w:space="0" w:color="auto"/>
              <w:left w:val="nil"/>
              <w:bottom w:val="nil"/>
              <w:right w:val="nil"/>
            </w:tcBorders>
            <w:shd w:val="clear" w:color="auto" w:fill="auto"/>
            <w:noWrap/>
            <w:tcMar>
              <w:left w:w="28" w:type="dxa"/>
              <w:right w:w="28" w:type="dxa"/>
            </w:tcMar>
            <w:hideMark/>
          </w:tcPr>
          <w:p w:rsidR="007D701F" w:rsidRPr="001B2F0B" w:rsidRDefault="007D701F" w:rsidP="008F6DC4">
            <w:pPr>
              <w:keepNext/>
              <w:keepLines/>
              <w:spacing w:before="120" w:after="20"/>
              <w:jc w:val="center"/>
              <w:rPr>
                <w:rFonts w:ascii="Calibri" w:hAnsi="Calibri" w:cs="Calibri"/>
                <w:color w:val="000000"/>
                <w:sz w:val="20"/>
              </w:rPr>
            </w:pPr>
            <w:r w:rsidRPr="001B2F0B">
              <w:rPr>
                <w:rFonts w:ascii="Calibri" w:hAnsi="Calibri" w:cs="Calibri"/>
                <w:color w:val="000000"/>
                <w:sz w:val="20"/>
              </w:rPr>
              <w:t>.662</w:t>
            </w:r>
          </w:p>
        </w:tc>
      </w:tr>
      <w:tr w:rsidR="007D701F" w:rsidRPr="001B2F0B" w:rsidTr="008F6DC4">
        <w:trPr>
          <w:trHeight w:val="255"/>
        </w:trPr>
        <w:tc>
          <w:tcPr>
            <w:tcW w:w="1433" w:type="dxa"/>
            <w:vMerge/>
            <w:tcBorders>
              <w:top w:val="nil"/>
              <w:left w:val="nil"/>
              <w:bottom w:val="nil"/>
              <w:right w:val="nil"/>
            </w:tcBorders>
            <w:vAlign w:val="center"/>
            <w:hideMark/>
          </w:tcPr>
          <w:p w:rsidR="007D701F" w:rsidRPr="001B2F0B" w:rsidRDefault="007D701F" w:rsidP="008F6DC4">
            <w:pPr>
              <w:keepNext/>
              <w:keepLines/>
              <w:rPr>
                <w:rFonts w:ascii="Calibri" w:hAnsi="Calibri" w:cs="Calibri"/>
                <w:color w:val="000000"/>
                <w:sz w:val="20"/>
              </w:rPr>
            </w:pPr>
          </w:p>
        </w:tc>
        <w:tc>
          <w:tcPr>
            <w:tcW w:w="3969" w:type="dxa"/>
            <w:tcBorders>
              <w:top w:val="nil"/>
              <w:left w:val="nil"/>
              <w:bottom w:val="nil"/>
              <w:right w:val="nil"/>
            </w:tcBorders>
            <w:shd w:val="clear" w:color="auto" w:fill="auto"/>
            <w:noWrap/>
            <w:hideMark/>
          </w:tcPr>
          <w:p w:rsidR="007D701F" w:rsidRPr="001B2F0B" w:rsidRDefault="007D701F" w:rsidP="008F6DC4">
            <w:pPr>
              <w:keepNext/>
              <w:keepLines/>
              <w:rPr>
                <w:rFonts w:ascii="Calibri" w:hAnsi="Calibri" w:cs="Calibri"/>
                <w:color w:val="000000"/>
                <w:sz w:val="20"/>
              </w:rPr>
            </w:pPr>
            <w:r w:rsidRPr="001B2F0B">
              <w:rPr>
                <w:rFonts w:ascii="Calibri" w:hAnsi="Calibri" w:cs="Calibri"/>
                <w:color w:val="000000"/>
                <w:sz w:val="20"/>
              </w:rPr>
              <w:t>Stimulating social activities</w:t>
            </w:r>
          </w:p>
        </w:tc>
        <w:tc>
          <w:tcPr>
            <w:tcW w:w="1370" w:type="dxa"/>
            <w:tcBorders>
              <w:top w:val="nil"/>
              <w:left w:val="nil"/>
              <w:bottom w:val="nil"/>
              <w:right w:val="nil"/>
            </w:tcBorders>
            <w:shd w:val="clear" w:color="auto" w:fill="auto"/>
            <w:noWrap/>
            <w:tcMar>
              <w:left w:w="28" w:type="dxa"/>
              <w:right w:w="454" w:type="dxa"/>
            </w:tcMar>
            <w:hideMark/>
          </w:tcPr>
          <w:p w:rsidR="007D701F" w:rsidRPr="001B2F0B" w:rsidRDefault="007D701F" w:rsidP="008F6DC4">
            <w:pPr>
              <w:keepNext/>
              <w:keepLines/>
              <w:jc w:val="right"/>
              <w:rPr>
                <w:rFonts w:ascii="Calibri" w:hAnsi="Calibri" w:cs="Calibri"/>
                <w:color w:val="000000"/>
                <w:sz w:val="20"/>
              </w:rPr>
            </w:pPr>
            <w:r w:rsidRPr="001B2F0B">
              <w:rPr>
                <w:rFonts w:ascii="Calibri" w:hAnsi="Calibri" w:cs="Calibri"/>
                <w:color w:val="000000"/>
                <w:sz w:val="20"/>
              </w:rPr>
              <w:t>-.939</w:t>
            </w:r>
          </w:p>
        </w:tc>
        <w:tc>
          <w:tcPr>
            <w:tcW w:w="1370" w:type="dxa"/>
            <w:tcBorders>
              <w:top w:val="nil"/>
              <w:left w:val="nil"/>
              <w:bottom w:val="nil"/>
              <w:right w:val="nil"/>
            </w:tcBorders>
            <w:shd w:val="clear" w:color="auto" w:fill="auto"/>
            <w:noWrap/>
            <w:tcMar>
              <w:left w:w="28" w:type="dxa"/>
              <w:right w:w="454" w:type="dxa"/>
            </w:tcMar>
            <w:hideMark/>
          </w:tcPr>
          <w:p w:rsidR="007D701F" w:rsidRPr="001B2F0B" w:rsidRDefault="007D701F" w:rsidP="008F6DC4">
            <w:pPr>
              <w:keepNext/>
              <w:keepLines/>
              <w:jc w:val="right"/>
              <w:rPr>
                <w:rFonts w:ascii="Calibri" w:hAnsi="Calibri" w:cs="Calibri"/>
                <w:color w:val="000000"/>
                <w:sz w:val="20"/>
              </w:rPr>
            </w:pPr>
            <w:r w:rsidRPr="001B2F0B">
              <w:rPr>
                <w:rFonts w:ascii="Calibri" w:hAnsi="Calibri" w:cs="Calibri"/>
                <w:color w:val="000000"/>
                <w:sz w:val="20"/>
              </w:rPr>
              <w:t>-.332</w:t>
            </w:r>
          </w:p>
        </w:tc>
        <w:tc>
          <w:tcPr>
            <w:tcW w:w="1371" w:type="dxa"/>
            <w:tcBorders>
              <w:top w:val="nil"/>
              <w:left w:val="nil"/>
              <w:bottom w:val="nil"/>
              <w:right w:val="nil"/>
            </w:tcBorders>
            <w:shd w:val="clear" w:color="auto" w:fill="auto"/>
            <w:noWrap/>
            <w:tcMar>
              <w:left w:w="28" w:type="dxa"/>
              <w:right w:w="454" w:type="dxa"/>
            </w:tcMar>
            <w:hideMark/>
          </w:tcPr>
          <w:p w:rsidR="007D701F" w:rsidRPr="001B2F0B" w:rsidRDefault="007D701F" w:rsidP="008F6DC4">
            <w:pPr>
              <w:keepNext/>
              <w:keepLines/>
              <w:jc w:val="right"/>
              <w:rPr>
                <w:rFonts w:ascii="Calibri" w:hAnsi="Calibri" w:cs="Calibri"/>
                <w:color w:val="000000"/>
                <w:sz w:val="20"/>
              </w:rPr>
            </w:pPr>
            <w:r w:rsidRPr="001B2F0B">
              <w:rPr>
                <w:rFonts w:ascii="Calibri" w:hAnsi="Calibri" w:cs="Calibri"/>
                <w:color w:val="000000"/>
                <w:sz w:val="20"/>
              </w:rPr>
              <w:t>-.082</w:t>
            </w:r>
          </w:p>
        </w:tc>
        <w:tc>
          <w:tcPr>
            <w:tcW w:w="283"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rPr>
                <w:rFonts w:ascii="Calibri" w:hAnsi="Calibri" w:cs="Calibri"/>
                <w:color w:val="000000"/>
                <w:sz w:val="20"/>
              </w:rPr>
            </w:pPr>
          </w:p>
        </w:tc>
        <w:tc>
          <w:tcPr>
            <w:tcW w:w="1349"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center"/>
              <w:rPr>
                <w:rFonts w:ascii="Calibri" w:hAnsi="Calibri" w:cs="Calibri"/>
                <w:color w:val="000000"/>
                <w:sz w:val="20"/>
              </w:rPr>
            </w:pPr>
            <w:r w:rsidRPr="001B2F0B">
              <w:rPr>
                <w:rFonts w:ascii="Calibri" w:hAnsi="Calibri" w:cs="Calibri"/>
                <w:color w:val="000000"/>
                <w:sz w:val="20"/>
              </w:rPr>
              <w:t>.174</w:t>
            </w:r>
          </w:p>
        </w:tc>
        <w:tc>
          <w:tcPr>
            <w:tcW w:w="1349"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center"/>
              <w:rPr>
                <w:rFonts w:ascii="Calibri" w:hAnsi="Calibri" w:cs="Calibri"/>
                <w:color w:val="000000"/>
                <w:sz w:val="20"/>
              </w:rPr>
            </w:pPr>
            <w:r w:rsidRPr="001B2F0B">
              <w:rPr>
                <w:rFonts w:ascii="Calibri" w:hAnsi="Calibri" w:cs="Calibri"/>
                <w:color w:val="000000"/>
                <w:sz w:val="20"/>
              </w:rPr>
              <w:t>.370</w:t>
            </w:r>
          </w:p>
        </w:tc>
        <w:tc>
          <w:tcPr>
            <w:tcW w:w="1271"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center"/>
              <w:rPr>
                <w:rFonts w:ascii="Calibri" w:hAnsi="Calibri" w:cs="Calibri"/>
                <w:color w:val="000000"/>
                <w:sz w:val="20"/>
              </w:rPr>
            </w:pPr>
            <w:r w:rsidRPr="001B2F0B">
              <w:rPr>
                <w:rFonts w:ascii="Calibri" w:hAnsi="Calibri" w:cs="Calibri"/>
                <w:color w:val="000000"/>
                <w:sz w:val="20"/>
              </w:rPr>
              <w:t>.468</w:t>
            </w:r>
          </w:p>
        </w:tc>
      </w:tr>
      <w:tr w:rsidR="007D701F" w:rsidRPr="001B2F0B" w:rsidTr="008F6DC4">
        <w:trPr>
          <w:trHeight w:val="255"/>
        </w:trPr>
        <w:tc>
          <w:tcPr>
            <w:tcW w:w="1433" w:type="dxa"/>
            <w:vMerge/>
            <w:tcBorders>
              <w:top w:val="nil"/>
              <w:left w:val="nil"/>
              <w:bottom w:val="nil"/>
              <w:right w:val="nil"/>
            </w:tcBorders>
            <w:vAlign w:val="center"/>
            <w:hideMark/>
          </w:tcPr>
          <w:p w:rsidR="007D701F" w:rsidRPr="001B2F0B" w:rsidRDefault="007D701F" w:rsidP="008F6DC4">
            <w:pPr>
              <w:keepNext/>
              <w:keepLines/>
              <w:rPr>
                <w:rFonts w:ascii="Calibri" w:hAnsi="Calibri" w:cs="Calibri"/>
                <w:color w:val="000000"/>
                <w:sz w:val="20"/>
              </w:rPr>
            </w:pPr>
          </w:p>
        </w:tc>
        <w:tc>
          <w:tcPr>
            <w:tcW w:w="3969" w:type="dxa"/>
            <w:tcBorders>
              <w:top w:val="nil"/>
              <w:left w:val="nil"/>
              <w:bottom w:val="nil"/>
              <w:right w:val="nil"/>
            </w:tcBorders>
            <w:shd w:val="clear" w:color="auto" w:fill="auto"/>
            <w:noWrap/>
            <w:hideMark/>
          </w:tcPr>
          <w:p w:rsidR="007D701F" w:rsidRPr="001B2F0B" w:rsidRDefault="007D701F" w:rsidP="008F6DC4">
            <w:pPr>
              <w:keepNext/>
              <w:keepLines/>
              <w:rPr>
                <w:rFonts w:ascii="Calibri" w:hAnsi="Calibri" w:cs="Calibri"/>
                <w:color w:val="000000"/>
                <w:sz w:val="20"/>
              </w:rPr>
            </w:pPr>
            <w:r w:rsidRPr="001B2F0B">
              <w:rPr>
                <w:rFonts w:ascii="Calibri" w:hAnsi="Calibri" w:cs="Calibri"/>
                <w:color w:val="000000"/>
                <w:sz w:val="20"/>
              </w:rPr>
              <w:t xml:space="preserve">Strong coordination of activities </w:t>
            </w:r>
          </w:p>
        </w:tc>
        <w:tc>
          <w:tcPr>
            <w:tcW w:w="1370" w:type="dxa"/>
            <w:tcBorders>
              <w:top w:val="nil"/>
              <w:left w:val="nil"/>
              <w:bottom w:val="nil"/>
              <w:right w:val="nil"/>
            </w:tcBorders>
            <w:shd w:val="clear" w:color="auto" w:fill="auto"/>
            <w:noWrap/>
            <w:tcMar>
              <w:left w:w="28" w:type="dxa"/>
              <w:right w:w="454" w:type="dxa"/>
            </w:tcMar>
            <w:hideMark/>
          </w:tcPr>
          <w:p w:rsidR="007D701F" w:rsidRPr="001B2F0B" w:rsidRDefault="007D701F" w:rsidP="008F6DC4">
            <w:pPr>
              <w:keepNext/>
              <w:keepLines/>
              <w:jc w:val="right"/>
              <w:rPr>
                <w:rFonts w:ascii="Calibri" w:hAnsi="Calibri" w:cs="Calibri"/>
                <w:color w:val="000000"/>
                <w:sz w:val="20"/>
              </w:rPr>
            </w:pPr>
            <w:r w:rsidRPr="001B2F0B">
              <w:rPr>
                <w:rFonts w:ascii="Calibri" w:hAnsi="Calibri" w:cs="Calibri"/>
                <w:color w:val="000000"/>
                <w:sz w:val="20"/>
              </w:rPr>
              <w:t>-.276</w:t>
            </w:r>
          </w:p>
        </w:tc>
        <w:tc>
          <w:tcPr>
            <w:tcW w:w="1370" w:type="dxa"/>
            <w:tcBorders>
              <w:top w:val="nil"/>
              <w:left w:val="nil"/>
              <w:bottom w:val="nil"/>
              <w:right w:val="nil"/>
            </w:tcBorders>
            <w:shd w:val="clear" w:color="auto" w:fill="auto"/>
            <w:noWrap/>
            <w:tcMar>
              <w:left w:w="28" w:type="dxa"/>
              <w:right w:w="454" w:type="dxa"/>
            </w:tcMar>
            <w:hideMark/>
          </w:tcPr>
          <w:p w:rsidR="007D701F" w:rsidRPr="001B2F0B" w:rsidRDefault="007D701F" w:rsidP="008F6DC4">
            <w:pPr>
              <w:keepNext/>
              <w:keepLines/>
              <w:jc w:val="right"/>
              <w:rPr>
                <w:rFonts w:ascii="Calibri" w:hAnsi="Calibri" w:cs="Calibri"/>
                <w:color w:val="000000"/>
                <w:sz w:val="20"/>
              </w:rPr>
            </w:pPr>
            <w:r w:rsidRPr="001B2F0B">
              <w:rPr>
                <w:rFonts w:ascii="Calibri" w:hAnsi="Calibri" w:cs="Calibri"/>
                <w:color w:val="000000"/>
                <w:sz w:val="20"/>
              </w:rPr>
              <w:t>.419</w:t>
            </w:r>
          </w:p>
        </w:tc>
        <w:tc>
          <w:tcPr>
            <w:tcW w:w="1371" w:type="dxa"/>
            <w:tcBorders>
              <w:top w:val="nil"/>
              <w:left w:val="nil"/>
              <w:bottom w:val="nil"/>
              <w:right w:val="nil"/>
            </w:tcBorders>
            <w:shd w:val="clear" w:color="auto" w:fill="auto"/>
            <w:noWrap/>
            <w:tcMar>
              <w:left w:w="28" w:type="dxa"/>
              <w:right w:w="454" w:type="dxa"/>
            </w:tcMar>
            <w:hideMark/>
          </w:tcPr>
          <w:p w:rsidR="007D701F" w:rsidRPr="001B2F0B" w:rsidRDefault="007D701F" w:rsidP="008F6DC4">
            <w:pPr>
              <w:keepNext/>
              <w:keepLines/>
              <w:jc w:val="right"/>
              <w:rPr>
                <w:rFonts w:ascii="Calibri" w:hAnsi="Calibri" w:cs="Calibri"/>
                <w:color w:val="000000"/>
                <w:sz w:val="20"/>
              </w:rPr>
            </w:pPr>
            <w:r w:rsidRPr="001B2F0B">
              <w:rPr>
                <w:rFonts w:ascii="Calibri" w:hAnsi="Calibri" w:cs="Calibri"/>
                <w:color w:val="000000"/>
                <w:sz w:val="20"/>
              </w:rPr>
              <w:t>.247</w:t>
            </w:r>
          </w:p>
        </w:tc>
        <w:tc>
          <w:tcPr>
            <w:tcW w:w="283"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rPr>
                <w:rFonts w:ascii="Calibri" w:hAnsi="Calibri" w:cs="Calibri"/>
                <w:color w:val="000000"/>
                <w:sz w:val="20"/>
              </w:rPr>
            </w:pPr>
          </w:p>
        </w:tc>
        <w:tc>
          <w:tcPr>
            <w:tcW w:w="1349"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center"/>
              <w:rPr>
                <w:rFonts w:ascii="Calibri" w:hAnsi="Calibri" w:cs="Calibri"/>
                <w:color w:val="000000"/>
                <w:sz w:val="20"/>
              </w:rPr>
            </w:pPr>
            <w:r w:rsidRPr="001B2F0B">
              <w:rPr>
                <w:rFonts w:ascii="Calibri" w:hAnsi="Calibri" w:cs="Calibri"/>
                <w:color w:val="000000"/>
                <w:sz w:val="20"/>
              </w:rPr>
              <w:t>.391</w:t>
            </w:r>
          </w:p>
        </w:tc>
        <w:tc>
          <w:tcPr>
            <w:tcW w:w="1349"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center"/>
              <w:rPr>
                <w:rFonts w:ascii="Calibri" w:hAnsi="Calibri" w:cs="Calibri"/>
                <w:color w:val="000000"/>
                <w:sz w:val="20"/>
              </w:rPr>
            </w:pPr>
            <w:r w:rsidRPr="001B2F0B">
              <w:rPr>
                <w:rFonts w:ascii="Calibri" w:hAnsi="Calibri" w:cs="Calibri"/>
                <w:color w:val="000000"/>
                <w:sz w:val="20"/>
              </w:rPr>
              <w:t>.662</w:t>
            </w:r>
          </w:p>
        </w:tc>
        <w:tc>
          <w:tcPr>
            <w:tcW w:w="1271"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center"/>
              <w:rPr>
                <w:rFonts w:ascii="Calibri" w:hAnsi="Calibri" w:cs="Calibri"/>
                <w:color w:val="000000"/>
                <w:sz w:val="20"/>
              </w:rPr>
            </w:pPr>
            <w:r w:rsidRPr="001B2F0B">
              <w:rPr>
                <w:rFonts w:ascii="Calibri" w:hAnsi="Calibri" w:cs="Calibri"/>
                <w:color w:val="000000"/>
                <w:sz w:val="20"/>
              </w:rPr>
              <w:t>.597</w:t>
            </w:r>
          </w:p>
        </w:tc>
      </w:tr>
      <w:tr w:rsidR="007D701F" w:rsidRPr="001B2F0B" w:rsidTr="008F6DC4">
        <w:trPr>
          <w:trHeight w:val="255"/>
        </w:trPr>
        <w:tc>
          <w:tcPr>
            <w:tcW w:w="1433" w:type="dxa"/>
            <w:vMerge/>
            <w:tcBorders>
              <w:top w:val="nil"/>
              <w:left w:val="nil"/>
              <w:bottom w:val="nil"/>
              <w:right w:val="nil"/>
            </w:tcBorders>
            <w:vAlign w:val="center"/>
            <w:hideMark/>
          </w:tcPr>
          <w:p w:rsidR="007D701F" w:rsidRPr="001B2F0B" w:rsidRDefault="007D701F" w:rsidP="008F6DC4">
            <w:pPr>
              <w:keepNext/>
              <w:keepLines/>
              <w:rPr>
                <w:rFonts w:ascii="Calibri" w:hAnsi="Calibri" w:cs="Calibri"/>
                <w:color w:val="000000"/>
                <w:sz w:val="20"/>
              </w:rPr>
            </w:pPr>
          </w:p>
        </w:tc>
        <w:tc>
          <w:tcPr>
            <w:tcW w:w="3969" w:type="dxa"/>
            <w:tcBorders>
              <w:top w:val="nil"/>
              <w:left w:val="nil"/>
              <w:bottom w:val="nil"/>
              <w:right w:val="nil"/>
            </w:tcBorders>
            <w:shd w:val="clear" w:color="auto" w:fill="auto"/>
            <w:noWrap/>
            <w:hideMark/>
          </w:tcPr>
          <w:p w:rsidR="007D701F" w:rsidRPr="001B2F0B" w:rsidRDefault="007D701F" w:rsidP="008F6DC4">
            <w:pPr>
              <w:keepNext/>
              <w:keepLines/>
              <w:rPr>
                <w:rFonts w:ascii="Calibri" w:hAnsi="Calibri" w:cs="Calibri"/>
                <w:color w:val="000000"/>
                <w:sz w:val="20"/>
              </w:rPr>
            </w:pPr>
            <w:r w:rsidRPr="001B2F0B">
              <w:rPr>
                <w:rFonts w:ascii="Calibri" w:hAnsi="Calibri" w:cs="Calibri"/>
                <w:color w:val="000000"/>
                <w:sz w:val="20"/>
              </w:rPr>
              <w:t xml:space="preserve">Stimulation of team spirit </w:t>
            </w:r>
          </w:p>
        </w:tc>
        <w:tc>
          <w:tcPr>
            <w:tcW w:w="1370" w:type="dxa"/>
            <w:tcBorders>
              <w:top w:val="nil"/>
              <w:left w:val="nil"/>
              <w:bottom w:val="nil"/>
              <w:right w:val="nil"/>
            </w:tcBorders>
            <w:shd w:val="clear" w:color="auto" w:fill="auto"/>
            <w:noWrap/>
            <w:tcMar>
              <w:left w:w="28" w:type="dxa"/>
              <w:right w:w="454" w:type="dxa"/>
            </w:tcMar>
            <w:hideMark/>
          </w:tcPr>
          <w:p w:rsidR="007D701F" w:rsidRPr="001B2F0B" w:rsidRDefault="007D701F" w:rsidP="008F6DC4">
            <w:pPr>
              <w:keepNext/>
              <w:keepLines/>
              <w:jc w:val="right"/>
              <w:rPr>
                <w:rFonts w:ascii="Calibri" w:hAnsi="Calibri" w:cs="Calibri"/>
                <w:color w:val="000000"/>
                <w:sz w:val="20"/>
              </w:rPr>
            </w:pPr>
            <w:r w:rsidRPr="001B2F0B">
              <w:rPr>
                <w:rFonts w:ascii="Calibri" w:hAnsi="Calibri" w:cs="Calibri"/>
                <w:color w:val="000000"/>
                <w:sz w:val="20"/>
              </w:rPr>
              <w:t>-.838</w:t>
            </w:r>
          </w:p>
        </w:tc>
        <w:tc>
          <w:tcPr>
            <w:tcW w:w="1370" w:type="dxa"/>
            <w:tcBorders>
              <w:top w:val="nil"/>
              <w:left w:val="nil"/>
              <w:bottom w:val="nil"/>
              <w:right w:val="nil"/>
            </w:tcBorders>
            <w:shd w:val="clear" w:color="auto" w:fill="auto"/>
            <w:noWrap/>
            <w:tcMar>
              <w:left w:w="28" w:type="dxa"/>
              <w:right w:w="454" w:type="dxa"/>
            </w:tcMar>
            <w:hideMark/>
          </w:tcPr>
          <w:p w:rsidR="007D701F" w:rsidRPr="001B2F0B" w:rsidRDefault="007D701F" w:rsidP="008F6DC4">
            <w:pPr>
              <w:keepNext/>
              <w:keepLines/>
              <w:jc w:val="right"/>
              <w:rPr>
                <w:rFonts w:ascii="Calibri" w:hAnsi="Calibri" w:cs="Calibri"/>
                <w:color w:val="000000"/>
                <w:sz w:val="20"/>
              </w:rPr>
            </w:pPr>
            <w:r w:rsidRPr="001B2F0B">
              <w:rPr>
                <w:rFonts w:ascii="Calibri" w:hAnsi="Calibri" w:cs="Calibri"/>
                <w:color w:val="000000"/>
                <w:sz w:val="20"/>
              </w:rPr>
              <w:t>-1.067</w:t>
            </w:r>
          </w:p>
        </w:tc>
        <w:tc>
          <w:tcPr>
            <w:tcW w:w="1371" w:type="dxa"/>
            <w:tcBorders>
              <w:top w:val="nil"/>
              <w:left w:val="nil"/>
              <w:bottom w:val="nil"/>
              <w:right w:val="nil"/>
            </w:tcBorders>
            <w:shd w:val="clear" w:color="auto" w:fill="auto"/>
            <w:noWrap/>
            <w:tcMar>
              <w:left w:w="28" w:type="dxa"/>
              <w:right w:w="454" w:type="dxa"/>
            </w:tcMar>
            <w:hideMark/>
          </w:tcPr>
          <w:p w:rsidR="007D701F" w:rsidRPr="001B2F0B" w:rsidRDefault="007D701F" w:rsidP="008F6DC4">
            <w:pPr>
              <w:keepNext/>
              <w:keepLines/>
              <w:jc w:val="right"/>
              <w:rPr>
                <w:rFonts w:ascii="Calibri" w:hAnsi="Calibri" w:cs="Calibri"/>
                <w:color w:val="000000"/>
                <w:sz w:val="20"/>
              </w:rPr>
            </w:pPr>
            <w:r w:rsidRPr="001B2F0B">
              <w:rPr>
                <w:rFonts w:ascii="Calibri" w:hAnsi="Calibri" w:cs="Calibri"/>
                <w:color w:val="000000"/>
                <w:sz w:val="20"/>
              </w:rPr>
              <w:t>-.605</w:t>
            </w:r>
          </w:p>
        </w:tc>
        <w:tc>
          <w:tcPr>
            <w:tcW w:w="283"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rPr>
                <w:rFonts w:ascii="Calibri" w:hAnsi="Calibri" w:cs="Calibri"/>
                <w:color w:val="000000"/>
                <w:sz w:val="20"/>
              </w:rPr>
            </w:pPr>
          </w:p>
        </w:tc>
        <w:tc>
          <w:tcPr>
            <w:tcW w:w="1349"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center"/>
              <w:rPr>
                <w:rFonts w:ascii="Calibri" w:hAnsi="Calibri" w:cs="Calibri"/>
                <w:color w:val="000000"/>
                <w:sz w:val="20"/>
              </w:rPr>
            </w:pPr>
            <w:r w:rsidRPr="001B2F0B">
              <w:rPr>
                <w:rFonts w:ascii="Calibri" w:hAnsi="Calibri" w:cs="Calibri"/>
                <w:color w:val="000000"/>
                <w:sz w:val="20"/>
              </w:rPr>
              <w:t>.201</w:t>
            </w:r>
          </w:p>
        </w:tc>
        <w:tc>
          <w:tcPr>
            <w:tcW w:w="1349"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center"/>
              <w:rPr>
                <w:rFonts w:ascii="Calibri" w:hAnsi="Calibri" w:cs="Calibri"/>
                <w:color w:val="000000"/>
                <w:sz w:val="20"/>
              </w:rPr>
            </w:pPr>
            <w:r w:rsidRPr="001B2F0B">
              <w:rPr>
                <w:rFonts w:ascii="Calibri" w:hAnsi="Calibri" w:cs="Calibri"/>
                <w:color w:val="000000"/>
                <w:sz w:val="20"/>
              </w:rPr>
              <w:t>.143</w:t>
            </w:r>
          </w:p>
        </w:tc>
        <w:tc>
          <w:tcPr>
            <w:tcW w:w="1271"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center"/>
              <w:rPr>
                <w:rFonts w:ascii="Calibri" w:hAnsi="Calibri" w:cs="Calibri"/>
                <w:color w:val="000000"/>
                <w:sz w:val="20"/>
              </w:rPr>
            </w:pPr>
            <w:r w:rsidRPr="001B2F0B">
              <w:rPr>
                <w:rFonts w:ascii="Calibri" w:hAnsi="Calibri" w:cs="Calibri"/>
                <w:color w:val="000000"/>
                <w:sz w:val="20"/>
              </w:rPr>
              <w:t>.273</w:t>
            </w:r>
          </w:p>
        </w:tc>
      </w:tr>
      <w:tr w:rsidR="007D701F" w:rsidRPr="001B2F0B" w:rsidTr="008F6DC4">
        <w:trPr>
          <w:trHeight w:val="255"/>
        </w:trPr>
        <w:tc>
          <w:tcPr>
            <w:tcW w:w="1433" w:type="dxa"/>
            <w:vMerge/>
            <w:tcBorders>
              <w:top w:val="nil"/>
              <w:left w:val="nil"/>
              <w:bottom w:val="nil"/>
              <w:right w:val="nil"/>
            </w:tcBorders>
            <w:vAlign w:val="center"/>
            <w:hideMark/>
          </w:tcPr>
          <w:p w:rsidR="007D701F" w:rsidRPr="001B2F0B" w:rsidRDefault="007D701F" w:rsidP="008F6DC4">
            <w:pPr>
              <w:keepNext/>
              <w:keepLines/>
              <w:rPr>
                <w:rFonts w:ascii="Calibri" w:hAnsi="Calibri" w:cs="Calibri"/>
                <w:color w:val="000000"/>
                <w:sz w:val="20"/>
              </w:rPr>
            </w:pPr>
          </w:p>
        </w:tc>
        <w:tc>
          <w:tcPr>
            <w:tcW w:w="3969" w:type="dxa"/>
            <w:tcBorders>
              <w:top w:val="nil"/>
              <w:left w:val="nil"/>
              <w:bottom w:val="nil"/>
              <w:right w:val="nil"/>
            </w:tcBorders>
            <w:shd w:val="clear" w:color="auto" w:fill="auto"/>
            <w:noWrap/>
            <w:hideMark/>
          </w:tcPr>
          <w:p w:rsidR="007D701F" w:rsidRPr="001B2F0B" w:rsidRDefault="007D701F" w:rsidP="008F6DC4">
            <w:pPr>
              <w:keepNext/>
              <w:keepLines/>
              <w:rPr>
                <w:rFonts w:ascii="Calibri" w:hAnsi="Calibri" w:cs="Calibri"/>
                <w:color w:val="000000"/>
                <w:sz w:val="20"/>
              </w:rPr>
            </w:pPr>
            <w:r w:rsidRPr="001B2F0B">
              <w:rPr>
                <w:rFonts w:ascii="Calibri" w:hAnsi="Calibri" w:cs="Calibri"/>
                <w:color w:val="000000"/>
                <w:sz w:val="20"/>
              </w:rPr>
              <w:t xml:space="preserve">Homework </w:t>
            </w:r>
          </w:p>
        </w:tc>
        <w:tc>
          <w:tcPr>
            <w:tcW w:w="1370" w:type="dxa"/>
            <w:tcBorders>
              <w:top w:val="nil"/>
              <w:left w:val="nil"/>
              <w:bottom w:val="nil"/>
              <w:right w:val="nil"/>
            </w:tcBorders>
            <w:shd w:val="clear" w:color="auto" w:fill="auto"/>
            <w:noWrap/>
            <w:tcMar>
              <w:left w:w="28" w:type="dxa"/>
              <w:right w:w="454" w:type="dxa"/>
            </w:tcMar>
            <w:hideMark/>
          </w:tcPr>
          <w:p w:rsidR="007D701F" w:rsidRPr="001B2F0B" w:rsidRDefault="007D701F" w:rsidP="008F6DC4">
            <w:pPr>
              <w:keepNext/>
              <w:keepLines/>
              <w:jc w:val="right"/>
              <w:rPr>
                <w:rFonts w:ascii="Calibri" w:hAnsi="Calibri" w:cs="Calibri"/>
                <w:color w:val="000000"/>
                <w:sz w:val="20"/>
              </w:rPr>
            </w:pPr>
            <w:r w:rsidRPr="001B2F0B">
              <w:rPr>
                <w:rFonts w:ascii="Calibri" w:hAnsi="Calibri" w:cs="Calibri"/>
                <w:color w:val="000000"/>
                <w:sz w:val="20"/>
              </w:rPr>
              <w:t>-.745</w:t>
            </w:r>
          </w:p>
        </w:tc>
        <w:tc>
          <w:tcPr>
            <w:tcW w:w="1370" w:type="dxa"/>
            <w:tcBorders>
              <w:top w:val="nil"/>
              <w:left w:val="nil"/>
              <w:bottom w:val="nil"/>
              <w:right w:val="nil"/>
            </w:tcBorders>
            <w:shd w:val="clear" w:color="auto" w:fill="auto"/>
            <w:noWrap/>
            <w:tcMar>
              <w:left w:w="28" w:type="dxa"/>
              <w:right w:w="454" w:type="dxa"/>
            </w:tcMar>
            <w:hideMark/>
          </w:tcPr>
          <w:p w:rsidR="007D701F" w:rsidRPr="001B2F0B" w:rsidRDefault="007D701F" w:rsidP="008F6DC4">
            <w:pPr>
              <w:keepNext/>
              <w:keepLines/>
              <w:jc w:val="right"/>
              <w:rPr>
                <w:rFonts w:ascii="Calibri" w:hAnsi="Calibri" w:cs="Calibri"/>
                <w:color w:val="000000"/>
                <w:sz w:val="20"/>
              </w:rPr>
            </w:pPr>
            <w:r w:rsidRPr="001B2F0B">
              <w:rPr>
                <w:rFonts w:ascii="Calibri" w:hAnsi="Calibri" w:cs="Calibri"/>
                <w:color w:val="000000"/>
                <w:sz w:val="20"/>
              </w:rPr>
              <w:t>.247</w:t>
            </w:r>
          </w:p>
        </w:tc>
        <w:tc>
          <w:tcPr>
            <w:tcW w:w="1371" w:type="dxa"/>
            <w:tcBorders>
              <w:top w:val="nil"/>
              <w:left w:val="nil"/>
              <w:bottom w:val="nil"/>
              <w:right w:val="nil"/>
            </w:tcBorders>
            <w:shd w:val="clear" w:color="auto" w:fill="auto"/>
            <w:noWrap/>
            <w:tcMar>
              <w:left w:w="28" w:type="dxa"/>
              <w:right w:w="454" w:type="dxa"/>
            </w:tcMar>
            <w:hideMark/>
          </w:tcPr>
          <w:p w:rsidR="007D701F" w:rsidRPr="001B2F0B" w:rsidRDefault="007D701F" w:rsidP="008F6DC4">
            <w:pPr>
              <w:keepNext/>
              <w:keepLines/>
              <w:jc w:val="right"/>
              <w:rPr>
                <w:rFonts w:ascii="Calibri" w:hAnsi="Calibri" w:cs="Calibri"/>
                <w:color w:val="000000"/>
                <w:sz w:val="20"/>
              </w:rPr>
            </w:pPr>
            <w:r w:rsidRPr="001B2F0B">
              <w:rPr>
                <w:rFonts w:ascii="Calibri" w:hAnsi="Calibri" w:cs="Calibri"/>
                <w:color w:val="000000"/>
                <w:sz w:val="20"/>
              </w:rPr>
              <w:t>.000</w:t>
            </w:r>
          </w:p>
        </w:tc>
        <w:tc>
          <w:tcPr>
            <w:tcW w:w="283"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rPr>
                <w:rFonts w:ascii="Calibri" w:hAnsi="Calibri" w:cs="Calibri"/>
                <w:color w:val="000000"/>
                <w:sz w:val="20"/>
              </w:rPr>
            </w:pPr>
          </w:p>
        </w:tc>
        <w:tc>
          <w:tcPr>
            <w:tcW w:w="1349"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center"/>
              <w:rPr>
                <w:rFonts w:ascii="Calibri" w:hAnsi="Calibri" w:cs="Calibri"/>
                <w:color w:val="000000"/>
                <w:sz w:val="20"/>
              </w:rPr>
            </w:pPr>
            <w:r w:rsidRPr="001B2F0B">
              <w:rPr>
                <w:rFonts w:ascii="Calibri" w:hAnsi="Calibri" w:cs="Calibri"/>
                <w:color w:val="000000"/>
                <w:sz w:val="20"/>
              </w:rPr>
              <w:t>.228</w:t>
            </w:r>
          </w:p>
        </w:tc>
        <w:tc>
          <w:tcPr>
            <w:tcW w:w="1349"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center"/>
              <w:rPr>
                <w:rFonts w:ascii="Calibri" w:hAnsi="Calibri" w:cs="Calibri"/>
                <w:color w:val="000000"/>
                <w:sz w:val="20"/>
              </w:rPr>
            </w:pPr>
            <w:r w:rsidRPr="001B2F0B">
              <w:rPr>
                <w:rFonts w:ascii="Calibri" w:hAnsi="Calibri" w:cs="Calibri"/>
                <w:color w:val="000000"/>
                <w:sz w:val="20"/>
              </w:rPr>
              <w:t>.597</w:t>
            </w:r>
          </w:p>
        </w:tc>
        <w:tc>
          <w:tcPr>
            <w:tcW w:w="1271"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center"/>
              <w:rPr>
                <w:rFonts w:ascii="Calibri" w:hAnsi="Calibri" w:cs="Calibri"/>
                <w:color w:val="000000"/>
                <w:sz w:val="20"/>
              </w:rPr>
            </w:pPr>
            <w:r w:rsidRPr="001B2F0B">
              <w:rPr>
                <w:rFonts w:ascii="Calibri" w:hAnsi="Calibri" w:cs="Calibri"/>
                <w:color w:val="000000"/>
                <w:sz w:val="20"/>
              </w:rPr>
              <w:t>.500</w:t>
            </w:r>
          </w:p>
        </w:tc>
      </w:tr>
      <w:tr w:rsidR="007D701F" w:rsidRPr="001B2F0B" w:rsidTr="008F6DC4">
        <w:trPr>
          <w:trHeight w:val="255"/>
        </w:trPr>
        <w:tc>
          <w:tcPr>
            <w:tcW w:w="1433" w:type="dxa"/>
            <w:vMerge/>
            <w:tcBorders>
              <w:top w:val="nil"/>
              <w:left w:val="nil"/>
              <w:bottom w:val="nil"/>
              <w:right w:val="nil"/>
            </w:tcBorders>
            <w:vAlign w:val="center"/>
            <w:hideMark/>
          </w:tcPr>
          <w:p w:rsidR="007D701F" w:rsidRPr="001B2F0B" w:rsidRDefault="007D701F" w:rsidP="008F6DC4">
            <w:pPr>
              <w:keepNext/>
              <w:keepLines/>
              <w:rPr>
                <w:rFonts w:ascii="Calibri" w:hAnsi="Calibri" w:cs="Calibri"/>
                <w:color w:val="000000"/>
                <w:sz w:val="20"/>
              </w:rPr>
            </w:pPr>
          </w:p>
        </w:tc>
        <w:tc>
          <w:tcPr>
            <w:tcW w:w="3969" w:type="dxa"/>
            <w:tcBorders>
              <w:top w:val="nil"/>
              <w:left w:val="nil"/>
              <w:bottom w:val="nil"/>
              <w:right w:val="nil"/>
            </w:tcBorders>
            <w:shd w:val="clear" w:color="auto" w:fill="auto"/>
            <w:noWrap/>
            <w:hideMark/>
          </w:tcPr>
          <w:p w:rsidR="007D701F" w:rsidRPr="001B2F0B" w:rsidRDefault="007D701F" w:rsidP="008F6DC4">
            <w:pPr>
              <w:keepNext/>
              <w:keepLines/>
              <w:rPr>
                <w:rFonts w:ascii="Calibri" w:hAnsi="Calibri" w:cs="Calibri"/>
                <w:color w:val="000000"/>
                <w:sz w:val="20"/>
              </w:rPr>
            </w:pPr>
            <w:r w:rsidRPr="001B2F0B">
              <w:rPr>
                <w:rFonts w:ascii="Calibri" w:hAnsi="Calibri" w:cs="Calibri"/>
                <w:color w:val="000000"/>
                <w:sz w:val="20"/>
              </w:rPr>
              <w:t>Strong member contribution</w:t>
            </w:r>
          </w:p>
        </w:tc>
        <w:tc>
          <w:tcPr>
            <w:tcW w:w="1370" w:type="dxa"/>
            <w:tcBorders>
              <w:top w:val="nil"/>
              <w:left w:val="nil"/>
              <w:bottom w:val="nil"/>
              <w:right w:val="nil"/>
            </w:tcBorders>
            <w:shd w:val="clear" w:color="auto" w:fill="auto"/>
            <w:noWrap/>
            <w:tcMar>
              <w:left w:w="28" w:type="dxa"/>
              <w:right w:w="454" w:type="dxa"/>
            </w:tcMar>
            <w:hideMark/>
          </w:tcPr>
          <w:p w:rsidR="007D701F" w:rsidRPr="001B2F0B" w:rsidRDefault="007D701F" w:rsidP="008F6DC4">
            <w:pPr>
              <w:keepNext/>
              <w:keepLines/>
              <w:jc w:val="right"/>
              <w:rPr>
                <w:rFonts w:ascii="Calibri" w:hAnsi="Calibri" w:cs="Calibri"/>
                <w:color w:val="000000"/>
                <w:sz w:val="20"/>
              </w:rPr>
            </w:pPr>
            <w:r w:rsidRPr="001B2F0B">
              <w:rPr>
                <w:rFonts w:ascii="Calibri" w:hAnsi="Calibri" w:cs="Calibri"/>
                <w:color w:val="000000"/>
                <w:sz w:val="20"/>
              </w:rPr>
              <w:t>-.421</w:t>
            </w:r>
          </w:p>
        </w:tc>
        <w:tc>
          <w:tcPr>
            <w:tcW w:w="1370" w:type="dxa"/>
            <w:tcBorders>
              <w:top w:val="nil"/>
              <w:left w:val="nil"/>
              <w:bottom w:val="nil"/>
              <w:right w:val="nil"/>
            </w:tcBorders>
            <w:shd w:val="clear" w:color="auto" w:fill="auto"/>
            <w:noWrap/>
            <w:tcMar>
              <w:left w:w="28" w:type="dxa"/>
              <w:right w:w="454" w:type="dxa"/>
            </w:tcMar>
            <w:hideMark/>
          </w:tcPr>
          <w:p w:rsidR="007D701F" w:rsidRPr="001B2F0B" w:rsidRDefault="007D701F" w:rsidP="008F6DC4">
            <w:pPr>
              <w:keepNext/>
              <w:keepLines/>
              <w:jc w:val="right"/>
              <w:rPr>
                <w:rFonts w:ascii="Calibri" w:hAnsi="Calibri" w:cs="Calibri"/>
                <w:color w:val="000000"/>
                <w:sz w:val="20"/>
              </w:rPr>
            </w:pPr>
            <w:r w:rsidRPr="001B2F0B">
              <w:rPr>
                <w:rFonts w:ascii="Calibri" w:hAnsi="Calibri" w:cs="Calibri"/>
                <w:color w:val="000000"/>
                <w:sz w:val="20"/>
              </w:rPr>
              <w:t>-.814</w:t>
            </w:r>
          </w:p>
        </w:tc>
        <w:tc>
          <w:tcPr>
            <w:tcW w:w="1371" w:type="dxa"/>
            <w:tcBorders>
              <w:top w:val="nil"/>
              <w:left w:val="nil"/>
              <w:bottom w:val="nil"/>
              <w:right w:val="nil"/>
            </w:tcBorders>
            <w:shd w:val="clear" w:color="auto" w:fill="auto"/>
            <w:noWrap/>
            <w:tcMar>
              <w:left w:w="28" w:type="dxa"/>
              <w:right w:w="454" w:type="dxa"/>
            </w:tcMar>
            <w:hideMark/>
          </w:tcPr>
          <w:p w:rsidR="007D701F" w:rsidRPr="001B2F0B" w:rsidRDefault="007D701F" w:rsidP="008F6DC4">
            <w:pPr>
              <w:keepNext/>
              <w:keepLines/>
              <w:jc w:val="right"/>
              <w:rPr>
                <w:rFonts w:ascii="Calibri" w:hAnsi="Calibri" w:cs="Calibri"/>
                <w:color w:val="000000"/>
                <w:sz w:val="20"/>
              </w:rPr>
            </w:pPr>
            <w:r w:rsidRPr="001B2F0B">
              <w:rPr>
                <w:rFonts w:ascii="Calibri" w:hAnsi="Calibri" w:cs="Calibri"/>
                <w:color w:val="000000"/>
                <w:sz w:val="20"/>
              </w:rPr>
              <w:t>-.933</w:t>
            </w:r>
          </w:p>
        </w:tc>
        <w:tc>
          <w:tcPr>
            <w:tcW w:w="283"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rPr>
                <w:rFonts w:ascii="Calibri" w:hAnsi="Calibri" w:cs="Calibri"/>
                <w:color w:val="000000"/>
                <w:sz w:val="20"/>
              </w:rPr>
            </w:pPr>
          </w:p>
        </w:tc>
        <w:tc>
          <w:tcPr>
            <w:tcW w:w="1349"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center"/>
              <w:rPr>
                <w:rFonts w:ascii="Calibri" w:hAnsi="Calibri" w:cs="Calibri"/>
                <w:color w:val="000000"/>
                <w:sz w:val="20"/>
              </w:rPr>
            </w:pPr>
            <w:r w:rsidRPr="001B2F0B">
              <w:rPr>
                <w:rFonts w:ascii="Calibri" w:hAnsi="Calibri" w:cs="Calibri"/>
                <w:color w:val="000000"/>
                <w:sz w:val="20"/>
              </w:rPr>
              <w:t>.337</w:t>
            </w:r>
          </w:p>
        </w:tc>
        <w:tc>
          <w:tcPr>
            <w:tcW w:w="1349"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center"/>
              <w:rPr>
                <w:rFonts w:ascii="Calibri" w:hAnsi="Calibri" w:cs="Calibri"/>
                <w:color w:val="000000"/>
                <w:sz w:val="20"/>
              </w:rPr>
            </w:pPr>
            <w:r w:rsidRPr="001B2F0B">
              <w:rPr>
                <w:rFonts w:ascii="Calibri" w:hAnsi="Calibri" w:cs="Calibri"/>
                <w:color w:val="000000"/>
                <w:sz w:val="20"/>
              </w:rPr>
              <w:t>.208</w:t>
            </w:r>
          </w:p>
        </w:tc>
        <w:tc>
          <w:tcPr>
            <w:tcW w:w="1271"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center"/>
              <w:rPr>
                <w:rFonts w:ascii="Calibri" w:hAnsi="Calibri" w:cs="Calibri"/>
                <w:color w:val="000000"/>
                <w:sz w:val="20"/>
              </w:rPr>
            </w:pPr>
            <w:r w:rsidRPr="001B2F0B">
              <w:rPr>
                <w:rFonts w:ascii="Calibri" w:hAnsi="Calibri" w:cs="Calibri"/>
                <w:color w:val="000000"/>
                <w:sz w:val="20"/>
              </w:rPr>
              <w:t>.175</w:t>
            </w:r>
          </w:p>
        </w:tc>
      </w:tr>
      <w:tr w:rsidR="007D701F" w:rsidRPr="001B2F0B" w:rsidTr="008F6DC4">
        <w:trPr>
          <w:trHeight w:val="255"/>
        </w:trPr>
        <w:tc>
          <w:tcPr>
            <w:tcW w:w="1433" w:type="dxa"/>
            <w:vMerge/>
            <w:tcBorders>
              <w:top w:val="nil"/>
              <w:left w:val="nil"/>
              <w:right w:val="nil"/>
            </w:tcBorders>
            <w:vAlign w:val="center"/>
            <w:hideMark/>
          </w:tcPr>
          <w:p w:rsidR="007D701F" w:rsidRPr="001B2F0B" w:rsidRDefault="007D701F" w:rsidP="008F6DC4">
            <w:pPr>
              <w:keepNext/>
              <w:keepLines/>
              <w:rPr>
                <w:rFonts w:ascii="Calibri" w:hAnsi="Calibri" w:cs="Calibri"/>
                <w:color w:val="000000"/>
                <w:sz w:val="20"/>
              </w:rPr>
            </w:pPr>
          </w:p>
        </w:tc>
        <w:tc>
          <w:tcPr>
            <w:tcW w:w="3969" w:type="dxa"/>
            <w:tcBorders>
              <w:top w:val="nil"/>
              <w:left w:val="nil"/>
              <w:bottom w:val="nil"/>
              <w:right w:val="nil"/>
            </w:tcBorders>
            <w:shd w:val="clear" w:color="auto" w:fill="auto"/>
            <w:noWrap/>
            <w:hideMark/>
          </w:tcPr>
          <w:p w:rsidR="007D701F" w:rsidRPr="001B2F0B" w:rsidRDefault="007D701F" w:rsidP="008F6DC4">
            <w:pPr>
              <w:keepNext/>
              <w:keepLines/>
              <w:rPr>
                <w:rFonts w:ascii="Calibri" w:hAnsi="Calibri" w:cs="Calibri"/>
                <w:color w:val="000000"/>
                <w:sz w:val="20"/>
              </w:rPr>
            </w:pPr>
            <w:r w:rsidRPr="001B2F0B">
              <w:rPr>
                <w:rFonts w:ascii="Calibri" w:hAnsi="Calibri" w:cs="Calibri"/>
                <w:color w:val="000000"/>
                <w:sz w:val="20"/>
              </w:rPr>
              <w:t>Strong support by company</w:t>
            </w:r>
          </w:p>
        </w:tc>
        <w:tc>
          <w:tcPr>
            <w:tcW w:w="1370" w:type="dxa"/>
            <w:tcBorders>
              <w:top w:val="nil"/>
              <w:left w:val="nil"/>
              <w:bottom w:val="nil"/>
              <w:right w:val="nil"/>
            </w:tcBorders>
            <w:shd w:val="clear" w:color="auto" w:fill="auto"/>
            <w:noWrap/>
            <w:tcMar>
              <w:left w:w="28" w:type="dxa"/>
              <w:right w:w="454" w:type="dxa"/>
            </w:tcMar>
            <w:hideMark/>
          </w:tcPr>
          <w:p w:rsidR="007D701F" w:rsidRPr="001B2F0B" w:rsidRDefault="007D701F" w:rsidP="008F6DC4">
            <w:pPr>
              <w:keepNext/>
              <w:keepLines/>
              <w:jc w:val="right"/>
              <w:rPr>
                <w:rFonts w:ascii="Calibri" w:hAnsi="Calibri" w:cs="Calibri"/>
                <w:color w:val="000000"/>
                <w:sz w:val="20"/>
              </w:rPr>
            </w:pPr>
            <w:r w:rsidRPr="001B2F0B">
              <w:rPr>
                <w:rFonts w:ascii="Calibri" w:hAnsi="Calibri" w:cs="Calibri"/>
                <w:color w:val="000000"/>
                <w:sz w:val="20"/>
              </w:rPr>
              <w:t>-1.176</w:t>
            </w:r>
          </w:p>
        </w:tc>
        <w:tc>
          <w:tcPr>
            <w:tcW w:w="1370" w:type="dxa"/>
            <w:tcBorders>
              <w:top w:val="nil"/>
              <w:left w:val="nil"/>
              <w:bottom w:val="nil"/>
              <w:right w:val="nil"/>
            </w:tcBorders>
            <w:shd w:val="clear" w:color="auto" w:fill="auto"/>
            <w:noWrap/>
            <w:tcMar>
              <w:left w:w="28" w:type="dxa"/>
              <w:right w:w="454" w:type="dxa"/>
            </w:tcMar>
            <w:hideMark/>
          </w:tcPr>
          <w:p w:rsidR="007D701F" w:rsidRPr="001B2F0B" w:rsidRDefault="007D701F" w:rsidP="008F6DC4">
            <w:pPr>
              <w:keepNext/>
              <w:keepLines/>
              <w:jc w:val="right"/>
              <w:rPr>
                <w:rFonts w:ascii="Calibri" w:hAnsi="Calibri" w:cs="Calibri"/>
                <w:color w:val="000000"/>
                <w:sz w:val="20"/>
              </w:rPr>
            </w:pPr>
            <w:r w:rsidRPr="001B2F0B">
              <w:rPr>
                <w:rFonts w:ascii="Calibri" w:hAnsi="Calibri" w:cs="Calibri"/>
                <w:color w:val="000000"/>
                <w:sz w:val="20"/>
              </w:rPr>
              <w:t>-1.067</w:t>
            </w:r>
          </w:p>
        </w:tc>
        <w:tc>
          <w:tcPr>
            <w:tcW w:w="1371" w:type="dxa"/>
            <w:tcBorders>
              <w:top w:val="nil"/>
              <w:left w:val="nil"/>
              <w:bottom w:val="nil"/>
              <w:right w:val="nil"/>
            </w:tcBorders>
            <w:shd w:val="clear" w:color="auto" w:fill="auto"/>
            <w:noWrap/>
            <w:tcMar>
              <w:left w:w="28" w:type="dxa"/>
              <w:right w:w="454" w:type="dxa"/>
            </w:tcMar>
            <w:hideMark/>
          </w:tcPr>
          <w:p w:rsidR="007D701F" w:rsidRPr="001B2F0B" w:rsidRDefault="007D701F" w:rsidP="008F6DC4">
            <w:pPr>
              <w:keepNext/>
              <w:keepLines/>
              <w:jc w:val="right"/>
              <w:rPr>
                <w:rFonts w:ascii="Calibri" w:hAnsi="Calibri" w:cs="Calibri"/>
                <w:color w:val="000000"/>
                <w:sz w:val="20"/>
              </w:rPr>
            </w:pPr>
            <w:r w:rsidRPr="001B2F0B">
              <w:rPr>
                <w:rFonts w:ascii="Calibri" w:hAnsi="Calibri" w:cs="Calibri"/>
                <w:color w:val="000000"/>
                <w:sz w:val="20"/>
              </w:rPr>
              <w:t>-1.684</w:t>
            </w:r>
          </w:p>
        </w:tc>
        <w:tc>
          <w:tcPr>
            <w:tcW w:w="283"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rPr>
                <w:rFonts w:ascii="Calibri" w:hAnsi="Calibri" w:cs="Calibri"/>
                <w:color w:val="000000"/>
                <w:sz w:val="20"/>
              </w:rPr>
            </w:pPr>
          </w:p>
        </w:tc>
        <w:tc>
          <w:tcPr>
            <w:tcW w:w="1349"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center"/>
              <w:rPr>
                <w:rFonts w:ascii="Calibri" w:hAnsi="Calibri" w:cs="Calibri"/>
                <w:color w:val="000000"/>
                <w:sz w:val="20"/>
              </w:rPr>
            </w:pPr>
            <w:r w:rsidRPr="001B2F0B">
              <w:rPr>
                <w:rFonts w:ascii="Calibri" w:hAnsi="Calibri" w:cs="Calibri"/>
                <w:color w:val="000000"/>
                <w:sz w:val="20"/>
              </w:rPr>
              <w:t>.120</w:t>
            </w:r>
          </w:p>
        </w:tc>
        <w:tc>
          <w:tcPr>
            <w:tcW w:w="1349"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center"/>
              <w:rPr>
                <w:rFonts w:ascii="Calibri" w:hAnsi="Calibri" w:cs="Calibri"/>
                <w:color w:val="000000"/>
                <w:sz w:val="20"/>
              </w:rPr>
            </w:pPr>
            <w:r w:rsidRPr="001B2F0B">
              <w:rPr>
                <w:rFonts w:ascii="Calibri" w:hAnsi="Calibri" w:cs="Calibri"/>
                <w:color w:val="000000"/>
                <w:sz w:val="20"/>
              </w:rPr>
              <w:t>.143</w:t>
            </w:r>
          </w:p>
        </w:tc>
        <w:tc>
          <w:tcPr>
            <w:tcW w:w="1271"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center"/>
              <w:rPr>
                <w:rFonts w:ascii="Calibri" w:hAnsi="Calibri" w:cs="Calibri"/>
                <w:color w:val="000000"/>
                <w:sz w:val="20"/>
              </w:rPr>
            </w:pPr>
            <w:r w:rsidRPr="001B2F0B">
              <w:rPr>
                <w:rFonts w:ascii="Calibri" w:hAnsi="Calibri" w:cs="Calibri"/>
                <w:color w:val="000000"/>
                <w:sz w:val="20"/>
              </w:rPr>
              <w:t>.046</w:t>
            </w:r>
          </w:p>
        </w:tc>
      </w:tr>
      <w:tr w:rsidR="007D701F" w:rsidRPr="001B2F0B" w:rsidTr="008F6DC4">
        <w:trPr>
          <w:trHeight w:val="255"/>
        </w:trPr>
        <w:tc>
          <w:tcPr>
            <w:tcW w:w="1433" w:type="dxa"/>
            <w:vMerge w:val="restart"/>
            <w:tcBorders>
              <w:top w:val="nil"/>
              <w:left w:val="nil"/>
              <w:bottom w:val="single" w:sz="4" w:space="0" w:color="auto"/>
              <w:right w:val="nil"/>
            </w:tcBorders>
            <w:shd w:val="clear" w:color="auto" w:fill="auto"/>
            <w:hideMark/>
          </w:tcPr>
          <w:p w:rsidR="007D701F" w:rsidRPr="001B2F0B" w:rsidRDefault="007D701F" w:rsidP="008F6DC4">
            <w:pPr>
              <w:keepNext/>
              <w:keepLines/>
              <w:spacing w:before="120" w:after="20"/>
              <w:rPr>
                <w:rFonts w:ascii="Calibri" w:hAnsi="Calibri" w:cs="Calibri"/>
                <w:color w:val="000000"/>
                <w:sz w:val="20"/>
              </w:rPr>
            </w:pPr>
            <w:r w:rsidRPr="001B2F0B">
              <w:rPr>
                <w:rFonts w:ascii="Calibri" w:hAnsi="Calibri" w:cs="Calibri"/>
                <w:color w:val="000000"/>
                <w:sz w:val="20"/>
              </w:rPr>
              <w:t>Achievement of network outcomes</w:t>
            </w:r>
          </w:p>
        </w:tc>
        <w:tc>
          <w:tcPr>
            <w:tcW w:w="3969" w:type="dxa"/>
            <w:tcBorders>
              <w:top w:val="nil"/>
              <w:left w:val="nil"/>
              <w:bottom w:val="nil"/>
              <w:right w:val="nil"/>
            </w:tcBorders>
            <w:shd w:val="clear" w:color="auto" w:fill="auto"/>
            <w:noWrap/>
            <w:hideMark/>
          </w:tcPr>
          <w:p w:rsidR="007D701F" w:rsidRPr="001B2F0B" w:rsidRDefault="007D701F" w:rsidP="008F6DC4">
            <w:pPr>
              <w:keepNext/>
              <w:keepLines/>
              <w:spacing w:before="120" w:after="20"/>
              <w:rPr>
                <w:rFonts w:ascii="Calibri" w:hAnsi="Calibri" w:cs="Calibri"/>
                <w:color w:val="000000"/>
                <w:sz w:val="20"/>
              </w:rPr>
            </w:pPr>
            <w:r w:rsidRPr="001B2F0B">
              <w:rPr>
                <w:rFonts w:ascii="Calibri" w:hAnsi="Calibri" w:cs="Calibri"/>
                <w:color w:val="000000"/>
                <w:sz w:val="20"/>
              </w:rPr>
              <w:t xml:space="preserve">Increased optimism </w:t>
            </w:r>
          </w:p>
        </w:tc>
        <w:tc>
          <w:tcPr>
            <w:tcW w:w="1370" w:type="dxa"/>
            <w:tcBorders>
              <w:top w:val="nil"/>
              <w:left w:val="nil"/>
              <w:bottom w:val="nil"/>
              <w:right w:val="nil"/>
            </w:tcBorders>
            <w:shd w:val="clear" w:color="auto" w:fill="auto"/>
            <w:noWrap/>
            <w:tcMar>
              <w:left w:w="28" w:type="dxa"/>
              <w:right w:w="454" w:type="dxa"/>
            </w:tcMar>
            <w:hideMark/>
          </w:tcPr>
          <w:p w:rsidR="007D701F" w:rsidRPr="001B2F0B" w:rsidRDefault="007D701F" w:rsidP="008F6DC4">
            <w:pPr>
              <w:keepNext/>
              <w:keepLines/>
              <w:spacing w:before="120" w:after="20"/>
              <w:jc w:val="right"/>
              <w:rPr>
                <w:rFonts w:ascii="Calibri" w:hAnsi="Calibri" w:cs="Calibri"/>
                <w:color w:val="000000"/>
                <w:sz w:val="20"/>
              </w:rPr>
            </w:pPr>
            <w:r w:rsidRPr="001B2F0B">
              <w:rPr>
                <w:rFonts w:ascii="Calibri" w:hAnsi="Calibri" w:cs="Calibri"/>
                <w:color w:val="000000"/>
                <w:sz w:val="20"/>
              </w:rPr>
              <w:t>-1.509</w:t>
            </w:r>
          </w:p>
        </w:tc>
        <w:tc>
          <w:tcPr>
            <w:tcW w:w="1370" w:type="dxa"/>
            <w:tcBorders>
              <w:top w:val="nil"/>
              <w:left w:val="nil"/>
              <w:bottom w:val="nil"/>
              <w:right w:val="nil"/>
            </w:tcBorders>
            <w:shd w:val="clear" w:color="auto" w:fill="auto"/>
            <w:noWrap/>
            <w:tcMar>
              <w:left w:w="28" w:type="dxa"/>
              <w:right w:w="454" w:type="dxa"/>
            </w:tcMar>
            <w:hideMark/>
          </w:tcPr>
          <w:p w:rsidR="007D701F" w:rsidRPr="001B2F0B" w:rsidRDefault="007D701F" w:rsidP="008F6DC4">
            <w:pPr>
              <w:keepNext/>
              <w:keepLines/>
              <w:spacing w:before="120" w:after="20"/>
              <w:jc w:val="right"/>
              <w:rPr>
                <w:rFonts w:ascii="Calibri" w:hAnsi="Calibri" w:cs="Calibri"/>
                <w:color w:val="000000"/>
                <w:sz w:val="20"/>
              </w:rPr>
            </w:pPr>
            <w:r w:rsidRPr="001B2F0B">
              <w:rPr>
                <w:rFonts w:ascii="Calibri" w:hAnsi="Calibri" w:cs="Calibri"/>
                <w:color w:val="000000"/>
                <w:sz w:val="20"/>
              </w:rPr>
              <w:t>-.933</w:t>
            </w:r>
          </w:p>
        </w:tc>
        <w:tc>
          <w:tcPr>
            <w:tcW w:w="1371" w:type="dxa"/>
            <w:tcBorders>
              <w:top w:val="nil"/>
              <w:left w:val="nil"/>
              <w:bottom w:val="nil"/>
              <w:right w:val="nil"/>
            </w:tcBorders>
            <w:shd w:val="clear" w:color="auto" w:fill="auto"/>
            <w:noWrap/>
            <w:tcMar>
              <w:left w:w="28" w:type="dxa"/>
              <w:right w:w="454" w:type="dxa"/>
            </w:tcMar>
            <w:hideMark/>
          </w:tcPr>
          <w:p w:rsidR="007D701F" w:rsidRPr="001B2F0B" w:rsidRDefault="007D701F" w:rsidP="008F6DC4">
            <w:pPr>
              <w:keepNext/>
              <w:keepLines/>
              <w:spacing w:before="120" w:after="20"/>
              <w:jc w:val="right"/>
              <w:rPr>
                <w:rFonts w:ascii="Calibri" w:hAnsi="Calibri" w:cs="Calibri"/>
                <w:color w:val="000000"/>
                <w:sz w:val="20"/>
              </w:rPr>
            </w:pPr>
            <w:r w:rsidRPr="001B2F0B">
              <w:rPr>
                <w:rFonts w:ascii="Calibri" w:hAnsi="Calibri" w:cs="Calibri"/>
                <w:color w:val="000000"/>
                <w:sz w:val="20"/>
              </w:rPr>
              <w:t>-1.684</w:t>
            </w:r>
          </w:p>
        </w:tc>
        <w:tc>
          <w:tcPr>
            <w:tcW w:w="283"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spacing w:before="120" w:after="20"/>
              <w:rPr>
                <w:rFonts w:ascii="Calibri" w:hAnsi="Calibri" w:cs="Calibri"/>
                <w:color w:val="000000"/>
                <w:sz w:val="20"/>
              </w:rPr>
            </w:pPr>
          </w:p>
        </w:tc>
        <w:tc>
          <w:tcPr>
            <w:tcW w:w="1349"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spacing w:before="120" w:after="20"/>
              <w:jc w:val="center"/>
              <w:rPr>
                <w:rFonts w:ascii="Calibri" w:hAnsi="Calibri" w:cs="Calibri"/>
                <w:color w:val="000000"/>
                <w:sz w:val="20"/>
              </w:rPr>
            </w:pPr>
            <w:r w:rsidRPr="001B2F0B">
              <w:rPr>
                <w:rFonts w:ascii="Calibri" w:hAnsi="Calibri" w:cs="Calibri"/>
                <w:color w:val="000000"/>
                <w:sz w:val="20"/>
              </w:rPr>
              <w:t>.066</w:t>
            </w:r>
          </w:p>
        </w:tc>
        <w:tc>
          <w:tcPr>
            <w:tcW w:w="1349"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spacing w:before="120" w:after="20"/>
              <w:jc w:val="center"/>
              <w:rPr>
                <w:rFonts w:ascii="Calibri" w:hAnsi="Calibri" w:cs="Calibri"/>
                <w:color w:val="000000"/>
                <w:sz w:val="20"/>
              </w:rPr>
            </w:pPr>
            <w:r w:rsidRPr="001B2F0B">
              <w:rPr>
                <w:rFonts w:ascii="Calibri" w:hAnsi="Calibri" w:cs="Calibri"/>
                <w:color w:val="000000"/>
                <w:sz w:val="20"/>
              </w:rPr>
              <w:t>.175</w:t>
            </w:r>
          </w:p>
        </w:tc>
        <w:tc>
          <w:tcPr>
            <w:tcW w:w="1271"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spacing w:before="120" w:after="20"/>
              <w:jc w:val="center"/>
              <w:rPr>
                <w:rFonts w:ascii="Calibri" w:hAnsi="Calibri" w:cs="Calibri"/>
                <w:color w:val="000000"/>
                <w:sz w:val="20"/>
              </w:rPr>
            </w:pPr>
            <w:r w:rsidRPr="001B2F0B">
              <w:rPr>
                <w:rFonts w:ascii="Calibri" w:hAnsi="Calibri" w:cs="Calibri"/>
                <w:color w:val="000000"/>
                <w:sz w:val="20"/>
              </w:rPr>
              <w:t>.046</w:t>
            </w:r>
          </w:p>
        </w:tc>
      </w:tr>
      <w:tr w:rsidR="007D701F" w:rsidRPr="001B2F0B" w:rsidTr="008F6DC4">
        <w:trPr>
          <w:trHeight w:val="255"/>
        </w:trPr>
        <w:tc>
          <w:tcPr>
            <w:tcW w:w="1433" w:type="dxa"/>
            <w:vMerge/>
            <w:tcBorders>
              <w:top w:val="nil"/>
              <w:left w:val="nil"/>
              <w:bottom w:val="single" w:sz="4" w:space="0" w:color="auto"/>
              <w:right w:val="nil"/>
            </w:tcBorders>
            <w:vAlign w:val="center"/>
            <w:hideMark/>
          </w:tcPr>
          <w:p w:rsidR="007D701F" w:rsidRPr="001B2F0B" w:rsidRDefault="007D701F" w:rsidP="008F6DC4">
            <w:pPr>
              <w:keepNext/>
              <w:keepLines/>
              <w:rPr>
                <w:rFonts w:ascii="Calibri" w:hAnsi="Calibri" w:cs="Calibri"/>
                <w:color w:val="000000"/>
                <w:sz w:val="20"/>
              </w:rPr>
            </w:pPr>
          </w:p>
        </w:tc>
        <w:tc>
          <w:tcPr>
            <w:tcW w:w="3969" w:type="dxa"/>
            <w:tcBorders>
              <w:top w:val="nil"/>
              <w:left w:val="nil"/>
              <w:bottom w:val="nil"/>
              <w:right w:val="nil"/>
            </w:tcBorders>
            <w:shd w:val="clear" w:color="auto" w:fill="auto"/>
            <w:noWrap/>
            <w:hideMark/>
          </w:tcPr>
          <w:p w:rsidR="007D701F" w:rsidRPr="001B2F0B" w:rsidRDefault="007D701F" w:rsidP="008F6DC4">
            <w:pPr>
              <w:keepNext/>
              <w:keepLines/>
              <w:rPr>
                <w:rFonts w:ascii="Calibri" w:hAnsi="Calibri" w:cs="Calibri"/>
                <w:color w:val="000000"/>
                <w:sz w:val="20"/>
              </w:rPr>
            </w:pPr>
            <w:r w:rsidRPr="001B2F0B">
              <w:rPr>
                <w:rFonts w:ascii="Calibri" w:hAnsi="Calibri" w:cs="Calibri"/>
                <w:color w:val="000000"/>
                <w:sz w:val="20"/>
              </w:rPr>
              <w:t xml:space="preserve">Increased self-confidence </w:t>
            </w:r>
          </w:p>
        </w:tc>
        <w:tc>
          <w:tcPr>
            <w:tcW w:w="1370" w:type="dxa"/>
            <w:tcBorders>
              <w:top w:val="nil"/>
              <w:left w:val="nil"/>
              <w:bottom w:val="nil"/>
              <w:right w:val="nil"/>
            </w:tcBorders>
            <w:shd w:val="clear" w:color="auto" w:fill="auto"/>
            <w:noWrap/>
            <w:tcMar>
              <w:left w:w="28" w:type="dxa"/>
              <w:right w:w="454" w:type="dxa"/>
            </w:tcMar>
            <w:hideMark/>
          </w:tcPr>
          <w:p w:rsidR="007D701F" w:rsidRPr="001B2F0B" w:rsidRDefault="007D701F" w:rsidP="008F6DC4">
            <w:pPr>
              <w:keepNext/>
              <w:keepLines/>
              <w:jc w:val="right"/>
              <w:rPr>
                <w:rFonts w:ascii="Calibri" w:hAnsi="Calibri" w:cs="Calibri"/>
                <w:color w:val="000000"/>
                <w:sz w:val="20"/>
              </w:rPr>
            </w:pPr>
            <w:r w:rsidRPr="001B2F0B">
              <w:rPr>
                <w:rFonts w:ascii="Calibri" w:hAnsi="Calibri" w:cs="Calibri"/>
                <w:color w:val="000000"/>
                <w:sz w:val="20"/>
              </w:rPr>
              <w:t>-1.325</w:t>
            </w:r>
          </w:p>
        </w:tc>
        <w:tc>
          <w:tcPr>
            <w:tcW w:w="1370" w:type="dxa"/>
            <w:tcBorders>
              <w:top w:val="nil"/>
              <w:left w:val="nil"/>
              <w:bottom w:val="nil"/>
              <w:right w:val="nil"/>
            </w:tcBorders>
            <w:shd w:val="clear" w:color="auto" w:fill="auto"/>
            <w:noWrap/>
            <w:tcMar>
              <w:left w:w="28" w:type="dxa"/>
              <w:right w:w="454" w:type="dxa"/>
            </w:tcMar>
            <w:hideMark/>
          </w:tcPr>
          <w:p w:rsidR="007D701F" w:rsidRPr="001B2F0B" w:rsidRDefault="007D701F" w:rsidP="008F6DC4">
            <w:pPr>
              <w:keepNext/>
              <w:keepLines/>
              <w:jc w:val="right"/>
              <w:rPr>
                <w:rFonts w:ascii="Calibri" w:hAnsi="Calibri" w:cs="Calibri"/>
                <w:color w:val="000000"/>
                <w:sz w:val="20"/>
              </w:rPr>
            </w:pPr>
            <w:r w:rsidRPr="001B2F0B">
              <w:rPr>
                <w:rFonts w:ascii="Calibri" w:hAnsi="Calibri" w:cs="Calibri"/>
                <w:color w:val="000000"/>
                <w:sz w:val="20"/>
              </w:rPr>
              <w:t>-1.223</w:t>
            </w:r>
          </w:p>
        </w:tc>
        <w:tc>
          <w:tcPr>
            <w:tcW w:w="1371" w:type="dxa"/>
            <w:tcBorders>
              <w:top w:val="nil"/>
              <w:left w:val="nil"/>
              <w:bottom w:val="nil"/>
              <w:right w:val="nil"/>
            </w:tcBorders>
            <w:shd w:val="clear" w:color="auto" w:fill="auto"/>
            <w:noWrap/>
            <w:tcMar>
              <w:left w:w="28" w:type="dxa"/>
              <w:right w:w="454" w:type="dxa"/>
            </w:tcMar>
            <w:hideMark/>
          </w:tcPr>
          <w:p w:rsidR="007D701F" w:rsidRPr="001B2F0B" w:rsidRDefault="007D701F" w:rsidP="008F6DC4">
            <w:pPr>
              <w:keepNext/>
              <w:keepLines/>
              <w:jc w:val="right"/>
              <w:rPr>
                <w:rFonts w:ascii="Calibri" w:hAnsi="Calibri" w:cs="Calibri"/>
                <w:color w:val="000000"/>
                <w:sz w:val="20"/>
              </w:rPr>
            </w:pPr>
            <w:r w:rsidRPr="001B2F0B">
              <w:rPr>
                <w:rFonts w:ascii="Calibri" w:hAnsi="Calibri" w:cs="Calibri"/>
                <w:color w:val="000000"/>
                <w:sz w:val="20"/>
              </w:rPr>
              <w:t>-2.193</w:t>
            </w:r>
          </w:p>
        </w:tc>
        <w:tc>
          <w:tcPr>
            <w:tcW w:w="283"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rPr>
                <w:rFonts w:ascii="Calibri" w:hAnsi="Calibri" w:cs="Calibri"/>
                <w:color w:val="000000"/>
                <w:sz w:val="20"/>
              </w:rPr>
            </w:pPr>
          </w:p>
        </w:tc>
        <w:tc>
          <w:tcPr>
            <w:tcW w:w="1349"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center"/>
              <w:rPr>
                <w:rFonts w:ascii="Calibri" w:hAnsi="Calibri" w:cs="Calibri"/>
                <w:color w:val="000000"/>
                <w:sz w:val="20"/>
              </w:rPr>
            </w:pPr>
            <w:r w:rsidRPr="001B2F0B">
              <w:rPr>
                <w:rFonts w:ascii="Calibri" w:hAnsi="Calibri" w:cs="Calibri"/>
                <w:color w:val="000000"/>
                <w:sz w:val="20"/>
              </w:rPr>
              <w:t>.093</w:t>
            </w:r>
          </w:p>
        </w:tc>
        <w:tc>
          <w:tcPr>
            <w:tcW w:w="1349"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center"/>
              <w:rPr>
                <w:rFonts w:ascii="Calibri" w:hAnsi="Calibri" w:cs="Calibri"/>
                <w:color w:val="000000"/>
                <w:sz w:val="20"/>
              </w:rPr>
            </w:pPr>
            <w:r w:rsidRPr="001B2F0B">
              <w:rPr>
                <w:rFonts w:ascii="Calibri" w:hAnsi="Calibri" w:cs="Calibri"/>
                <w:color w:val="000000"/>
                <w:sz w:val="20"/>
              </w:rPr>
              <w:t>.111</w:t>
            </w:r>
          </w:p>
        </w:tc>
        <w:tc>
          <w:tcPr>
            <w:tcW w:w="1271"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center"/>
              <w:rPr>
                <w:rFonts w:ascii="Calibri" w:hAnsi="Calibri" w:cs="Calibri"/>
                <w:color w:val="000000"/>
                <w:sz w:val="20"/>
              </w:rPr>
            </w:pPr>
            <w:r w:rsidRPr="001B2F0B">
              <w:rPr>
                <w:rFonts w:ascii="Calibri" w:hAnsi="Calibri" w:cs="Calibri"/>
                <w:color w:val="000000"/>
                <w:sz w:val="20"/>
              </w:rPr>
              <w:t>.014</w:t>
            </w:r>
          </w:p>
        </w:tc>
      </w:tr>
      <w:tr w:rsidR="007D701F" w:rsidRPr="001B2F0B" w:rsidTr="008F6DC4">
        <w:trPr>
          <w:trHeight w:val="255"/>
        </w:trPr>
        <w:tc>
          <w:tcPr>
            <w:tcW w:w="1433" w:type="dxa"/>
            <w:vMerge/>
            <w:tcBorders>
              <w:top w:val="nil"/>
              <w:left w:val="nil"/>
              <w:bottom w:val="single" w:sz="4" w:space="0" w:color="auto"/>
              <w:right w:val="nil"/>
            </w:tcBorders>
            <w:vAlign w:val="center"/>
            <w:hideMark/>
          </w:tcPr>
          <w:p w:rsidR="007D701F" w:rsidRPr="001B2F0B" w:rsidRDefault="007D701F" w:rsidP="008F6DC4">
            <w:pPr>
              <w:keepNext/>
              <w:keepLines/>
              <w:rPr>
                <w:rFonts w:ascii="Calibri" w:hAnsi="Calibri" w:cs="Calibri"/>
                <w:color w:val="000000"/>
                <w:sz w:val="20"/>
              </w:rPr>
            </w:pPr>
          </w:p>
        </w:tc>
        <w:tc>
          <w:tcPr>
            <w:tcW w:w="3969" w:type="dxa"/>
            <w:tcBorders>
              <w:top w:val="nil"/>
              <w:left w:val="nil"/>
              <w:bottom w:val="nil"/>
              <w:right w:val="nil"/>
            </w:tcBorders>
            <w:shd w:val="clear" w:color="auto" w:fill="auto"/>
            <w:noWrap/>
            <w:hideMark/>
          </w:tcPr>
          <w:p w:rsidR="007D701F" w:rsidRPr="001B2F0B" w:rsidRDefault="007D701F" w:rsidP="008F6DC4">
            <w:pPr>
              <w:keepNext/>
              <w:keepLines/>
              <w:rPr>
                <w:rFonts w:ascii="Calibri" w:hAnsi="Calibri" w:cs="Calibri"/>
                <w:color w:val="000000"/>
                <w:sz w:val="20"/>
              </w:rPr>
            </w:pPr>
            <w:r w:rsidRPr="001B2F0B">
              <w:rPr>
                <w:rFonts w:ascii="Calibri" w:hAnsi="Calibri" w:cs="Calibri"/>
                <w:color w:val="000000"/>
                <w:sz w:val="20"/>
              </w:rPr>
              <w:t>Increased understanding of business partners</w:t>
            </w:r>
          </w:p>
        </w:tc>
        <w:tc>
          <w:tcPr>
            <w:tcW w:w="1370" w:type="dxa"/>
            <w:tcBorders>
              <w:top w:val="nil"/>
              <w:left w:val="nil"/>
              <w:bottom w:val="nil"/>
              <w:right w:val="nil"/>
            </w:tcBorders>
            <w:shd w:val="clear" w:color="auto" w:fill="auto"/>
            <w:noWrap/>
            <w:tcMar>
              <w:left w:w="28" w:type="dxa"/>
              <w:right w:w="454" w:type="dxa"/>
            </w:tcMar>
            <w:hideMark/>
          </w:tcPr>
          <w:p w:rsidR="007D701F" w:rsidRPr="001B2F0B" w:rsidRDefault="007D701F" w:rsidP="008F6DC4">
            <w:pPr>
              <w:keepNext/>
              <w:keepLines/>
              <w:jc w:val="right"/>
              <w:rPr>
                <w:rFonts w:ascii="Calibri" w:hAnsi="Calibri" w:cs="Calibri"/>
                <w:color w:val="000000"/>
                <w:sz w:val="20"/>
              </w:rPr>
            </w:pPr>
            <w:r w:rsidRPr="001B2F0B">
              <w:rPr>
                <w:rFonts w:ascii="Calibri" w:hAnsi="Calibri" w:cs="Calibri"/>
                <w:color w:val="000000"/>
                <w:sz w:val="20"/>
              </w:rPr>
              <w:t>1.325</w:t>
            </w:r>
          </w:p>
        </w:tc>
        <w:tc>
          <w:tcPr>
            <w:tcW w:w="1370" w:type="dxa"/>
            <w:tcBorders>
              <w:top w:val="nil"/>
              <w:left w:val="nil"/>
              <w:bottom w:val="nil"/>
              <w:right w:val="nil"/>
            </w:tcBorders>
            <w:shd w:val="clear" w:color="auto" w:fill="auto"/>
            <w:noWrap/>
            <w:tcMar>
              <w:left w:w="28" w:type="dxa"/>
              <w:right w:w="454" w:type="dxa"/>
            </w:tcMar>
            <w:hideMark/>
          </w:tcPr>
          <w:p w:rsidR="007D701F" w:rsidRPr="001B2F0B" w:rsidRDefault="007D701F" w:rsidP="008F6DC4">
            <w:pPr>
              <w:keepNext/>
              <w:keepLines/>
              <w:jc w:val="right"/>
              <w:rPr>
                <w:rFonts w:ascii="Calibri" w:hAnsi="Calibri" w:cs="Calibri"/>
                <w:color w:val="000000"/>
                <w:sz w:val="20"/>
              </w:rPr>
            </w:pPr>
            <w:r w:rsidRPr="001B2F0B">
              <w:rPr>
                <w:rFonts w:ascii="Calibri" w:hAnsi="Calibri" w:cs="Calibri"/>
                <w:color w:val="000000"/>
                <w:sz w:val="20"/>
              </w:rPr>
              <w:t>1.067</w:t>
            </w:r>
          </w:p>
        </w:tc>
        <w:tc>
          <w:tcPr>
            <w:tcW w:w="1371" w:type="dxa"/>
            <w:tcBorders>
              <w:top w:val="nil"/>
              <w:left w:val="nil"/>
              <w:bottom w:val="nil"/>
              <w:right w:val="nil"/>
            </w:tcBorders>
            <w:shd w:val="clear" w:color="auto" w:fill="auto"/>
            <w:noWrap/>
            <w:tcMar>
              <w:left w:w="28" w:type="dxa"/>
              <w:right w:w="454" w:type="dxa"/>
            </w:tcMar>
            <w:hideMark/>
          </w:tcPr>
          <w:p w:rsidR="007D701F" w:rsidRPr="001B2F0B" w:rsidRDefault="007D701F" w:rsidP="008F6DC4">
            <w:pPr>
              <w:keepNext/>
              <w:keepLines/>
              <w:jc w:val="right"/>
              <w:rPr>
                <w:rFonts w:ascii="Calibri" w:hAnsi="Calibri" w:cs="Calibri"/>
                <w:color w:val="000000"/>
                <w:sz w:val="20"/>
              </w:rPr>
            </w:pPr>
            <w:r w:rsidRPr="001B2F0B">
              <w:rPr>
                <w:rFonts w:ascii="Calibri" w:hAnsi="Calibri" w:cs="Calibri"/>
                <w:color w:val="000000"/>
                <w:sz w:val="20"/>
              </w:rPr>
              <w:t>.814</w:t>
            </w:r>
          </w:p>
        </w:tc>
        <w:tc>
          <w:tcPr>
            <w:tcW w:w="283"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rPr>
                <w:rFonts w:ascii="Calibri" w:hAnsi="Calibri" w:cs="Calibri"/>
                <w:color w:val="000000"/>
                <w:sz w:val="20"/>
              </w:rPr>
            </w:pPr>
          </w:p>
        </w:tc>
        <w:tc>
          <w:tcPr>
            <w:tcW w:w="1349"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center"/>
              <w:rPr>
                <w:rFonts w:ascii="Calibri" w:hAnsi="Calibri" w:cs="Calibri"/>
                <w:color w:val="000000"/>
                <w:sz w:val="20"/>
              </w:rPr>
            </w:pPr>
            <w:r w:rsidRPr="001B2F0B">
              <w:rPr>
                <w:rFonts w:ascii="Calibri" w:hAnsi="Calibri" w:cs="Calibri"/>
                <w:color w:val="000000"/>
                <w:sz w:val="20"/>
              </w:rPr>
              <w:t>.907</w:t>
            </w:r>
          </w:p>
        </w:tc>
        <w:tc>
          <w:tcPr>
            <w:tcW w:w="1349"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center"/>
              <w:rPr>
                <w:rFonts w:ascii="Calibri" w:hAnsi="Calibri" w:cs="Calibri"/>
                <w:color w:val="000000"/>
                <w:sz w:val="20"/>
              </w:rPr>
            </w:pPr>
            <w:r w:rsidRPr="001B2F0B">
              <w:rPr>
                <w:rFonts w:ascii="Calibri" w:hAnsi="Calibri" w:cs="Calibri"/>
                <w:color w:val="000000"/>
                <w:sz w:val="20"/>
              </w:rPr>
              <w:t>.857</w:t>
            </w:r>
          </w:p>
        </w:tc>
        <w:tc>
          <w:tcPr>
            <w:tcW w:w="1271"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center"/>
              <w:rPr>
                <w:rFonts w:ascii="Calibri" w:hAnsi="Calibri" w:cs="Calibri"/>
                <w:color w:val="000000"/>
                <w:sz w:val="20"/>
              </w:rPr>
            </w:pPr>
            <w:r w:rsidRPr="001B2F0B">
              <w:rPr>
                <w:rFonts w:ascii="Calibri" w:hAnsi="Calibri" w:cs="Calibri"/>
                <w:color w:val="000000"/>
                <w:sz w:val="20"/>
              </w:rPr>
              <w:t>.792</w:t>
            </w:r>
          </w:p>
        </w:tc>
      </w:tr>
      <w:tr w:rsidR="007D701F" w:rsidRPr="001B2F0B" w:rsidTr="008F6DC4">
        <w:trPr>
          <w:trHeight w:val="255"/>
        </w:trPr>
        <w:tc>
          <w:tcPr>
            <w:tcW w:w="1433" w:type="dxa"/>
            <w:vMerge/>
            <w:tcBorders>
              <w:top w:val="nil"/>
              <w:left w:val="nil"/>
              <w:bottom w:val="single" w:sz="4" w:space="0" w:color="auto"/>
              <w:right w:val="nil"/>
            </w:tcBorders>
            <w:vAlign w:val="center"/>
            <w:hideMark/>
          </w:tcPr>
          <w:p w:rsidR="007D701F" w:rsidRPr="001B2F0B" w:rsidRDefault="007D701F" w:rsidP="008F6DC4">
            <w:pPr>
              <w:keepNext/>
              <w:keepLines/>
              <w:rPr>
                <w:rFonts w:ascii="Calibri" w:hAnsi="Calibri" w:cs="Calibri"/>
                <w:color w:val="000000"/>
                <w:sz w:val="20"/>
              </w:rPr>
            </w:pPr>
          </w:p>
        </w:tc>
        <w:tc>
          <w:tcPr>
            <w:tcW w:w="3969" w:type="dxa"/>
            <w:tcBorders>
              <w:top w:val="nil"/>
              <w:left w:val="nil"/>
              <w:bottom w:val="nil"/>
              <w:right w:val="nil"/>
            </w:tcBorders>
            <w:shd w:val="clear" w:color="auto" w:fill="auto"/>
            <w:noWrap/>
            <w:hideMark/>
          </w:tcPr>
          <w:p w:rsidR="007D701F" w:rsidRPr="001B2F0B" w:rsidRDefault="007D701F" w:rsidP="008F6DC4">
            <w:pPr>
              <w:keepNext/>
              <w:keepLines/>
              <w:rPr>
                <w:rFonts w:ascii="Calibri" w:hAnsi="Calibri" w:cs="Calibri"/>
                <w:color w:val="000000"/>
                <w:sz w:val="20"/>
              </w:rPr>
            </w:pPr>
            <w:r w:rsidRPr="001B2F0B">
              <w:rPr>
                <w:rFonts w:ascii="Calibri" w:hAnsi="Calibri" w:cs="Calibri"/>
                <w:color w:val="000000"/>
                <w:sz w:val="20"/>
              </w:rPr>
              <w:t>Improved cooperation with business partners</w:t>
            </w:r>
          </w:p>
        </w:tc>
        <w:tc>
          <w:tcPr>
            <w:tcW w:w="1370" w:type="dxa"/>
            <w:tcBorders>
              <w:top w:val="nil"/>
              <w:left w:val="nil"/>
              <w:bottom w:val="nil"/>
              <w:right w:val="nil"/>
            </w:tcBorders>
            <w:shd w:val="clear" w:color="auto" w:fill="auto"/>
            <w:noWrap/>
            <w:tcMar>
              <w:left w:w="28" w:type="dxa"/>
              <w:right w:w="454" w:type="dxa"/>
            </w:tcMar>
            <w:hideMark/>
          </w:tcPr>
          <w:p w:rsidR="007D701F" w:rsidRPr="001B2F0B" w:rsidRDefault="007D701F" w:rsidP="008F6DC4">
            <w:pPr>
              <w:keepNext/>
              <w:keepLines/>
              <w:jc w:val="right"/>
              <w:rPr>
                <w:rFonts w:ascii="Calibri" w:hAnsi="Calibri" w:cs="Calibri"/>
                <w:color w:val="000000"/>
                <w:sz w:val="20"/>
              </w:rPr>
            </w:pPr>
            <w:r w:rsidRPr="001B2F0B">
              <w:rPr>
                <w:rFonts w:ascii="Calibri" w:hAnsi="Calibri" w:cs="Calibri"/>
                <w:color w:val="000000"/>
                <w:sz w:val="20"/>
              </w:rPr>
              <w:t>-.658</w:t>
            </w:r>
          </w:p>
        </w:tc>
        <w:tc>
          <w:tcPr>
            <w:tcW w:w="1370" w:type="dxa"/>
            <w:tcBorders>
              <w:top w:val="nil"/>
              <w:left w:val="nil"/>
              <w:bottom w:val="nil"/>
              <w:right w:val="nil"/>
            </w:tcBorders>
            <w:shd w:val="clear" w:color="auto" w:fill="auto"/>
            <w:noWrap/>
            <w:tcMar>
              <w:left w:w="28" w:type="dxa"/>
              <w:right w:w="454" w:type="dxa"/>
            </w:tcMar>
            <w:hideMark/>
          </w:tcPr>
          <w:p w:rsidR="007D701F" w:rsidRPr="001B2F0B" w:rsidRDefault="007D701F" w:rsidP="008F6DC4">
            <w:pPr>
              <w:keepNext/>
              <w:keepLines/>
              <w:jc w:val="right"/>
              <w:rPr>
                <w:rFonts w:ascii="Calibri" w:hAnsi="Calibri" w:cs="Calibri"/>
                <w:color w:val="000000"/>
                <w:sz w:val="20"/>
              </w:rPr>
            </w:pPr>
            <w:r w:rsidRPr="001B2F0B">
              <w:rPr>
                <w:rFonts w:ascii="Calibri" w:hAnsi="Calibri" w:cs="Calibri"/>
                <w:color w:val="000000"/>
                <w:sz w:val="20"/>
              </w:rPr>
              <w:t>-.510</w:t>
            </w:r>
          </w:p>
        </w:tc>
        <w:tc>
          <w:tcPr>
            <w:tcW w:w="1371" w:type="dxa"/>
            <w:tcBorders>
              <w:top w:val="nil"/>
              <w:left w:val="nil"/>
              <w:bottom w:val="nil"/>
              <w:right w:val="nil"/>
            </w:tcBorders>
            <w:shd w:val="clear" w:color="auto" w:fill="auto"/>
            <w:noWrap/>
            <w:tcMar>
              <w:left w:w="28" w:type="dxa"/>
              <w:right w:w="454" w:type="dxa"/>
            </w:tcMar>
            <w:hideMark/>
          </w:tcPr>
          <w:p w:rsidR="007D701F" w:rsidRPr="001B2F0B" w:rsidRDefault="007D701F" w:rsidP="008F6DC4">
            <w:pPr>
              <w:keepNext/>
              <w:keepLines/>
              <w:jc w:val="right"/>
              <w:rPr>
                <w:rFonts w:ascii="Calibri" w:hAnsi="Calibri" w:cs="Calibri"/>
                <w:color w:val="000000"/>
                <w:sz w:val="20"/>
              </w:rPr>
            </w:pPr>
            <w:r w:rsidRPr="001B2F0B">
              <w:rPr>
                <w:rFonts w:ascii="Calibri" w:hAnsi="Calibri" w:cs="Calibri"/>
                <w:color w:val="000000"/>
                <w:sz w:val="20"/>
              </w:rPr>
              <w:t>-.706</w:t>
            </w:r>
          </w:p>
        </w:tc>
        <w:tc>
          <w:tcPr>
            <w:tcW w:w="283"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rPr>
                <w:rFonts w:ascii="Calibri" w:hAnsi="Calibri" w:cs="Calibri"/>
                <w:color w:val="000000"/>
                <w:sz w:val="20"/>
              </w:rPr>
            </w:pPr>
          </w:p>
        </w:tc>
        <w:tc>
          <w:tcPr>
            <w:tcW w:w="1349"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center"/>
              <w:rPr>
                <w:rFonts w:ascii="Calibri" w:hAnsi="Calibri" w:cs="Calibri"/>
                <w:color w:val="000000"/>
                <w:sz w:val="20"/>
              </w:rPr>
            </w:pPr>
            <w:r w:rsidRPr="001B2F0B">
              <w:rPr>
                <w:rFonts w:ascii="Calibri" w:hAnsi="Calibri" w:cs="Calibri"/>
                <w:color w:val="000000"/>
                <w:sz w:val="20"/>
              </w:rPr>
              <w:t>.255</w:t>
            </w:r>
          </w:p>
        </w:tc>
        <w:tc>
          <w:tcPr>
            <w:tcW w:w="1349"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center"/>
              <w:rPr>
                <w:rFonts w:ascii="Calibri" w:hAnsi="Calibri" w:cs="Calibri"/>
                <w:color w:val="000000"/>
                <w:sz w:val="20"/>
              </w:rPr>
            </w:pPr>
            <w:r w:rsidRPr="001B2F0B">
              <w:rPr>
                <w:rFonts w:ascii="Calibri" w:hAnsi="Calibri" w:cs="Calibri"/>
                <w:color w:val="000000"/>
                <w:sz w:val="20"/>
              </w:rPr>
              <w:t>.305</w:t>
            </w:r>
          </w:p>
        </w:tc>
        <w:tc>
          <w:tcPr>
            <w:tcW w:w="1271"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center"/>
              <w:rPr>
                <w:rFonts w:ascii="Calibri" w:hAnsi="Calibri" w:cs="Calibri"/>
                <w:color w:val="000000"/>
                <w:sz w:val="20"/>
              </w:rPr>
            </w:pPr>
            <w:r w:rsidRPr="001B2F0B">
              <w:rPr>
                <w:rFonts w:ascii="Calibri" w:hAnsi="Calibri" w:cs="Calibri"/>
                <w:color w:val="000000"/>
                <w:sz w:val="20"/>
              </w:rPr>
              <w:t>.240</w:t>
            </w:r>
          </w:p>
        </w:tc>
      </w:tr>
      <w:tr w:rsidR="007D701F" w:rsidRPr="001B2F0B" w:rsidTr="008F6DC4">
        <w:trPr>
          <w:trHeight w:val="255"/>
        </w:trPr>
        <w:tc>
          <w:tcPr>
            <w:tcW w:w="1433" w:type="dxa"/>
            <w:vMerge/>
            <w:tcBorders>
              <w:top w:val="nil"/>
              <w:left w:val="nil"/>
              <w:bottom w:val="single" w:sz="4" w:space="0" w:color="auto"/>
              <w:right w:val="nil"/>
            </w:tcBorders>
            <w:vAlign w:val="center"/>
            <w:hideMark/>
          </w:tcPr>
          <w:p w:rsidR="007D701F" w:rsidRPr="001B2F0B" w:rsidRDefault="007D701F" w:rsidP="008F6DC4">
            <w:pPr>
              <w:keepNext/>
              <w:keepLines/>
              <w:rPr>
                <w:rFonts w:ascii="Calibri" w:hAnsi="Calibri" w:cs="Calibri"/>
                <w:color w:val="000000"/>
                <w:sz w:val="20"/>
              </w:rPr>
            </w:pPr>
          </w:p>
        </w:tc>
        <w:tc>
          <w:tcPr>
            <w:tcW w:w="3969" w:type="dxa"/>
            <w:tcBorders>
              <w:top w:val="nil"/>
              <w:left w:val="nil"/>
              <w:bottom w:val="nil"/>
              <w:right w:val="nil"/>
            </w:tcBorders>
            <w:shd w:val="clear" w:color="auto" w:fill="auto"/>
            <w:noWrap/>
            <w:hideMark/>
          </w:tcPr>
          <w:p w:rsidR="007D701F" w:rsidRPr="001B2F0B" w:rsidRDefault="007D701F" w:rsidP="008F6DC4">
            <w:pPr>
              <w:keepNext/>
              <w:keepLines/>
              <w:rPr>
                <w:rFonts w:ascii="Calibri" w:hAnsi="Calibri" w:cs="Calibri"/>
                <w:color w:val="000000"/>
                <w:sz w:val="20"/>
              </w:rPr>
            </w:pPr>
            <w:r w:rsidRPr="001B2F0B">
              <w:rPr>
                <w:rFonts w:ascii="Calibri" w:hAnsi="Calibri" w:cs="Calibri"/>
                <w:color w:val="000000"/>
                <w:sz w:val="20"/>
              </w:rPr>
              <w:t xml:space="preserve">Enlarged business network </w:t>
            </w:r>
          </w:p>
        </w:tc>
        <w:tc>
          <w:tcPr>
            <w:tcW w:w="1370" w:type="dxa"/>
            <w:tcBorders>
              <w:top w:val="nil"/>
              <w:left w:val="nil"/>
              <w:bottom w:val="nil"/>
              <w:right w:val="nil"/>
            </w:tcBorders>
            <w:shd w:val="clear" w:color="auto" w:fill="auto"/>
            <w:noWrap/>
            <w:tcMar>
              <w:left w:w="28" w:type="dxa"/>
              <w:right w:w="454" w:type="dxa"/>
            </w:tcMar>
            <w:hideMark/>
          </w:tcPr>
          <w:p w:rsidR="007D701F" w:rsidRPr="001B2F0B" w:rsidRDefault="007D701F" w:rsidP="008F6DC4">
            <w:pPr>
              <w:keepNext/>
              <w:keepLines/>
              <w:jc w:val="right"/>
              <w:rPr>
                <w:rFonts w:ascii="Calibri" w:hAnsi="Calibri" w:cs="Calibri"/>
                <w:color w:val="000000"/>
                <w:sz w:val="20"/>
              </w:rPr>
            </w:pPr>
            <w:r w:rsidRPr="001B2F0B">
              <w:rPr>
                <w:rFonts w:ascii="Calibri" w:hAnsi="Calibri" w:cs="Calibri"/>
                <w:color w:val="000000"/>
                <w:sz w:val="20"/>
              </w:rPr>
              <w:t>-.658</w:t>
            </w:r>
          </w:p>
        </w:tc>
        <w:tc>
          <w:tcPr>
            <w:tcW w:w="1370" w:type="dxa"/>
            <w:tcBorders>
              <w:top w:val="nil"/>
              <w:left w:val="nil"/>
              <w:bottom w:val="nil"/>
              <w:right w:val="nil"/>
            </w:tcBorders>
            <w:shd w:val="clear" w:color="auto" w:fill="auto"/>
            <w:noWrap/>
            <w:tcMar>
              <w:left w:w="28" w:type="dxa"/>
              <w:right w:w="454" w:type="dxa"/>
            </w:tcMar>
            <w:hideMark/>
          </w:tcPr>
          <w:p w:rsidR="007D701F" w:rsidRPr="001B2F0B" w:rsidRDefault="007D701F" w:rsidP="008F6DC4">
            <w:pPr>
              <w:keepNext/>
              <w:keepLines/>
              <w:jc w:val="right"/>
              <w:rPr>
                <w:rFonts w:ascii="Calibri" w:hAnsi="Calibri" w:cs="Calibri"/>
                <w:color w:val="000000"/>
                <w:sz w:val="20"/>
              </w:rPr>
            </w:pPr>
            <w:r w:rsidRPr="001B2F0B">
              <w:rPr>
                <w:rFonts w:ascii="Calibri" w:hAnsi="Calibri" w:cs="Calibri"/>
                <w:color w:val="000000"/>
                <w:sz w:val="20"/>
              </w:rPr>
              <w:t>-.510</w:t>
            </w:r>
          </w:p>
        </w:tc>
        <w:tc>
          <w:tcPr>
            <w:tcW w:w="1371" w:type="dxa"/>
            <w:tcBorders>
              <w:top w:val="nil"/>
              <w:left w:val="nil"/>
              <w:bottom w:val="nil"/>
              <w:right w:val="nil"/>
            </w:tcBorders>
            <w:shd w:val="clear" w:color="auto" w:fill="auto"/>
            <w:noWrap/>
            <w:tcMar>
              <w:left w:w="28" w:type="dxa"/>
              <w:right w:w="454" w:type="dxa"/>
            </w:tcMar>
            <w:hideMark/>
          </w:tcPr>
          <w:p w:rsidR="007D701F" w:rsidRPr="001B2F0B" w:rsidRDefault="007D701F" w:rsidP="008F6DC4">
            <w:pPr>
              <w:keepNext/>
              <w:keepLines/>
              <w:jc w:val="right"/>
              <w:rPr>
                <w:rFonts w:ascii="Calibri" w:hAnsi="Calibri" w:cs="Calibri"/>
                <w:color w:val="000000"/>
                <w:sz w:val="20"/>
              </w:rPr>
            </w:pPr>
            <w:r w:rsidRPr="001B2F0B">
              <w:rPr>
                <w:rFonts w:ascii="Calibri" w:hAnsi="Calibri" w:cs="Calibri"/>
                <w:color w:val="000000"/>
                <w:sz w:val="20"/>
              </w:rPr>
              <w:t>-.510</w:t>
            </w:r>
          </w:p>
        </w:tc>
        <w:tc>
          <w:tcPr>
            <w:tcW w:w="283"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rPr>
                <w:rFonts w:ascii="Calibri" w:hAnsi="Calibri" w:cs="Calibri"/>
                <w:color w:val="000000"/>
                <w:sz w:val="20"/>
              </w:rPr>
            </w:pPr>
          </w:p>
        </w:tc>
        <w:tc>
          <w:tcPr>
            <w:tcW w:w="1349"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center"/>
              <w:rPr>
                <w:rFonts w:ascii="Calibri" w:hAnsi="Calibri" w:cs="Calibri"/>
                <w:color w:val="000000"/>
                <w:sz w:val="20"/>
              </w:rPr>
            </w:pPr>
            <w:r w:rsidRPr="001B2F0B">
              <w:rPr>
                <w:rFonts w:ascii="Calibri" w:hAnsi="Calibri" w:cs="Calibri"/>
                <w:color w:val="000000"/>
                <w:sz w:val="20"/>
              </w:rPr>
              <w:t>.255</w:t>
            </w:r>
          </w:p>
        </w:tc>
        <w:tc>
          <w:tcPr>
            <w:tcW w:w="1349"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center"/>
              <w:rPr>
                <w:rFonts w:ascii="Calibri" w:hAnsi="Calibri" w:cs="Calibri"/>
                <w:color w:val="000000"/>
                <w:sz w:val="20"/>
              </w:rPr>
            </w:pPr>
            <w:r w:rsidRPr="001B2F0B">
              <w:rPr>
                <w:rFonts w:ascii="Calibri" w:hAnsi="Calibri" w:cs="Calibri"/>
                <w:color w:val="000000"/>
                <w:sz w:val="20"/>
              </w:rPr>
              <w:t>.305</w:t>
            </w:r>
          </w:p>
        </w:tc>
        <w:tc>
          <w:tcPr>
            <w:tcW w:w="1271"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center"/>
              <w:rPr>
                <w:rFonts w:ascii="Calibri" w:hAnsi="Calibri" w:cs="Calibri"/>
                <w:color w:val="000000"/>
                <w:sz w:val="20"/>
              </w:rPr>
            </w:pPr>
            <w:r w:rsidRPr="001B2F0B">
              <w:rPr>
                <w:rFonts w:ascii="Calibri" w:hAnsi="Calibri" w:cs="Calibri"/>
                <w:color w:val="000000"/>
                <w:sz w:val="20"/>
              </w:rPr>
              <w:t>.305</w:t>
            </w:r>
          </w:p>
        </w:tc>
      </w:tr>
      <w:tr w:rsidR="007D701F" w:rsidRPr="001B2F0B" w:rsidTr="008F6DC4">
        <w:trPr>
          <w:trHeight w:val="255"/>
        </w:trPr>
        <w:tc>
          <w:tcPr>
            <w:tcW w:w="1433" w:type="dxa"/>
            <w:vMerge/>
            <w:tcBorders>
              <w:top w:val="nil"/>
              <w:left w:val="nil"/>
              <w:bottom w:val="single" w:sz="4" w:space="0" w:color="auto"/>
              <w:right w:val="nil"/>
            </w:tcBorders>
            <w:vAlign w:val="center"/>
            <w:hideMark/>
          </w:tcPr>
          <w:p w:rsidR="007D701F" w:rsidRPr="001B2F0B" w:rsidRDefault="007D701F" w:rsidP="008F6DC4">
            <w:pPr>
              <w:keepNext/>
              <w:keepLines/>
              <w:rPr>
                <w:rFonts w:ascii="Calibri" w:hAnsi="Calibri" w:cs="Calibri"/>
                <w:color w:val="000000"/>
                <w:sz w:val="20"/>
              </w:rPr>
            </w:pPr>
          </w:p>
        </w:tc>
        <w:tc>
          <w:tcPr>
            <w:tcW w:w="3969" w:type="dxa"/>
            <w:tcBorders>
              <w:top w:val="nil"/>
              <w:left w:val="nil"/>
              <w:bottom w:val="nil"/>
              <w:right w:val="nil"/>
            </w:tcBorders>
            <w:shd w:val="clear" w:color="auto" w:fill="auto"/>
            <w:noWrap/>
            <w:hideMark/>
          </w:tcPr>
          <w:p w:rsidR="007D701F" w:rsidRPr="001B2F0B" w:rsidRDefault="007D701F" w:rsidP="008F6DC4">
            <w:pPr>
              <w:keepNext/>
              <w:keepLines/>
              <w:rPr>
                <w:rFonts w:ascii="Calibri" w:hAnsi="Calibri" w:cs="Calibri"/>
                <w:color w:val="000000"/>
                <w:sz w:val="20"/>
              </w:rPr>
            </w:pPr>
            <w:r w:rsidRPr="001B2F0B">
              <w:rPr>
                <w:rFonts w:ascii="Calibri" w:hAnsi="Calibri" w:cs="Calibri"/>
                <w:color w:val="000000"/>
                <w:sz w:val="20"/>
              </w:rPr>
              <w:t xml:space="preserve">Knowledge transfer </w:t>
            </w:r>
          </w:p>
        </w:tc>
        <w:tc>
          <w:tcPr>
            <w:tcW w:w="1370" w:type="dxa"/>
            <w:tcBorders>
              <w:top w:val="nil"/>
              <w:left w:val="nil"/>
              <w:bottom w:val="nil"/>
              <w:right w:val="nil"/>
            </w:tcBorders>
            <w:shd w:val="clear" w:color="auto" w:fill="auto"/>
            <w:noWrap/>
            <w:tcMar>
              <w:left w:w="28" w:type="dxa"/>
              <w:right w:w="454" w:type="dxa"/>
            </w:tcMar>
            <w:hideMark/>
          </w:tcPr>
          <w:p w:rsidR="007D701F" w:rsidRPr="001B2F0B" w:rsidRDefault="007D701F" w:rsidP="008F6DC4">
            <w:pPr>
              <w:keepNext/>
              <w:keepLines/>
              <w:jc w:val="right"/>
              <w:rPr>
                <w:rFonts w:ascii="Calibri" w:hAnsi="Calibri" w:cs="Calibri"/>
                <w:color w:val="000000"/>
                <w:sz w:val="20"/>
              </w:rPr>
            </w:pPr>
            <w:r w:rsidRPr="001B2F0B">
              <w:rPr>
                <w:rFonts w:ascii="Calibri" w:hAnsi="Calibri" w:cs="Calibri"/>
                <w:color w:val="000000"/>
                <w:sz w:val="20"/>
              </w:rPr>
              <w:t>1.325</w:t>
            </w:r>
          </w:p>
        </w:tc>
        <w:tc>
          <w:tcPr>
            <w:tcW w:w="1370" w:type="dxa"/>
            <w:tcBorders>
              <w:top w:val="nil"/>
              <w:left w:val="nil"/>
              <w:bottom w:val="nil"/>
              <w:right w:val="nil"/>
            </w:tcBorders>
            <w:shd w:val="clear" w:color="auto" w:fill="auto"/>
            <w:noWrap/>
            <w:tcMar>
              <w:left w:w="28" w:type="dxa"/>
              <w:right w:w="454" w:type="dxa"/>
            </w:tcMar>
            <w:hideMark/>
          </w:tcPr>
          <w:p w:rsidR="007D701F" w:rsidRPr="001B2F0B" w:rsidRDefault="007D701F" w:rsidP="008F6DC4">
            <w:pPr>
              <w:keepNext/>
              <w:keepLines/>
              <w:jc w:val="right"/>
              <w:rPr>
                <w:rFonts w:ascii="Calibri" w:hAnsi="Calibri" w:cs="Calibri"/>
                <w:color w:val="000000"/>
                <w:sz w:val="20"/>
              </w:rPr>
            </w:pPr>
            <w:r w:rsidRPr="001B2F0B">
              <w:rPr>
                <w:rFonts w:ascii="Calibri" w:hAnsi="Calibri" w:cs="Calibri"/>
                <w:color w:val="000000"/>
                <w:sz w:val="20"/>
              </w:rPr>
              <w:t>1.416</w:t>
            </w:r>
          </w:p>
        </w:tc>
        <w:tc>
          <w:tcPr>
            <w:tcW w:w="1371" w:type="dxa"/>
            <w:tcBorders>
              <w:top w:val="nil"/>
              <w:left w:val="nil"/>
              <w:bottom w:val="nil"/>
              <w:right w:val="nil"/>
            </w:tcBorders>
            <w:shd w:val="clear" w:color="auto" w:fill="auto"/>
            <w:noWrap/>
            <w:tcMar>
              <w:left w:w="28" w:type="dxa"/>
              <w:right w:w="454" w:type="dxa"/>
            </w:tcMar>
            <w:hideMark/>
          </w:tcPr>
          <w:p w:rsidR="007D701F" w:rsidRPr="001B2F0B" w:rsidRDefault="007D701F" w:rsidP="008F6DC4">
            <w:pPr>
              <w:keepNext/>
              <w:keepLines/>
              <w:jc w:val="right"/>
              <w:rPr>
                <w:rFonts w:ascii="Calibri" w:hAnsi="Calibri" w:cs="Calibri"/>
                <w:color w:val="000000"/>
                <w:sz w:val="20"/>
              </w:rPr>
            </w:pPr>
            <w:r w:rsidRPr="001B2F0B">
              <w:rPr>
                <w:rFonts w:ascii="Calibri" w:hAnsi="Calibri" w:cs="Calibri"/>
                <w:color w:val="000000"/>
                <w:sz w:val="20"/>
              </w:rPr>
              <w:t>1.684</w:t>
            </w:r>
          </w:p>
        </w:tc>
        <w:tc>
          <w:tcPr>
            <w:tcW w:w="283"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rPr>
                <w:rFonts w:ascii="Calibri" w:hAnsi="Calibri" w:cs="Calibri"/>
                <w:color w:val="000000"/>
                <w:sz w:val="20"/>
              </w:rPr>
            </w:pPr>
          </w:p>
        </w:tc>
        <w:tc>
          <w:tcPr>
            <w:tcW w:w="1349"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center"/>
              <w:rPr>
                <w:rFonts w:ascii="Calibri" w:hAnsi="Calibri" w:cs="Calibri"/>
                <w:color w:val="000000"/>
                <w:sz w:val="20"/>
              </w:rPr>
            </w:pPr>
            <w:r w:rsidRPr="001B2F0B">
              <w:rPr>
                <w:rFonts w:ascii="Calibri" w:hAnsi="Calibri" w:cs="Calibri"/>
                <w:color w:val="000000"/>
                <w:sz w:val="20"/>
              </w:rPr>
              <w:t>.907</w:t>
            </w:r>
          </w:p>
        </w:tc>
        <w:tc>
          <w:tcPr>
            <w:tcW w:w="1349"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center"/>
              <w:rPr>
                <w:rFonts w:ascii="Calibri" w:hAnsi="Calibri" w:cs="Calibri"/>
                <w:color w:val="000000"/>
                <w:sz w:val="20"/>
              </w:rPr>
            </w:pPr>
            <w:r w:rsidRPr="001B2F0B">
              <w:rPr>
                <w:rFonts w:ascii="Calibri" w:hAnsi="Calibri" w:cs="Calibri"/>
                <w:color w:val="000000"/>
                <w:sz w:val="20"/>
              </w:rPr>
              <w:t>.922</w:t>
            </w:r>
          </w:p>
        </w:tc>
        <w:tc>
          <w:tcPr>
            <w:tcW w:w="1271"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center"/>
              <w:rPr>
                <w:rFonts w:ascii="Calibri" w:hAnsi="Calibri" w:cs="Calibri"/>
                <w:color w:val="000000"/>
                <w:sz w:val="20"/>
              </w:rPr>
            </w:pPr>
            <w:r w:rsidRPr="001B2F0B">
              <w:rPr>
                <w:rFonts w:ascii="Calibri" w:hAnsi="Calibri" w:cs="Calibri"/>
                <w:color w:val="000000"/>
                <w:sz w:val="20"/>
              </w:rPr>
              <w:t>.954</w:t>
            </w:r>
          </w:p>
        </w:tc>
      </w:tr>
      <w:tr w:rsidR="007D701F" w:rsidRPr="001B2F0B" w:rsidTr="008F6DC4">
        <w:trPr>
          <w:trHeight w:val="255"/>
        </w:trPr>
        <w:tc>
          <w:tcPr>
            <w:tcW w:w="1433" w:type="dxa"/>
            <w:vMerge/>
            <w:tcBorders>
              <w:top w:val="nil"/>
              <w:left w:val="nil"/>
              <w:bottom w:val="single" w:sz="4" w:space="0" w:color="auto"/>
              <w:right w:val="nil"/>
            </w:tcBorders>
            <w:vAlign w:val="center"/>
            <w:hideMark/>
          </w:tcPr>
          <w:p w:rsidR="007D701F" w:rsidRPr="001B2F0B" w:rsidRDefault="007D701F" w:rsidP="008F6DC4">
            <w:pPr>
              <w:keepNext/>
              <w:keepLines/>
              <w:rPr>
                <w:rFonts w:ascii="Calibri" w:hAnsi="Calibri" w:cs="Calibri"/>
                <w:color w:val="000000"/>
                <w:sz w:val="20"/>
              </w:rPr>
            </w:pPr>
          </w:p>
        </w:tc>
        <w:tc>
          <w:tcPr>
            <w:tcW w:w="3969" w:type="dxa"/>
            <w:tcBorders>
              <w:top w:val="nil"/>
              <w:left w:val="nil"/>
              <w:bottom w:val="nil"/>
              <w:right w:val="nil"/>
            </w:tcBorders>
            <w:shd w:val="clear" w:color="auto" w:fill="auto"/>
            <w:noWrap/>
            <w:hideMark/>
          </w:tcPr>
          <w:p w:rsidR="007D701F" w:rsidRPr="001B2F0B" w:rsidRDefault="007D701F" w:rsidP="008F6DC4">
            <w:pPr>
              <w:keepNext/>
              <w:keepLines/>
              <w:rPr>
                <w:rFonts w:ascii="Calibri" w:hAnsi="Calibri" w:cs="Calibri"/>
                <w:color w:val="000000"/>
                <w:sz w:val="20"/>
              </w:rPr>
            </w:pPr>
            <w:r w:rsidRPr="001B2F0B">
              <w:rPr>
                <w:rFonts w:ascii="Calibri" w:hAnsi="Calibri" w:cs="Calibri"/>
                <w:color w:val="000000"/>
                <w:sz w:val="20"/>
              </w:rPr>
              <w:t xml:space="preserve">New publications </w:t>
            </w:r>
          </w:p>
        </w:tc>
        <w:tc>
          <w:tcPr>
            <w:tcW w:w="1370" w:type="dxa"/>
            <w:tcBorders>
              <w:top w:val="nil"/>
              <w:left w:val="nil"/>
              <w:bottom w:val="nil"/>
              <w:right w:val="nil"/>
            </w:tcBorders>
            <w:shd w:val="clear" w:color="auto" w:fill="auto"/>
            <w:noWrap/>
            <w:tcMar>
              <w:left w:w="28" w:type="dxa"/>
              <w:right w:w="454" w:type="dxa"/>
            </w:tcMar>
            <w:hideMark/>
          </w:tcPr>
          <w:p w:rsidR="007D701F" w:rsidRPr="001B2F0B" w:rsidRDefault="007D701F" w:rsidP="008F6DC4">
            <w:pPr>
              <w:keepNext/>
              <w:keepLines/>
              <w:jc w:val="right"/>
              <w:rPr>
                <w:rFonts w:ascii="Calibri" w:hAnsi="Calibri" w:cs="Calibri"/>
                <w:color w:val="000000"/>
                <w:sz w:val="20"/>
              </w:rPr>
            </w:pPr>
            <w:r w:rsidRPr="001B2F0B">
              <w:rPr>
                <w:rFonts w:ascii="Calibri" w:hAnsi="Calibri" w:cs="Calibri"/>
                <w:color w:val="000000"/>
                <w:sz w:val="20"/>
              </w:rPr>
              <w:t>-.939</w:t>
            </w:r>
          </w:p>
        </w:tc>
        <w:tc>
          <w:tcPr>
            <w:tcW w:w="1370" w:type="dxa"/>
            <w:tcBorders>
              <w:top w:val="nil"/>
              <w:left w:val="nil"/>
              <w:bottom w:val="nil"/>
              <w:right w:val="nil"/>
            </w:tcBorders>
            <w:shd w:val="clear" w:color="auto" w:fill="auto"/>
            <w:noWrap/>
            <w:tcMar>
              <w:left w:w="28" w:type="dxa"/>
              <w:right w:w="454" w:type="dxa"/>
            </w:tcMar>
            <w:hideMark/>
          </w:tcPr>
          <w:p w:rsidR="007D701F" w:rsidRPr="001B2F0B" w:rsidRDefault="007D701F" w:rsidP="008F6DC4">
            <w:pPr>
              <w:keepNext/>
              <w:keepLines/>
              <w:jc w:val="right"/>
              <w:rPr>
                <w:rFonts w:ascii="Calibri" w:hAnsi="Calibri" w:cs="Calibri"/>
                <w:color w:val="000000"/>
                <w:sz w:val="20"/>
              </w:rPr>
            </w:pPr>
            <w:r w:rsidRPr="001B2F0B">
              <w:rPr>
                <w:rFonts w:ascii="Calibri" w:hAnsi="Calibri" w:cs="Calibri"/>
                <w:color w:val="000000"/>
                <w:sz w:val="20"/>
              </w:rPr>
              <w:t>-.510</w:t>
            </w:r>
          </w:p>
        </w:tc>
        <w:tc>
          <w:tcPr>
            <w:tcW w:w="1371" w:type="dxa"/>
            <w:tcBorders>
              <w:top w:val="nil"/>
              <w:left w:val="nil"/>
              <w:bottom w:val="nil"/>
              <w:right w:val="nil"/>
            </w:tcBorders>
            <w:shd w:val="clear" w:color="auto" w:fill="auto"/>
            <w:noWrap/>
            <w:tcMar>
              <w:left w:w="28" w:type="dxa"/>
              <w:right w:w="454" w:type="dxa"/>
            </w:tcMar>
            <w:hideMark/>
          </w:tcPr>
          <w:p w:rsidR="007D701F" w:rsidRPr="001B2F0B" w:rsidRDefault="007D701F" w:rsidP="008F6DC4">
            <w:pPr>
              <w:keepNext/>
              <w:keepLines/>
              <w:jc w:val="right"/>
              <w:rPr>
                <w:rFonts w:ascii="Calibri" w:hAnsi="Calibri" w:cs="Calibri"/>
                <w:color w:val="000000"/>
                <w:sz w:val="20"/>
              </w:rPr>
            </w:pPr>
            <w:r w:rsidRPr="001B2F0B">
              <w:rPr>
                <w:rFonts w:ascii="Calibri" w:hAnsi="Calibri" w:cs="Calibri"/>
                <w:color w:val="000000"/>
                <w:sz w:val="20"/>
              </w:rPr>
              <w:t>-.605</w:t>
            </w:r>
          </w:p>
        </w:tc>
        <w:tc>
          <w:tcPr>
            <w:tcW w:w="283"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rPr>
                <w:rFonts w:ascii="Calibri" w:hAnsi="Calibri" w:cs="Calibri"/>
                <w:color w:val="000000"/>
                <w:sz w:val="20"/>
              </w:rPr>
            </w:pPr>
          </w:p>
        </w:tc>
        <w:tc>
          <w:tcPr>
            <w:tcW w:w="1349"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center"/>
              <w:rPr>
                <w:rFonts w:ascii="Calibri" w:hAnsi="Calibri" w:cs="Calibri"/>
                <w:color w:val="000000"/>
                <w:sz w:val="20"/>
              </w:rPr>
            </w:pPr>
            <w:r w:rsidRPr="001B2F0B">
              <w:rPr>
                <w:rFonts w:ascii="Calibri" w:hAnsi="Calibri" w:cs="Calibri"/>
                <w:color w:val="000000"/>
                <w:sz w:val="20"/>
              </w:rPr>
              <w:t>.174</w:t>
            </w:r>
          </w:p>
        </w:tc>
        <w:tc>
          <w:tcPr>
            <w:tcW w:w="1349"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center"/>
              <w:rPr>
                <w:rFonts w:ascii="Calibri" w:hAnsi="Calibri" w:cs="Calibri"/>
                <w:color w:val="000000"/>
                <w:sz w:val="20"/>
              </w:rPr>
            </w:pPr>
            <w:r w:rsidRPr="001B2F0B">
              <w:rPr>
                <w:rFonts w:ascii="Calibri" w:hAnsi="Calibri" w:cs="Calibri"/>
                <w:color w:val="000000"/>
                <w:sz w:val="20"/>
              </w:rPr>
              <w:t>.305</w:t>
            </w:r>
          </w:p>
        </w:tc>
        <w:tc>
          <w:tcPr>
            <w:tcW w:w="1271"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center"/>
              <w:rPr>
                <w:rFonts w:ascii="Calibri" w:hAnsi="Calibri" w:cs="Calibri"/>
                <w:color w:val="000000"/>
                <w:sz w:val="20"/>
              </w:rPr>
            </w:pPr>
            <w:r w:rsidRPr="001B2F0B">
              <w:rPr>
                <w:rFonts w:ascii="Calibri" w:hAnsi="Calibri" w:cs="Calibri"/>
                <w:color w:val="000000"/>
                <w:sz w:val="20"/>
              </w:rPr>
              <w:t>.273</w:t>
            </w:r>
          </w:p>
        </w:tc>
      </w:tr>
      <w:tr w:rsidR="007D701F" w:rsidRPr="001B2F0B" w:rsidTr="008F6DC4">
        <w:trPr>
          <w:trHeight w:val="255"/>
        </w:trPr>
        <w:tc>
          <w:tcPr>
            <w:tcW w:w="1433" w:type="dxa"/>
            <w:vMerge/>
            <w:tcBorders>
              <w:top w:val="nil"/>
              <w:left w:val="nil"/>
              <w:bottom w:val="single" w:sz="4" w:space="0" w:color="auto"/>
              <w:right w:val="nil"/>
            </w:tcBorders>
            <w:vAlign w:val="center"/>
            <w:hideMark/>
          </w:tcPr>
          <w:p w:rsidR="007D701F" w:rsidRPr="001B2F0B" w:rsidRDefault="007D701F" w:rsidP="008F6DC4">
            <w:pPr>
              <w:keepNext/>
              <w:keepLines/>
              <w:rPr>
                <w:rFonts w:ascii="Calibri" w:hAnsi="Calibri" w:cs="Calibri"/>
                <w:color w:val="000000"/>
                <w:sz w:val="20"/>
              </w:rPr>
            </w:pPr>
          </w:p>
        </w:tc>
        <w:tc>
          <w:tcPr>
            <w:tcW w:w="3969" w:type="dxa"/>
            <w:tcBorders>
              <w:top w:val="nil"/>
              <w:left w:val="nil"/>
              <w:bottom w:val="nil"/>
              <w:right w:val="nil"/>
            </w:tcBorders>
            <w:shd w:val="clear" w:color="auto" w:fill="auto"/>
            <w:noWrap/>
            <w:hideMark/>
          </w:tcPr>
          <w:p w:rsidR="007D701F" w:rsidRPr="001B2F0B" w:rsidRDefault="007D701F" w:rsidP="008F6DC4">
            <w:pPr>
              <w:keepNext/>
              <w:keepLines/>
              <w:rPr>
                <w:rFonts w:ascii="Calibri" w:hAnsi="Calibri" w:cs="Calibri"/>
                <w:color w:val="000000"/>
                <w:sz w:val="20"/>
              </w:rPr>
            </w:pPr>
            <w:r w:rsidRPr="001B2F0B">
              <w:rPr>
                <w:rFonts w:ascii="Calibri" w:hAnsi="Calibri" w:cs="Calibri"/>
                <w:color w:val="000000"/>
                <w:sz w:val="20"/>
              </w:rPr>
              <w:t xml:space="preserve">New ideas </w:t>
            </w:r>
          </w:p>
        </w:tc>
        <w:tc>
          <w:tcPr>
            <w:tcW w:w="1370" w:type="dxa"/>
            <w:tcBorders>
              <w:top w:val="nil"/>
              <w:left w:val="nil"/>
              <w:bottom w:val="nil"/>
              <w:right w:val="nil"/>
            </w:tcBorders>
            <w:shd w:val="clear" w:color="auto" w:fill="auto"/>
            <w:noWrap/>
            <w:tcMar>
              <w:left w:w="28" w:type="dxa"/>
              <w:right w:w="454" w:type="dxa"/>
            </w:tcMar>
            <w:hideMark/>
          </w:tcPr>
          <w:p w:rsidR="007D701F" w:rsidRPr="001B2F0B" w:rsidRDefault="007D701F" w:rsidP="008F6DC4">
            <w:pPr>
              <w:keepNext/>
              <w:keepLines/>
              <w:jc w:val="right"/>
              <w:rPr>
                <w:rFonts w:ascii="Calibri" w:hAnsi="Calibri" w:cs="Calibri"/>
                <w:color w:val="000000"/>
                <w:sz w:val="20"/>
              </w:rPr>
            </w:pPr>
            <w:r w:rsidRPr="001B2F0B">
              <w:rPr>
                <w:rFonts w:ascii="Calibri" w:hAnsi="Calibri" w:cs="Calibri"/>
                <w:color w:val="000000"/>
                <w:sz w:val="20"/>
              </w:rPr>
              <w:t>-1.050</w:t>
            </w:r>
          </w:p>
        </w:tc>
        <w:tc>
          <w:tcPr>
            <w:tcW w:w="1370" w:type="dxa"/>
            <w:tcBorders>
              <w:top w:val="nil"/>
              <w:left w:val="nil"/>
              <w:bottom w:val="nil"/>
              <w:right w:val="nil"/>
            </w:tcBorders>
            <w:shd w:val="clear" w:color="auto" w:fill="auto"/>
            <w:noWrap/>
            <w:tcMar>
              <w:left w:w="28" w:type="dxa"/>
              <w:right w:w="454" w:type="dxa"/>
            </w:tcMar>
            <w:hideMark/>
          </w:tcPr>
          <w:p w:rsidR="007D701F" w:rsidRPr="001B2F0B" w:rsidRDefault="007D701F" w:rsidP="008F6DC4">
            <w:pPr>
              <w:keepNext/>
              <w:keepLines/>
              <w:jc w:val="right"/>
              <w:rPr>
                <w:rFonts w:ascii="Calibri" w:hAnsi="Calibri" w:cs="Calibri"/>
                <w:color w:val="000000"/>
                <w:sz w:val="20"/>
              </w:rPr>
            </w:pPr>
            <w:r w:rsidRPr="001B2F0B">
              <w:rPr>
                <w:rFonts w:ascii="Calibri" w:hAnsi="Calibri" w:cs="Calibri"/>
                <w:color w:val="000000"/>
                <w:sz w:val="20"/>
              </w:rPr>
              <w:t>-.814</w:t>
            </w:r>
          </w:p>
        </w:tc>
        <w:tc>
          <w:tcPr>
            <w:tcW w:w="1371" w:type="dxa"/>
            <w:tcBorders>
              <w:top w:val="nil"/>
              <w:left w:val="nil"/>
              <w:bottom w:val="nil"/>
              <w:right w:val="nil"/>
            </w:tcBorders>
            <w:shd w:val="clear" w:color="auto" w:fill="auto"/>
            <w:noWrap/>
            <w:tcMar>
              <w:left w:w="28" w:type="dxa"/>
              <w:right w:w="454" w:type="dxa"/>
            </w:tcMar>
            <w:hideMark/>
          </w:tcPr>
          <w:p w:rsidR="007D701F" w:rsidRPr="001B2F0B" w:rsidRDefault="007D701F" w:rsidP="008F6DC4">
            <w:pPr>
              <w:keepNext/>
              <w:keepLines/>
              <w:jc w:val="right"/>
              <w:rPr>
                <w:rFonts w:ascii="Calibri" w:hAnsi="Calibri" w:cs="Calibri"/>
                <w:color w:val="000000"/>
                <w:sz w:val="20"/>
              </w:rPr>
            </w:pPr>
            <w:r w:rsidRPr="001B2F0B">
              <w:rPr>
                <w:rFonts w:ascii="Calibri" w:hAnsi="Calibri" w:cs="Calibri"/>
                <w:color w:val="000000"/>
                <w:sz w:val="20"/>
              </w:rPr>
              <w:t>-1.067</w:t>
            </w:r>
          </w:p>
        </w:tc>
        <w:tc>
          <w:tcPr>
            <w:tcW w:w="283"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rPr>
                <w:rFonts w:ascii="Calibri" w:hAnsi="Calibri" w:cs="Calibri"/>
                <w:color w:val="000000"/>
                <w:sz w:val="20"/>
              </w:rPr>
            </w:pPr>
          </w:p>
        </w:tc>
        <w:tc>
          <w:tcPr>
            <w:tcW w:w="1349"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center"/>
              <w:rPr>
                <w:rFonts w:ascii="Calibri" w:hAnsi="Calibri" w:cs="Calibri"/>
                <w:color w:val="000000"/>
                <w:sz w:val="20"/>
              </w:rPr>
            </w:pPr>
            <w:r w:rsidRPr="001B2F0B">
              <w:rPr>
                <w:rFonts w:ascii="Calibri" w:hAnsi="Calibri" w:cs="Calibri"/>
                <w:color w:val="000000"/>
                <w:sz w:val="20"/>
              </w:rPr>
              <w:t>.147</w:t>
            </w:r>
          </w:p>
        </w:tc>
        <w:tc>
          <w:tcPr>
            <w:tcW w:w="1349"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center"/>
              <w:rPr>
                <w:rFonts w:ascii="Calibri" w:hAnsi="Calibri" w:cs="Calibri"/>
                <w:color w:val="000000"/>
                <w:sz w:val="20"/>
              </w:rPr>
            </w:pPr>
            <w:r w:rsidRPr="001B2F0B">
              <w:rPr>
                <w:rFonts w:ascii="Calibri" w:hAnsi="Calibri" w:cs="Calibri"/>
                <w:color w:val="000000"/>
                <w:sz w:val="20"/>
              </w:rPr>
              <w:t>.208</w:t>
            </w:r>
          </w:p>
        </w:tc>
        <w:tc>
          <w:tcPr>
            <w:tcW w:w="1271"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center"/>
              <w:rPr>
                <w:rFonts w:ascii="Calibri" w:hAnsi="Calibri" w:cs="Calibri"/>
                <w:color w:val="000000"/>
                <w:sz w:val="20"/>
              </w:rPr>
            </w:pPr>
            <w:r w:rsidRPr="001B2F0B">
              <w:rPr>
                <w:rFonts w:ascii="Calibri" w:hAnsi="Calibri" w:cs="Calibri"/>
                <w:color w:val="000000"/>
                <w:sz w:val="20"/>
              </w:rPr>
              <w:t>.143</w:t>
            </w:r>
          </w:p>
        </w:tc>
      </w:tr>
      <w:tr w:rsidR="007D701F" w:rsidRPr="001B2F0B" w:rsidTr="008F6DC4">
        <w:trPr>
          <w:trHeight w:val="255"/>
        </w:trPr>
        <w:tc>
          <w:tcPr>
            <w:tcW w:w="1433" w:type="dxa"/>
            <w:vMerge/>
            <w:tcBorders>
              <w:top w:val="nil"/>
              <w:left w:val="nil"/>
              <w:bottom w:val="single" w:sz="4" w:space="0" w:color="auto"/>
              <w:right w:val="nil"/>
            </w:tcBorders>
            <w:vAlign w:val="center"/>
            <w:hideMark/>
          </w:tcPr>
          <w:p w:rsidR="007D701F" w:rsidRPr="001B2F0B" w:rsidRDefault="007D701F" w:rsidP="008F6DC4">
            <w:pPr>
              <w:keepNext/>
              <w:keepLines/>
              <w:rPr>
                <w:rFonts w:ascii="Calibri" w:hAnsi="Calibri" w:cs="Calibri"/>
                <w:color w:val="000000"/>
                <w:sz w:val="20"/>
              </w:rPr>
            </w:pPr>
          </w:p>
        </w:tc>
        <w:tc>
          <w:tcPr>
            <w:tcW w:w="3969" w:type="dxa"/>
            <w:tcBorders>
              <w:top w:val="nil"/>
              <w:left w:val="nil"/>
              <w:bottom w:val="nil"/>
              <w:right w:val="nil"/>
            </w:tcBorders>
            <w:shd w:val="clear" w:color="auto" w:fill="auto"/>
            <w:noWrap/>
            <w:hideMark/>
          </w:tcPr>
          <w:p w:rsidR="007D701F" w:rsidRPr="001B2F0B" w:rsidRDefault="007D701F" w:rsidP="008F6DC4">
            <w:pPr>
              <w:keepNext/>
              <w:keepLines/>
              <w:rPr>
                <w:rFonts w:ascii="Calibri" w:hAnsi="Calibri" w:cs="Calibri"/>
                <w:color w:val="000000"/>
                <w:sz w:val="20"/>
              </w:rPr>
            </w:pPr>
            <w:r w:rsidRPr="001B2F0B">
              <w:rPr>
                <w:rFonts w:ascii="Calibri" w:hAnsi="Calibri" w:cs="Calibri"/>
                <w:color w:val="000000"/>
                <w:sz w:val="20"/>
              </w:rPr>
              <w:t xml:space="preserve">Problems solved </w:t>
            </w:r>
          </w:p>
        </w:tc>
        <w:tc>
          <w:tcPr>
            <w:tcW w:w="1370" w:type="dxa"/>
            <w:tcBorders>
              <w:top w:val="nil"/>
              <w:left w:val="nil"/>
              <w:bottom w:val="nil"/>
              <w:right w:val="nil"/>
            </w:tcBorders>
            <w:shd w:val="clear" w:color="auto" w:fill="auto"/>
            <w:noWrap/>
            <w:tcMar>
              <w:left w:w="28" w:type="dxa"/>
              <w:right w:w="454" w:type="dxa"/>
            </w:tcMar>
            <w:hideMark/>
          </w:tcPr>
          <w:p w:rsidR="007D701F" w:rsidRPr="001B2F0B" w:rsidRDefault="007D701F" w:rsidP="008F6DC4">
            <w:pPr>
              <w:keepNext/>
              <w:keepLines/>
              <w:jc w:val="right"/>
              <w:rPr>
                <w:rFonts w:ascii="Calibri" w:hAnsi="Calibri" w:cs="Calibri"/>
                <w:color w:val="000000"/>
                <w:sz w:val="20"/>
              </w:rPr>
            </w:pPr>
            <w:r w:rsidRPr="001B2F0B">
              <w:rPr>
                <w:rFonts w:ascii="Calibri" w:hAnsi="Calibri" w:cs="Calibri"/>
                <w:color w:val="000000"/>
                <w:sz w:val="20"/>
              </w:rPr>
              <w:t>.939</w:t>
            </w:r>
          </w:p>
        </w:tc>
        <w:tc>
          <w:tcPr>
            <w:tcW w:w="1370" w:type="dxa"/>
            <w:tcBorders>
              <w:top w:val="nil"/>
              <w:left w:val="nil"/>
              <w:bottom w:val="nil"/>
              <w:right w:val="nil"/>
            </w:tcBorders>
            <w:shd w:val="clear" w:color="auto" w:fill="auto"/>
            <w:noWrap/>
            <w:tcMar>
              <w:left w:w="28" w:type="dxa"/>
              <w:right w:w="454" w:type="dxa"/>
            </w:tcMar>
            <w:hideMark/>
          </w:tcPr>
          <w:p w:rsidR="007D701F" w:rsidRPr="001B2F0B" w:rsidRDefault="007D701F" w:rsidP="008F6DC4">
            <w:pPr>
              <w:keepNext/>
              <w:keepLines/>
              <w:jc w:val="right"/>
              <w:rPr>
                <w:rFonts w:ascii="Calibri" w:hAnsi="Calibri" w:cs="Calibri"/>
                <w:color w:val="000000"/>
                <w:sz w:val="20"/>
              </w:rPr>
            </w:pPr>
            <w:r w:rsidRPr="001B2F0B">
              <w:rPr>
                <w:rFonts w:ascii="Calibri" w:hAnsi="Calibri" w:cs="Calibri"/>
                <w:color w:val="000000"/>
                <w:sz w:val="20"/>
              </w:rPr>
              <w:t>.933</w:t>
            </w:r>
          </w:p>
        </w:tc>
        <w:tc>
          <w:tcPr>
            <w:tcW w:w="1371" w:type="dxa"/>
            <w:tcBorders>
              <w:top w:val="nil"/>
              <w:left w:val="nil"/>
              <w:bottom w:val="nil"/>
              <w:right w:val="nil"/>
            </w:tcBorders>
            <w:shd w:val="clear" w:color="auto" w:fill="auto"/>
            <w:noWrap/>
            <w:tcMar>
              <w:left w:w="28" w:type="dxa"/>
              <w:right w:w="454" w:type="dxa"/>
            </w:tcMar>
            <w:hideMark/>
          </w:tcPr>
          <w:p w:rsidR="007D701F" w:rsidRPr="001B2F0B" w:rsidRDefault="007D701F" w:rsidP="008F6DC4">
            <w:pPr>
              <w:keepNext/>
              <w:keepLines/>
              <w:jc w:val="right"/>
              <w:rPr>
                <w:rFonts w:ascii="Calibri" w:hAnsi="Calibri" w:cs="Calibri"/>
                <w:color w:val="000000"/>
                <w:sz w:val="20"/>
              </w:rPr>
            </w:pPr>
            <w:r w:rsidRPr="001B2F0B">
              <w:rPr>
                <w:rFonts w:ascii="Calibri" w:hAnsi="Calibri" w:cs="Calibri"/>
                <w:color w:val="000000"/>
                <w:sz w:val="20"/>
              </w:rPr>
              <w:t>1.223</w:t>
            </w:r>
          </w:p>
        </w:tc>
        <w:tc>
          <w:tcPr>
            <w:tcW w:w="283"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rPr>
                <w:rFonts w:ascii="Calibri" w:hAnsi="Calibri" w:cs="Calibri"/>
                <w:color w:val="000000"/>
                <w:sz w:val="20"/>
              </w:rPr>
            </w:pPr>
          </w:p>
        </w:tc>
        <w:tc>
          <w:tcPr>
            <w:tcW w:w="1349"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center"/>
              <w:rPr>
                <w:rFonts w:ascii="Calibri" w:hAnsi="Calibri" w:cs="Calibri"/>
                <w:color w:val="000000"/>
                <w:sz w:val="20"/>
              </w:rPr>
            </w:pPr>
            <w:r w:rsidRPr="001B2F0B">
              <w:rPr>
                <w:rFonts w:ascii="Calibri" w:hAnsi="Calibri" w:cs="Calibri"/>
                <w:color w:val="000000"/>
                <w:sz w:val="20"/>
              </w:rPr>
              <w:t>.826</w:t>
            </w:r>
          </w:p>
        </w:tc>
        <w:tc>
          <w:tcPr>
            <w:tcW w:w="1349"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center"/>
              <w:rPr>
                <w:rFonts w:ascii="Calibri" w:hAnsi="Calibri" w:cs="Calibri"/>
                <w:color w:val="000000"/>
                <w:sz w:val="20"/>
              </w:rPr>
            </w:pPr>
            <w:r w:rsidRPr="001B2F0B">
              <w:rPr>
                <w:rFonts w:ascii="Calibri" w:hAnsi="Calibri" w:cs="Calibri"/>
                <w:color w:val="000000"/>
                <w:sz w:val="20"/>
              </w:rPr>
              <w:t>.825</w:t>
            </w:r>
          </w:p>
        </w:tc>
        <w:tc>
          <w:tcPr>
            <w:tcW w:w="1271"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center"/>
              <w:rPr>
                <w:rFonts w:ascii="Calibri" w:hAnsi="Calibri" w:cs="Calibri"/>
                <w:color w:val="000000"/>
                <w:sz w:val="20"/>
              </w:rPr>
            </w:pPr>
            <w:r w:rsidRPr="001B2F0B">
              <w:rPr>
                <w:rFonts w:ascii="Calibri" w:hAnsi="Calibri" w:cs="Calibri"/>
                <w:color w:val="000000"/>
                <w:sz w:val="20"/>
              </w:rPr>
              <w:t>.889</w:t>
            </w:r>
          </w:p>
        </w:tc>
      </w:tr>
      <w:tr w:rsidR="007D701F" w:rsidRPr="001B2F0B" w:rsidTr="008F6DC4">
        <w:trPr>
          <w:trHeight w:val="255"/>
        </w:trPr>
        <w:tc>
          <w:tcPr>
            <w:tcW w:w="1433" w:type="dxa"/>
            <w:vMerge/>
            <w:tcBorders>
              <w:top w:val="nil"/>
              <w:left w:val="nil"/>
              <w:bottom w:val="single" w:sz="4" w:space="0" w:color="auto"/>
              <w:right w:val="nil"/>
            </w:tcBorders>
            <w:vAlign w:val="center"/>
            <w:hideMark/>
          </w:tcPr>
          <w:p w:rsidR="007D701F" w:rsidRPr="001B2F0B" w:rsidRDefault="007D701F" w:rsidP="008F6DC4">
            <w:pPr>
              <w:keepNext/>
              <w:keepLines/>
              <w:rPr>
                <w:rFonts w:ascii="Calibri" w:hAnsi="Calibri" w:cs="Calibri"/>
                <w:color w:val="000000"/>
                <w:sz w:val="20"/>
              </w:rPr>
            </w:pPr>
          </w:p>
        </w:tc>
        <w:tc>
          <w:tcPr>
            <w:tcW w:w="3969" w:type="dxa"/>
            <w:tcBorders>
              <w:top w:val="nil"/>
              <w:left w:val="nil"/>
              <w:bottom w:val="nil"/>
              <w:right w:val="nil"/>
            </w:tcBorders>
            <w:shd w:val="clear" w:color="auto" w:fill="auto"/>
            <w:noWrap/>
            <w:hideMark/>
          </w:tcPr>
          <w:p w:rsidR="007D701F" w:rsidRPr="001B2F0B" w:rsidRDefault="007D701F" w:rsidP="008F6DC4">
            <w:pPr>
              <w:keepNext/>
              <w:keepLines/>
              <w:rPr>
                <w:rFonts w:ascii="Calibri" w:hAnsi="Calibri" w:cs="Calibri"/>
                <w:color w:val="000000"/>
                <w:sz w:val="20"/>
              </w:rPr>
            </w:pPr>
            <w:r w:rsidRPr="001B2F0B">
              <w:rPr>
                <w:rFonts w:ascii="Calibri" w:hAnsi="Calibri" w:cs="Calibri"/>
                <w:color w:val="000000"/>
                <w:sz w:val="20"/>
              </w:rPr>
              <w:t>Efficiency gains</w:t>
            </w:r>
          </w:p>
        </w:tc>
        <w:tc>
          <w:tcPr>
            <w:tcW w:w="1370" w:type="dxa"/>
            <w:tcBorders>
              <w:top w:val="nil"/>
              <w:left w:val="nil"/>
              <w:bottom w:val="nil"/>
              <w:right w:val="nil"/>
            </w:tcBorders>
            <w:shd w:val="clear" w:color="auto" w:fill="auto"/>
            <w:noWrap/>
            <w:tcMar>
              <w:left w:w="28" w:type="dxa"/>
              <w:right w:w="454" w:type="dxa"/>
            </w:tcMar>
            <w:hideMark/>
          </w:tcPr>
          <w:p w:rsidR="007D701F" w:rsidRPr="001B2F0B" w:rsidRDefault="007D701F" w:rsidP="008F6DC4">
            <w:pPr>
              <w:keepNext/>
              <w:keepLines/>
              <w:jc w:val="right"/>
              <w:rPr>
                <w:rFonts w:ascii="Calibri" w:hAnsi="Calibri" w:cs="Calibri"/>
                <w:color w:val="000000"/>
                <w:sz w:val="20"/>
              </w:rPr>
            </w:pPr>
            <w:r w:rsidRPr="001B2F0B">
              <w:rPr>
                <w:rFonts w:ascii="Calibri" w:hAnsi="Calibri" w:cs="Calibri"/>
                <w:color w:val="000000"/>
                <w:sz w:val="20"/>
              </w:rPr>
              <w:t>-.206</w:t>
            </w:r>
          </w:p>
        </w:tc>
        <w:tc>
          <w:tcPr>
            <w:tcW w:w="1370" w:type="dxa"/>
            <w:tcBorders>
              <w:top w:val="nil"/>
              <w:left w:val="nil"/>
              <w:bottom w:val="nil"/>
              <w:right w:val="nil"/>
            </w:tcBorders>
            <w:shd w:val="clear" w:color="auto" w:fill="auto"/>
            <w:noWrap/>
            <w:tcMar>
              <w:left w:w="28" w:type="dxa"/>
              <w:right w:w="454" w:type="dxa"/>
            </w:tcMar>
            <w:hideMark/>
          </w:tcPr>
          <w:p w:rsidR="007D701F" w:rsidRPr="001B2F0B" w:rsidRDefault="007D701F" w:rsidP="008F6DC4">
            <w:pPr>
              <w:keepNext/>
              <w:keepLines/>
              <w:jc w:val="right"/>
              <w:rPr>
                <w:rFonts w:ascii="Calibri" w:hAnsi="Calibri" w:cs="Calibri"/>
                <w:color w:val="000000"/>
                <w:sz w:val="20"/>
              </w:rPr>
            </w:pPr>
            <w:r w:rsidRPr="001B2F0B">
              <w:rPr>
                <w:rFonts w:ascii="Calibri" w:hAnsi="Calibri" w:cs="Calibri"/>
                <w:color w:val="000000"/>
                <w:sz w:val="20"/>
              </w:rPr>
              <w:t>-.164</w:t>
            </w:r>
          </w:p>
        </w:tc>
        <w:tc>
          <w:tcPr>
            <w:tcW w:w="1371" w:type="dxa"/>
            <w:tcBorders>
              <w:top w:val="nil"/>
              <w:left w:val="nil"/>
              <w:bottom w:val="nil"/>
              <w:right w:val="nil"/>
            </w:tcBorders>
            <w:shd w:val="clear" w:color="auto" w:fill="auto"/>
            <w:noWrap/>
            <w:tcMar>
              <w:left w:w="28" w:type="dxa"/>
              <w:right w:w="454" w:type="dxa"/>
            </w:tcMar>
            <w:hideMark/>
          </w:tcPr>
          <w:p w:rsidR="007D701F" w:rsidRPr="001B2F0B" w:rsidRDefault="007D701F" w:rsidP="008F6DC4">
            <w:pPr>
              <w:keepNext/>
              <w:keepLines/>
              <w:jc w:val="right"/>
              <w:rPr>
                <w:rFonts w:ascii="Calibri" w:hAnsi="Calibri" w:cs="Calibri"/>
                <w:color w:val="000000"/>
                <w:sz w:val="20"/>
              </w:rPr>
            </w:pPr>
            <w:r w:rsidRPr="001B2F0B">
              <w:rPr>
                <w:rFonts w:ascii="Calibri" w:hAnsi="Calibri" w:cs="Calibri"/>
                <w:color w:val="000000"/>
                <w:sz w:val="20"/>
              </w:rPr>
              <w:t>.332</w:t>
            </w:r>
          </w:p>
        </w:tc>
        <w:tc>
          <w:tcPr>
            <w:tcW w:w="283"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rPr>
                <w:rFonts w:ascii="Calibri" w:hAnsi="Calibri" w:cs="Calibri"/>
                <w:color w:val="000000"/>
                <w:sz w:val="20"/>
              </w:rPr>
            </w:pPr>
          </w:p>
        </w:tc>
        <w:tc>
          <w:tcPr>
            <w:tcW w:w="1349"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center"/>
              <w:rPr>
                <w:rFonts w:ascii="Calibri" w:hAnsi="Calibri" w:cs="Calibri"/>
                <w:color w:val="000000"/>
                <w:sz w:val="20"/>
              </w:rPr>
            </w:pPr>
            <w:r w:rsidRPr="001B2F0B">
              <w:rPr>
                <w:rFonts w:ascii="Calibri" w:hAnsi="Calibri" w:cs="Calibri"/>
                <w:color w:val="000000"/>
                <w:sz w:val="20"/>
              </w:rPr>
              <w:t>.418</w:t>
            </w:r>
          </w:p>
        </w:tc>
        <w:tc>
          <w:tcPr>
            <w:tcW w:w="1349"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center"/>
              <w:rPr>
                <w:rFonts w:ascii="Calibri" w:hAnsi="Calibri" w:cs="Calibri"/>
                <w:color w:val="000000"/>
                <w:sz w:val="20"/>
              </w:rPr>
            </w:pPr>
            <w:r w:rsidRPr="001B2F0B">
              <w:rPr>
                <w:rFonts w:ascii="Calibri" w:hAnsi="Calibri" w:cs="Calibri"/>
                <w:color w:val="000000"/>
                <w:sz w:val="20"/>
              </w:rPr>
              <w:t>.435</w:t>
            </w:r>
          </w:p>
        </w:tc>
        <w:tc>
          <w:tcPr>
            <w:tcW w:w="1271"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center"/>
              <w:rPr>
                <w:rFonts w:ascii="Calibri" w:hAnsi="Calibri" w:cs="Calibri"/>
                <w:color w:val="000000"/>
                <w:sz w:val="20"/>
              </w:rPr>
            </w:pPr>
            <w:r w:rsidRPr="001B2F0B">
              <w:rPr>
                <w:rFonts w:ascii="Calibri" w:hAnsi="Calibri" w:cs="Calibri"/>
                <w:color w:val="000000"/>
                <w:sz w:val="20"/>
              </w:rPr>
              <w:t>.630</w:t>
            </w:r>
          </w:p>
        </w:tc>
      </w:tr>
      <w:tr w:rsidR="007D701F" w:rsidRPr="001B2F0B" w:rsidTr="008F6DC4">
        <w:trPr>
          <w:trHeight w:val="255"/>
        </w:trPr>
        <w:tc>
          <w:tcPr>
            <w:tcW w:w="1433" w:type="dxa"/>
            <w:vMerge/>
            <w:tcBorders>
              <w:top w:val="nil"/>
              <w:left w:val="nil"/>
              <w:bottom w:val="single" w:sz="4" w:space="0" w:color="auto"/>
              <w:right w:val="nil"/>
            </w:tcBorders>
            <w:vAlign w:val="center"/>
            <w:hideMark/>
          </w:tcPr>
          <w:p w:rsidR="007D701F" w:rsidRPr="001B2F0B" w:rsidRDefault="007D701F" w:rsidP="008F6DC4">
            <w:pPr>
              <w:keepNext/>
              <w:keepLines/>
              <w:rPr>
                <w:rFonts w:ascii="Calibri" w:hAnsi="Calibri" w:cs="Calibri"/>
                <w:color w:val="000000"/>
                <w:sz w:val="20"/>
              </w:rPr>
            </w:pPr>
          </w:p>
        </w:tc>
        <w:tc>
          <w:tcPr>
            <w:tcW w:w="3969" w:type="dxa"/>
            <w:tcBorders>
              <w:top w:val="nil"/>
              <w:left w:val="nil"/>
              <w:right w:val="nil"/>
            </w:tcBorders>
            <w:shd w:val="clear" w:color="auto" w:fill="auto"/>
            <w:noWrap/>
            <w:hideMark/>
          </w:tcPr>
          <w:p w:rsidR="007D701F" w:rsidRPr="001B2F0B" w:rsidRDefault="007D701F" w:rsidP="008F6DC4">
            <w:pPr>
              <w:keepNext/>
              <w:keepLines/>
              <w:rPr>
                <w:rFonts w:ascii="Calibri" w:hAnsi="Calibri" w:cs="Calibri"/>
                <w:color w:val="000000"/>
                <w:sz w:val="20"/>
              </w:rPr>
            </w:pPr>
            <w:r w:rsidRPr="001B2F0B">
              <w:rPr>
                <w:rFonts w:ascii="Calibri" w:hAnsi="Calibri" w:cs="Calibri"/>
                <w:color w:val="000000"/>
                <w:sz w:val="20"/>
              </w:rPr>
              <w:t xml:space="preserve">New products </w:t>
            </w:r>
          </w:p>
        </w:tc>
        <w:tc>
          <w:tcPr>
            <w:tcW w:w="1370" w:type="dxa"/>
            <w:tcBorders>
              <w:top w:val="nil"/>
              <w:left w:val="nil"/>
              <w:right w:val="nil"/>
            </w:tcBorders>
            <w:shd w:val="clear" w:color="auto" w:fill="auto"/>
            <w:noWrap/>
            <w:tcMar>
              <w:left w:w="28" w:type="dxa"/>
              <w:right w:w="454" w:type="dxa"/>
            </w:tcMar>
            <w:hideMark/>
          </w:tcPr>
          <w:p w:rsidR="007D701F" w:rsidRPr="001B2F0B" w:rsidRDefault="007D701F" w:rsidP="008F6DC4">
            <w:pPr>
              <w:keepNext/>
              <w:keepLines/>
              <w:jc w:val="right"/>
              <w:rPr>
                <w:rFonts w:ascii="Calibri" w:hAnsi="Calibri" w:cs="Calibri"/>
                <w:color w:val="000000"/>
                <w:sz w:val="20"/>
              </w:rPr>
            </w:pPr>
            <w:r w:rsidRPr="001B2F0B">
              <w:rPr>
                <w:rFonts w:ascii="Calibri" w:hAnsi="Calibri" w:cs="Calibri"/>
                <w:color w:val="000000"/>
                <w:sz w:val="20"/>
              </w:rPr>
              <w:t>-.658</w:t>
            </w:r>
          </w:p>
        </w:tc>
        <w:tc>
          <w:tcPr>
            <w:tcW w:w="1370" w:type="dxa"/>
            <w:tcBorders>
              <w:top w:val="nil"/>
              <w:left w:val="nil"/>
              <w:right w:val="nil"/>
            </w:tcBorders>
            <w:shd w:val="clear" w:color="auto" w:fill="auto"/>
            <w:noWrap/>
            <w:tcMar>
              <w:left w:w="28" w:type="dxa"/>
              <w:right w:w="454" w:type="dxa"/>
            </w:tcMar>
            <w:hideMark/>
          </w:tcPr>
          <w:p w:rsidR="007D701F" w:rsidRPr="001B2F0B" w:rsidRDefault="007D701F" w:rsidP="008F6DC4">
            <w:pPr>
              <w:keepNext/>
              <w:keepLines/>
              <w:jc w:val="right"/>
              <w:rPr>
                <w:rFonts w:ascii="Calibri" w:hAnsi="Calibri" w:cs="Calibri"/>
                <w:color w:val="000000"/>
                <w:sz w:val="20"/>
              </w:rPr>
            </w:pPr>
            <w:r w:rsidRPr="001B2F0B">
              <w:rPr>
                <w:rFonts w:ascii="Calibri" w:hAnsi="Calibri" w:cs="Calibri"/>
                <w:color w:val="000000"/>
                <w:sz w:val="20"/>
              </w:rPr>
              <w:t>-.164</w:t>
            </w:r>
          </w:p>
        </w:tc>
        <w:tc>
          <w:tcPr>
            <w:tcW w:w="1371" w:type="dxa"/>
            <w:tcBorders>
              <w:top w:val="nil"/>
              <w:left w:val="nil"/>
              <w:right w:val="nil"/>
            </w:tcBorders>
            <w:shd w:val="clear" w:color="auto" w:fill="auto"/>
            <w:noWrap/>
            <w:tcMar>
              <w:left w:w="28" w:type="dxa"/>
              <w:right w:w="454" w:type="dxa"/>
            </w:tcMar>
            <w:hideMark/>
          </w:tcPr>
          <w:p w:rsidR="007D701F" w:rsidRPr="001B2F0B" w:rsidRDefault="007D701F" w:rsidP="008F6DC4">
            <w:pPr>
              <w:keepNext/>
              <w:keepLines/>
              <w:jc w:val="right"/>
              <w:rPr>
                <w:rFonts w:ascii="Calibri" w:hAnsi="Calibri" w:cs="Calibri"/>
                <w:color w:val="000000"/>
                <w:sz w:val="20"/>
              </w:rPr>
            </w:pPr>
            <w:r w:rsidRPr="001B2F0B">
              <w:rPr>
                <w:rFonts w:ascii="Calibri" w:hAnsi="Calibri" w:cs="Calibri"/>
                <w:color w:val="000000"/>
                <w:sz w:val="20"/>
              </w:rPr>
              <w:t>-.247</w:t>
            </w:r>
          </w:p>
        </w:tc>
        <w:tc>
          <w:tcPr>
            <w:tcW w:w="283" w:type="dxa"/>
            <w:tcBorders>
              <w:top w:val="nil"/>
              <w:left w:val="nil"/>
              <w:right w:val="nil"/>
            </w:tcBorders>
            <w:shd w:val="clear" w:color="auto" w:fill="auto"/>
            <w:noWrap/>
            <w:tcMar>
              <w:left w:w="28" w:type="dxa"/>
              <w:right w:w="28" w:type="dxa"/>
            </w:tcMar>
            <w:hideMark/>
          </w:tcPr>
          <w:p w:rsidR="007D701F" w:rsidRPr="001B2F0B" w:rsidRDefault="007D701F" w:rsidP="008F6DC4">
            <w:pPr>
              <w:keepNext/>
              <w:keepLines/>
              <w:rPr>
                <w:rFonts w:ascii="Calibri" w:hAnsi="Calibri" w:cs="Calibri"/>
                <w:color w:val="000000"/>
                <w:sz w:val="20"/>
              </w:rPr>
            </w:pPr>
          </w:p>
        </w:tc>
        <w:tc>
          <w:tcPr>
            <w:tcW w:w="1349" w:type="dxa"/>
            <w:tcBorders>
              <w:top w:val="nil"/>
              <w:left w:val="nil"/>
              <w:right w:val="nil"/>
            </w:tcBorders>
            <w:shd w:val="clear" w:color="auto" w:fill="auto"/>
            <w:noWrap/>
            <w:tcMar>
              <w:left w:w="28" w:type="dxa"/>
              <w:right w:w="28" w:type="dxa"/>
            </w:tcMar>
            <w:hideMark/>
          </w:tcPr>
          <w:p w:rsidR="007D701F" w:rsidRPr="001B2F0B" w:rsidRDefault="007D701F" w:rsidP="008F6DC4">
            <w:pPr>
              <w:keepNext/>
              <w:keepLines/>
              <w:jc w:val="center"/>
              <w:rPr>
                <w:rFonts w:ascii="Calibri" w:hAnsi="Calibri" w:cs="Calibri"/>
                <w:color w:val="000000"/>
                <w:sz w:val="20"/>
              </w:rPr>
            </w:pPr>
            <w:r w:rsidRPr="001B2F0B">
              <w:rPr>
                <w:rFonts w:ascii="Calibri" w:hAnsi="Calibri" w:cs="Calibri"/>
                <w:color w:val="000000"/>
                <w:sz w:val="20"/>
              </w:rPr>
              <w:t>.255</w:t>
            </w:r>
          </w:p>
        </w:tc>
        <w:tc>
          <w:tcPr>
            <w:tcW w:w="1349" w:type="dxa"/>
            <w:tcBorders>
              <w:top w:val="nil"/>
              <w:left w:val="nil"/>
              <w:right w:val="nil"/>
            </w:tcBorders>
            <w:shd w:val="clear" w:color="auto" w:fill="auto"/>
            <w:noWrap/>
            <w:tcMar>
              <w:left w:w="28" w:type="dxa"/>
              <w:right w:w="28" w:type="dxa"/>
            </w:tcMar>
            <w:hideMark/>
          </w:tcPr>
          <w:p w:rsidR="007D701F" w:rsidRPr="001B2F0B" w:rsidRDefault="007D701F" w:rsidP="008F6DC4">
            <w:pPr>
              <w:keepNext/>
              <w:keepLines/>
              <w:jc w:val="center"/>
              <w:rPr>
                <w:rFonts w:ascii="Calibri" w:hAnsi="Calibri" w:cs="Calibri"/>
                <w:color w:val="000000"/>
                <w:sz w:val="20"/>
              </w:rPr>
            </w:pPr>
            <w:r w:rsidRPr="001B2F0B">
              <w:rPr>
                <w:rFonts w:ascii="Calibri" w:hAnsi="Calibri" w:cs="Calibri"/>
                <w:color w:val="000000"/>
                <w:sz w:val="20"/>
              </w:rPr>
              <w:t>.435</w:t>
            </w:r>
          </w:p>
        </w:tc>
        <w:tc>
          <w:tcPr>
            <w:tcW w:w="1271" w:type="dxa"/>
            <w:tcBorders>
              <w:top w:val="nil"/>
              <w:left w:val="nil"/>
              <w:right w:val="nil"/>
            </w:tcBorders>
            <w:shd w:val="clear" w:color="auto" w:fill="auto"/>
            <w:noWrap/>
            <w:tcMar>
              <w:left w:w="28" w:type="dxa"/>
              <w:right w:w="28" w:type="dxa"/>
            </w:tcMar>
            <w:hideMark/>
          </w:tcPr>
          <w:p w:rsidR="007D701F" w:rsidRPr="001B2F0B" w:rsidRDefault="007D701F" w:rsidP="008F6DC4">
            <w:pPr>
              <w:keepNext/>
              <w:keepLines/>
              <w:jc w:val="center"/>
              <w:rPr>
                <w:rFonts w:ascii="Calibri" w:hAnsi="Calibri" w:cs="Calibri"/>
                <w:color w:val="000000"/>
                <w:sz w:val="20"/>
              </w:rPr>
            </w:pPr>
            <w:r w:rsidRPr="001B2F0B">
              <w:rPr>
                <w:rFonts w:ascii="Calibri" w:hAnsi="Calibri" w:cs="Calibri"/>
                <w:color w:val="000000"/>
                <w:sz w:val="20"/>
              </w:rPr>
              <w:t>.403</w:t>
            </w:r>
          </w:p>
        </w:tc>
      </w:tr>
      <w:tr w:rsidR="007D701F" w:rsidRPr="001B2F0B" w:rsidTr="008F6DC4">
        <w:trPr>
          <w:trHeight w:val="255"/>
        </w:trPr>
        <w:tc>
          <w:tcPr>
            <w:tcW w:w="1433" w:type="dxa"/>
            <w:vMerge/>
            <w:tcBorders>
              <w:top w:val="nil"/>
              <w:left w:val="nil"/>
              <w:bottom w:val="single" w:sz="4" w:space="0" w:color="auto"/>
              <w:right w:val="nil"/>
            </w:tcBorders>
            <w:vAlign w:val="center"/>
            <w:hideMark/>
          </w:tcPr>
          <w:p w:rsidR="007D701F" w:rsidRPr="001B2F0B" w:rsidRDefault="007D701F" w:rsidP="008F6DC4">
            <w:pPr>
              <w:rPr>
                <w:rFonts w:ascii="Calibri" w:hAnsi="Calibri" w:cs="Calibri"/>
                <w:color w:val="000000"/>
                <w:sz w:val="20"/>
              </w:rPr>
            </w:pPr>
          </w:p>
        </w:tc>
        <w:tc>
          <w:tcPr>
            <w:tcW w:w="3969" w:type="dxa"/>
            <w:tcBorders>
              <w:top w:val="nil"/>
              <w:left w:val="nil"/>
              <w:bottom w:val="single" w:sz="4" w:space="0" w:color="auto"/>
              <w:right w:val="nil"/>
            </w:tcBorders>
            <w:shd w:val="clear" w:color="auto" w:fill="auto"/>
            <w:noWrap/>
            <w:hideMark/>
          </w:tcPr>
          <w:p w:rsidR="007D701F" w:rsidRPr="001B2F0B" w:rsidRDefault="007D701F" w:rsidP="008F6DC4">
            <w:pPr>
              <w:spacing w:before="10" w:after="120"/>
              <w:rPr>
                <w:rFonts w:ascii="Calibri" w:hAnsi="Calibri" w:cs="Calibri"/>
                <w:color w:val="000000"/>
                <w:sz w:val="20"/>
              </w:rPr>
            </w:pPr>
            <w:r w:rsidRPr="001B2F0B">
              <w:rPr>
                <w:rFonts w:ascii="Calibri" w:hAnsi="Calibri" w:cs="Calibri"/>
                <w:color w:val="000000"/>
                <w:sz w:val="20"/>
              </w:rPr>
              <w:t>Access to new markets</w:t>
            </w:r>
          </w:p>
        </w:tc>
        <w:tc>
          <w:tcPr>
            <w:tcW w:w="1370" w:type="dxa"/>
            <w:tcBorders>
              <w:top w:val="nil"/>
              <w:left w:val="nil"/>
              <w:bottom w:val="single" w:sz="4" w:space="0" w:color="auto"/>
              <w:right w:val="nil"/>
            </w:tcBorders>
            <w:shd w:val="clear" w:color="auto" w:fill="auto"/>
            <w:noWrap/>
            <w:tcMar>
              <w:left w:w="28" w:type="dxa"/>
              <w:right w:w="454" w:type="dxa"/>
            </w:tcMar>
            <w:hideMark/>
          </w:tcPr>
          <w:p w:rsidR="007D701F" w:rsidRPr="001B2F0B" w:rsidRDefault="007D701F" w:rsidP="008F6DC4">
            <w:pPr>
              <w:spacing w:before="10" w:after="120"/>
              <w:jc w:val="right"/>
              <w:rPr>
                <w:rFonts w:ascii="Calibri" w:hAnsi="Calibri" w:cs="Calibri"/>
                <w:color w:val="000000"/>
                <w:sz w:val="20"/>
              </w:rPr>
            </w:pPr>
            <w:r w:rsidRPr="001B2F0B">
              <w:rPr>
                <w:rFonts w:ascii="Calibri" w:hAnsi="Calibri" w:cs="Calibri"/>
                <w:color w:val="000000"/>
                <w:sz w:val="20"/>
              </w:rPr>
              <w:t>-1.509</w:t>
            </w:r>
          </w:p>
        </w:tc>
        <w:tc>
          <w:tcPr>
            <w:tcW w:w="1370" w:type="dxa"/>
            <w:tcBorders>
              <w:top w:val="nil"/>
              <w:left w:val="nil"/>
              <w:bottom w:val="single" w:sz="4" w:space="0" w:color="auto"/>
              <w:right w:val="nil"/>
            </w:tcBorders>
            <w:shd w:val="clear" w:color="auto" w:fill="auto"/>
            <w:noWrap/>
            <w:tcMar>
              <w:left w:w="28" w:type="dxa"/>
              <w:right w:w="454" w:type="dxa"/>
            </w:tcMar>
            <w:hideMark/>
          </w:tcPr>
          <w:p w:rsidR="007D701F" w:rsidRPr="001B2F0B" w:rsidRDefault="007D701F" w:rsidP="008F6DC4">
            <w:pPr>
              <w:spacing w:before="10" w:after="120"/>
              <w:jc w:val="right"/>
              <w:rPr>
                <w:rFonts w:ascii="Calibri" w:hAnsi="Calibri" w:cs="Calibri"/>
                <w:color w:val="000000"/>
                <w:sz w:val="20"/>
              </w:rPr>
            </w:pPr>
            <w:r w:rsidRPr="001B2F0B">
              <w:rPr>
                <w:rFonts w:ascii="Calibri" w:hAnsi="Calibri" w:cs="Calibri"/>
                <w:color w:val="000000"/>
                <w:sz w:val="20"/>
              </w:rPr>
              <w:t>-.706</w:t>
            </w:r>
          </w:p>
        </w:tc>
        <w:tc>
          <w:tcPr>
            <w:tcW w:w="1371" w:type="dxa"/>
            <w:tcBorders>
              <w:top w:val="nil"/>
              <w:left w:val="nil"/>
              <w:bottom w:val="single" w:sz="4" w:space="0" w:color="auto"/>
              <w:right w:val="nil"/>
            </w:tcBorders>
            <w:shd w:val="clear" w:color="auto" w:fill="auto"/>
            <w:noWrap/>
            <w:tcMar>
              <w:left w:w="28" w:type="dxa"/>
              <w:right w:w="454" w:type="dxa"/>
            </w:tcMar>
            <w:hideMark/>
          </w:tcPr>
          <w:p w:rsidR="007D701F" w:rsidRPr="001B2F0B" w:rsidRDefault="007D701F" w:rsidP="008F6DC4">
            <w:pPr>
              <w:spacing w:before="10" w:after="120"/>
              <w:jc w:val="right"/>
              <w:rPr>
                <w:rFonts w:ascii="Calibri" w:hAnsi="Calibri" w:cs="Calibri"/>
                <w:color w:val="000000"/>
                <w:sz w:val="20"/>
              </w:rPr>
            </w:pPr>
            <w:r w:rsidRPr="001B2F0B">
              <w:rPr>
                <w:rFonts w:ascii="Calibri" w:hAnsi="Calibri" w:cs="Calibri"/>
                <w:color w:val="000000"/>
                <w:sz w:val="20"/>
              </w:rPr>
              <w:t>-1.067</w:t>
            </w:r>
          </w:p>
        </w:tc>
        <w:tc>
          <w:tcPr>
            <w:tcW w:w="283" w:type="dxa"/>
            <w:tcBorders>
              <w:top w:val="nil"/>
              <w:left w:val="nil"/>
              <w:bottom w:val="single" w:sz="4" w:space="0" w:color="auto"/>
              <w:right w:val="nil"/>
            </w:tcBorders>
            <w:shd w:val="clear" w:color="auto" w:fill="auto"/>
            <w:noWrap/>
            <w:tcMar>
              <w:left w:w="28" w:type="dxa"/>
              <w:right w:w="28" w:type="dxa"/>
            </w:tcMar>
            <w:hideMark/>
          </w:tcPr>
          <w:p w:rsidR="007D701F" w:rsidRPr="001B2F0B" w:rsidRDefault="007D701F" w:rsidP="008F6DC4">
            <w:pPr>
              <w:spacing w:before="10" w:after="120"/>
              <w:rPr>
                <w:rFonts w:ascii="Calibri" w:hAnsi="Calibri" w:cs="Calibri"/>
                <w:color w:val="000000"/>
                <w:sz w:val="20"/>
              </w:rPr>
            </w:pPr>
          </w:p>
        </w:tc>
        <w:tc>
          <w:tcPr>
            <w:tcW w:w="1349" w:type="dxa"/>
            <w:tcBorders>
              <w:top w:val="nil"/>
              <w:left w:val="nil"/>
              <w:bottom w:val="single" w:sz="4" w:space="0" w:color="auto"/>
              <w:right w:val="nil"/>
            </w:tcBorders>
            <w:shd w:val="clear" w:color="auto" w:fill="auto"/>
            <w:noWrap/>
            <w:tcMar>
              <w:left w:w="28" w:type="dxa"/>
              <w:right w:w="28" w:type="dxa"/>
            </w:tcMar>
            <w:hideMark/>
          </w:tcPr>
          <w:p w:rsidR="007D701F" w:rsidRPr="001B2F0B" w:rsidRDefault="007D701F" w:rsidP="008F6DC4">
            <w:pPr>
              <w:spacing w:before="10" w:after="120"/>
              <w:jc w:val="center"/>
              <w:rPr>
                <w:rFonts w:ascii="Calibri" w:hAnsi="Calibri" w:cs="Calibri"/>
                <w:color w:val="000000"/>
                <w:sz w:val="20"/>
              </w:rPr>
            </w:pPr>
            <w:r w:rsidRPr="001B2F0B">
              <w:rPr>
                <w:rFonts w:ascii="Calibri" w:hAnsi="Calibri" w:cs="Calibri"/>
                <w:color w:val="000000"/>
                <w:sz w:val="20"/>
              </w:rPr>
              <w:t>.066</w:t>
            </w:r>
          </w:p>
        </w:tc>
        <w:tc>
          <w:tcPr>
            <w:tcW w:w="1349" w:type="dxa"/>
            <w:tcBorders>
              <w:top w:val="nil"/>
              <w:left w:val="nil"/>
              <w:bottom w:val="single" w:sz="4" w:space="0" w:color="auto"/>
              <w:right w:val="nil"/>
            </w:tcBorders>
            <w:shd w:val="clear" w:color="auto" w:fill="auto"/>
            <w:noWrap/>
            <w:tcMar>
              <w:left w:w="28" w:type="dxa"/>
              <w:right w:w="28" w:type="dxa"/>
            </w:tcMar>
            <w:hideMark/>
          </w:tcPr>
          <w:p w:rsidR="007D701F" w:rsidRPr="001B2F0B" w:rsidRDefault="007D701F" w:rsidP="008F6DC4">
            <w:pPr>
              <w:spacing w:before="10" w:after="120"/>
              <w:jc w:val="center"/>
              <w:rPr>
                <w:rFonts w:ascii="Calibri" w:hAnsi="Calibri" w:cs="Calibri"/>
                <w:color w:val="000000"/>
                <w:sz w:val="20"/>
              </w:rPr>
            </w:pPr>
            <w:r w:rsidRPr="001B2F0B">
              <w:rPr>
                <w:rFonts w:ascii="Calibri" w:hAnsi="Calibri" w:cs="Calibri"/>
                <w:color w:val="000000"/>
                <w:sz w:val="20"/>
              </w:rPr>
              <w:t>.240</w:t>
            </w:r>
          </w:p>
        </w:tc>
        <w:tc>
          <w:tcPr>
            <w:tcW w:w="1271" w:type="dxa"/>
            <w:tcBorders>
              <w:top w:val="nil"/>
              <w:left w:val="nil"/>
              <w:bottom w:val="single" w:sz="4" w:space="0" w:color="auto"/>
              <w:right w:val="nil"/>
            </w:tcBorders>
            <w:shd w:val="clear" w:color="auto" w:fill="auto"/>
            <w:noWrap/>
            <w:tcMar>
              <w:left w:w="28" w:type="dxa"/>
              <w:right w:w="28" w:type="dxa"/>
            </w:tcMar>
            <w:hideMark/>
          </w:tcPr>
          <w:p w:rsidR="007D701F" w:rsidRPr="001B2F0B" w:rsidRDefault="007D701F" w:rsidP="008F6DC4">
            <w:pPr>
              <w:spacing w:before="10" w:after="120"/>
              <w:jc w:val="center"/>
              <w:rPr>
                <w:rFonts w:ascii="Calibri" w:hAnsi="Calibri" w:cs="Calibri"/>
                <w:color w:val="000000"/>
                <w:sz w:val="20"/>
              </w:rPr>
            </w:pPr>
            <w:r w:rsidRPr="001B2F0B">
              <w:rPr>
                <w:rFonts w:ascii="Calibri" w:hAnsi="Calibri" w:cs="Calibri"/>
                <w:color w:val="000000"/>
                <w:sz w:val="20"/>
              </w:rPr>
              <w:t>.143</w:t>
            </w:r>
          </w:p>
        </w:tc>
      </w:tr>
    </w:tbl>
    <w:p w:rsidR="007D701F" w:rsidRDefault="007D701F" w:rsidP="007D701F">
      <w:pPr>
        <w:pStyle w:val="08ArticleText"/>
        <w:spacing w:line="240" w:lineRule="auto"/>
        <w:sectPr w:rsidR="007D701F" w:rsidSect="001B4010">
          <w:footnotePr>
            <w:numFmt w:val="chicago"/>
            <w:numRestart w:val="eachSect"/>
          </w:footnotePr>
          <w:endnotePr>
            <w:numFmt w:val="decimal"/>
          </w:endnotePr>
          <w:pgSz w:w="16840" w:h="11907" w:orient="landscape" w:code="9"/>
          <w:pgMar w:top="1418" w:right="1418" w:bottom="1418" w:left="1134" w:header="510" w:footer="510" w:gutter="0"/>
          <w:cols w:space="397"/>
          <w:docGrid w:linePitch="360"/>
        </w:sectPr>
      </w:pPr>
    </w:p>
    <w:tbl>
      <w:tblPr>
        <w:tblW w:w="4971" w:type="pct"/>
        <w:tblLook w:val="04A0" w:firstRow="1" w:lastRow="0" w:firstColumn="1" w:lastColumn="0" w:noHBand="0" w:noVBand="1"/>
      </w:tblPr>
      <w:tblGrid>
        <w:gridCol w:w="522"/>
        <w:gridCol w:w="4701"/>
        <w:gridCol w:w="471"/>
        <w:gridCol w:w="471"/>
        <w:gridCol w:w="471"/>
        <w:gridCol w:w="471"/>
        <w:gridCol w:w="471"/>
        <w:gridCol w:w="472"/>
        <w:gridCol w:w="472"/>
        <w:gridCol w:w="472"/>
        <w:gridCol w:w="472"/>
        <w:gridCol w:w="472"/>
        <w:gridCol w:w="472"/>
        <w:gridCol w:w="472"/>
        <w:gridCol w:w="472"/>
        <w:gridCol w:w="472"/>
        <w:gridCol w:w="472"/>
        <w:gridCol w:w="472"/>
        <w:gridCol w:w="472"/>
        <w:gridCol w:w="472"/>
        <w:gridCol w:w="491"/>
      </w:tblGrid>
      <w:tr w:rsidR="007D701F" w:rsidRPr="001B2F0B" w:rsidTr="008F6DC4">
        <w:trPr>
          <w:trHeight w:val="255"/>
        </w:trPr>
        <w:tc>
          <w:tcPr>
            <w:tcW w:w="5000" w:type="pct"/>
            <w:gridSpan w:val="21"/>
            <w:tcBorders>
              <w:top w:val="nil"/>
              <w:left w:val="nil"/>
              <w:bottom w:val="single" w:sz="4" w:space="0" w:color="auto"/>
              <w:right w:val="nil"/>
            </w:tcBorders>
            <w:shd w:val="clear" w:color="auto" w:fill="auto"/>
            <w:noWrap/>
            <w:hideMark/>
          </w:tcPr>
          <w:p w:rsidR="007D701F" w:rsidRPr="001B2F0B" w:rsidRDefault="007D701F" w:rsidP="008F6DC4">
            <w:pPr>
              <w:keepNext/>
              <w:keepLines/>
              <w:spacing w:after="120"/>
              <w:jc w:val="center"/>
              <w:rPr>
                <w:rFonts w:ascii="Calibri" w:hAnsi="Calibri" w:cs="Calibri"/>
                <w:color w:val="000000"/>
                <w:sz w:val="18"/>
                <w:szCs w:val="18"/>
              </w:rPr>
            </w:pPr>
            <w:r w:rsidRPr="001B2F0B">
              <w:rPr>
                <w:rFonts w:ascii="Calibri" w:hAnsi="Calibri" w:cs="Calibri"/>
                <w:i/>
                <w:szCs w:val="24"/>
              </w:rPr>
              <w:lastRenderedPageBreak/>
              <w:br w:type="page"/>
            </w:r>
            <w:r>
              <w:rPr>
                <w:rFonts w:ascii="Calibri" w:hAnsi="Calibri" w:cs="Calibri"/>
                <w:b/>
                <w:color w:val="000000"/>
                <w:sz w:val="18"/>
                <w:szCs w:val="18"/>
              </w:rPr>
              <w:t>Appendix 3</w:t>
            </w:r>
            <w:r w:rsidRPr="001B2F0B">
              <w:rPr>
                <w:rFonts w:ascii="Calibri" w:hAnsi="Calibri" w:cs="Calibri"/>
                <w:b/>
                <w:color w:val="000000"/>
                <w:sz w:val="18"/>
                <w:szCs w:val="18"/>
              </w:rPr>
              <w:t>.</w:t>
            </w:r>
            <w:r w:rsidRPr="001B2F0B">
              <w:rPr>
                <w:rFonts w:ascii="Calibri" w:hAnsi="Calibri" w:cs="Calibri"/>
                <w:color w:val="000000"/>
                <w:sz w:val="18"/>
                <w:szCs w:val="18"/>
              </w:rPr>
              <w:br/>
              <w:t xml:space="preserve">Correlations of </w:t>
            </w:r>
            <w:proofErr w:type="spellStart"/>
            <w:r w:rsidRPr="001B2F0B">
              <w:rPr>
                <w:rFonts w:ascii="Calibri" w:hAnsi="Calibri" w:cs="Calibri"/>
                <w:color w:val="000000"/>
                <w:sz w:val="18"/>
                <w:szCs w:val="18"/>
              </w:rPr>
              <w:t>probit</w:t>
            </w:r>
            <w:proofErr w:type="spellEnd"/>
            <w:r w:rsidRPr="001B2F0B">
              <w:rPr>
                <w:rFonts w:ascii="Calibri" w:hAnsi="Calibri" w:cs="Calibri"/>
                <w:color w:val="000000"/>
                <w:sz w:val="18"/>
                <w:szCs w:val="18"/>
              </w:rPr>
              <w:t xml:space="preserve"> residuals</w:t>
            </w:r>
          </w:p>
        </w:tc>
      </w:tr>
      <w:tr w:rsidR="007D701F" w:rsidRPr="001B2F0B" w:rsidTr="008F6DC4">
        <w:trPr>
          <w:trHeight w:val="255"/>
        </w:trPr>
        <w:tc>
          <w:tcPr>
            <w:tcW w:w="184" w:type="pct"/>
            <w:tcBorders>
              <w:top w:val="single" w:sz="4" w:space="0" w:color="auto"/>
              <w:left w:val="nil"/>
              <w:bottom w:val="single" w:sz="4" w:space="0" w:color="auto"/>
              <w:right w:val="nil"/>
            </w:tcBorders>
            <w:shd w:val="clear" w:color="auto" w:fill="auto"/>
            <w:noWrap/>
            <w:hideMark/>
          </w:tcPr>
          <w:p w:rsidR="007D701F" w:rsidRPr="001B2F0B" w:rsidRDefault="007D701F" w:rsidP="008F6DC4">
            <w:pPr>
              <w:keepNext/>
              <w:keepLines/>
              <w:spacing w:before="120" w:after="120"/>
              <w:rPr>
                <w:rFonts w:ascii="Calibri" w:hAnsi="Calibri" w:cs="Calibri"/>
                <w:color w:val="000000"/>
                <w:sz w:val="20"/>
              </w:rPr>
            </w:pPr>
            <w:r w:rsidRPr="001B2F0B">
              <w:rPr>
                <w:rFonts w:ascii="Calibri" w:hAnsi="Calibri" w:cs="Calibri"/>
                <w:color w:val="000000"/>
                <w:sz w:val="20"/>
              </w:rPr>
              <w:t>No.</w:t>
            </w:r>
          </w:p>
        </w:tc>
        <w:tc>
          <w:tcPr>
            <w:tcW w:w="1655" w:type="pct"/>
            <w:tcBorders>
              <w:top w:val="single" w:sz="4" w:space="0" w:color="auto"/>
              <w:left w:val="nil"/>
              <w:bottom w:val="single" w:sz="4" w:space="0" w:color="auto"/>
              <w:right w:val="nil"/>
            </w:tcBorders>
            <w:shd w:val="clear" w:color="auto" w:fill="auto"/>
            <w:noWrap/>
            <w:hideMark/>
          </w:tcPr>
          <w:p w:rsidR="007D701F" w:rsidRPr="001B2F0B" w:rsidRDefault="007D701F" w:rsidP="008F6DC4">
            <w:pPr>
              <w:keepNext/>
              <w:keepLines/>
              <w:spacing w:before="120" w:after="120"/>
              <w:rPr>
                <w:rFonts w:ascii="Calibri" w:hAnsi="Calibri" w:cs="Calibri"/>
                <w:color w:val="000000"/>
                <w:sz w:val="20"/>
              </w:rPr>
            </w:pPr>
            <w:r w:rsidRPr="001B2F0B">
              <w:rPr>
                <w:rFonts w:ascii="Calibri" w:hAnsi="Calibri" w:cs="Calibri"/>
                <w:color w:val="000000"/>
                <w:sz w:val="20"/>
              </w:rPr>
              <w:t>Residual</w:t>
            </w:r>
          </w:p>
        </w:tc>
        <w:tc>
          <w:tcPr>
            <w:tcW w:w="166" w:type="pct"/>
            <w:tcBorders>
              <w:top w:val="single" w:sz="4" w:space="0" w:color="auto"/>
              <w:left w:val="nil"/>
              <w:bottom w:val="single" w:sz="4" w:space="0" w:color="auto"/>
              <w:right w:val="nil"/>
            </w:tcBorders>
            <w:shd w:val="clear" w:color="auto" w:fill="auto"/>
            <w:noWrap/>
            <w:tcMar>
              <w:left w:w="28" w:type="dxa"/>
              <w:right w:w="28" w:type="dxa"/>
            </w:tcMar>
            <w:hideMark/>
          </w:tcPr>
          <w:p w:rsidR="007D701F" w:rsidRPr="001B2F0B" w:rsidRDefault="007D701F" w:rsidP="008F6DC4">
            <w:pPr>
              <w:keepNext/>
              <w:keepLines/>
              <w:spacing w:before="120" w:after="120"/>
              <w:jc w:val="center"/>
              <w:rPr>
                <w:rFonts w:ascii="Calibri" w:hAnsi="Calibri" w:cs="Calibri"/>
                <w:color w:val="000000"/>
                <w:sz w:val="20"/>
              </w:rPr>
            </w:pPr>
            <w:r w:rsidRPr="001B2F0B">
              <w:rPr>
                <w:rFonts w:ascii="Calibri" w:hAnsi="Calibri" w:cs="Calibri"/>
                <w:color w:val="000000"/>
                <w:sz w:val="20"/>
              </w:rPr>
              <w:t>1</w:t>
            </w:r>
          </w:p>
        </w:tc>
        <w:tc>
          <w:tcPr>
            <w:tcW w:w="166" w:type="pct"/>
            <w:tcBorders>
              <w:top w:val="single" w:sz="4" w:space="0" w:color="auto"/>
              <w:left w:val="nil"/>
              <w:bottom w:val="single" w:sz="4" w:space="0" w:color="auto"/>
              <w:right w:val="nil"/>
            </w:tcBorders>
            <w:shd w:val="clear" w:color="auto" w:fill="auto"/>
            <w:noWrap/>
            <w:tcMar>
              <w:left w:w="28" w:type="dxa"/>
              <w:right w:w="28" w:type="dxa"/>
            </w:tcMar>
            <w:hideMark/>
          </w:tcPr>
          <w:p w:rsidR="007D701F" w:rsidRPr="001B2F0B" w:rsidRDefault="007D701F" w:rsidP="008F6DC4">
            <w:pPr>
              <w:keepNext/>
              <w:keepLines/>
              <w:spacing w:before="120" w:after="120"/>
              <w:jc w:val="center"/>
              <w:rPr>
                <w:rFonts w:ascii="Calibri" w:hAnsi="Calibri" w:cs="Calibri"/>
                <w:color w:val="000000"/>
                <w:sz w:val="20"/>
              </w:rPr>
            </w:pPr>
            <w:r w:rsidRPr="001B2F0B">
              <w:rPr>
                <w:rFonts w:ascii="Calibri" w:hAnsi="Calibri" w:cs="Calibri"/>
                <w:color w:val="000000"/>
                <w:sz w:val="20"/>
              </w:rPr>
              <w:t>2</w:t>
            </w:r>
          </w:p>
        </w:tc>
        <w:tc>
          <w:tcPr>
            <w:tcW w:w="166" w:type="pct"/>
            <w:tcBorders>
              <w:top w:val="single" w:sz="4" w:space="0" w:color="auto"/>
              <w:left w:val="nil"/>
              <w:bottom w:val="single" w:sz="4" w:space="0" w:color="auto"/>
              <w:right w:val="nil"/>
            </w:tcBorders>
            <w:shd w:val="clear" w:color="auto" w:fill="auto"/>
            <w:noWrap/>
            <w:tcMar>
              <w:left w:w="28" w:type="dxa"/>
              <w:right w:w="28" w:type="dxa"/>
            </w:tcMar>
            <w:hideMark/>
          </w:tcPr>
          <w:p w:rsidR="007D701F" w:rsidRPr="001B2F0B" w:rsidRDefault="007D701F" w:rsidP="008F6DC4">
            <w:pPr>
              <w:keepNext/>
              <w:keepLines/>
              <w:spacing w:before="120" w:after="120"/>
              <w:jc w:val="center"/>
              <w:rPr>
                <w:rFonts w:ascii="Calibri" w:hAnsi="Calibri" w:cs="Calibri"/>
                <w:color w:val="000000"/>
                <w:sz w:val="20"/>
              </w:rPr>
            </w:pPr>
            <w:r w:rsidRPr="001B2F0B">
              <w:rPr>
                <w:rFonts w:ascii="Calibri" w:hAnsi="Calibri" w:cs="Calibri"/>
                <w:color w:val="000000"/>
                <w:sz w:val="20"/>
              </w:rPr>
              <w:t>3</w:t>
            </w:r>
          </w:p>
        </w:tc>
        <w:tc>
          <w:tcPr>
            <w:tcW w:w="166" w:type="pct"/>
            <w:tcBorders>
              <w:top w:val="single" w:sz="4" w:space="0" w:color="auto"/>
              <w:left w:val="nil"/>
              <w:bottom w:val="single" w:sz="4" w:space="0" w:color="auto"/>
              <w:right w:val="nil"/>
            </w:tcBorders>
            <w:shd w:val="clear" w:color="auto" w:fill="auto"/>
            <w:noWrap/>
            <w:tcMar>
              <w:left w:w="28" w:type="dxa"/>
              <w:right w:w="28" w:type="dxa"/>
            </w:tcMar>
            <w:hideMark/>
          </w:tcPr>
          <w:p w:rsidR="007D701F" w:rsidRPr="001B2F0B" w:rsidRDefault="007D701F" w:rsidP="008F6DC4">
            <w:pPr>
              <w:keepNext/>
              <w:keepLines/>
              <w:spacing w:before="120" w:after="120"/>
              <w:jc w:val="center"/>
              <w:rPr>
                <w:rFonts w:ascii="Calibri" w:hAnsi="Calibri" w:cs="Calibri"/>
                <w:color w:val="000000"/>
                <w:sz w:val="20"/>
              </w:rPr>
            </w:pPr>
            <w:r w:rsidRPr="001B2F0B">
              <w:rPr>
                <w:rFonts w:ascii="Calibri" w:hAnsi="Calibri" w:cs="Calibri"/>
                <w:color w:val="000000"/>
                <w:sz w:val="20"/>
              </w:rPr>
              <w:t>4</w:t>
            </w:r>
          </w:p>
        </w:tc>
        <w:tc>
          <w:tcPr>
            <w:tcW w:w="166" w:type="pct"/>
            <w:tcBorders>
              <w:top w:val="single" w:sz="4" w:space="0" w:color="auto"/>
              <w:left w:val="nil"/>
              <w:bottom w:val="single" w:sz="4" w:space="0" w:color="auto"/>
              <w:right w:val="nil"/>
            </w:tcBorders>
            <w:shd w:val="clear" w:color="auto" w:fill="auto"/>
            <w:noWrap/>
            <w:tcMar>
              <w:left w:w="28" w:type="dxa"/>
              <w:right w:w="28" w:type="dxa"/>
            </w:tcMar>
            <w:hideMark/>
          </w:tcPr>
          <w:p w:rsidR="007D701F" w:rsidRPr="001B2F0B" w:rsidRDefault="007D701F" w:rsidP="008F6DC4">
            <w:pPr>
              <w:keepNext/>
              <w:keepLines/>
              <w:spacing w:before="120" w:after="120"/>
              <w:jc w:val="center"/>
              <w:rPr>
                <w:rFonts w:ascii="Calibri" w:hAnsi="Calibri" w:cs="Calibri"/>
                <w:color w:val="000000"/>
                <w:sz w:val="20"/>
              </w:rPr>
            </w:pPr>
            <w:r w:rsidRPr="001B2F0B">
              <w:rPr>
                <w:rFonts w:ascii="Calibri" w:hAnsi="Calibri" w:cs="Calibri"/>
                <w:color w:val="000000"/>
                <w:sz w:val="20"/>
              </w:rPr>
              <w:t>5</w:t>
            </w:r>
          </w:p>
        </w:tc>
        <w:tc>
          <w:tcPr>
            <w:tcW w:w="166" w:type="pct"/>
            <w:tcBorders>
              <w:top w:val="single" w:sz="4" w:space="0" w:color="auto"/>
              <w:left w:val="nil"/>
              <w:bottom w:val="single" w:sz="4" w:space="0" w:color="auto"/>
              <w:right w:val="nil"/>
            </w:tcBorders>
            <w:shd w:val="clear" w:color="auto" w:fill="auto"/>
            <w:noWrap/>
            <w:tcMar>
              <w:left w:w="28" w:type="dxa"/>
              <w:right w:w="28" w:type="dxa"/>
            </w:tcMar>
            <w:hideMark/>
          </w:tcPr>
          <w:p w:rsidR="007D701F" w:rsidRPr="001B2F0B" w:rsidRDefault="007D701F" w:rsidP="008F6DC4">
            <w:pPr>
              <w:keepNext/>
              <w:keepLines/>
              <w:spacing w:before="120" w:after="120"/>
              <w:jc w:val="center"/>
              <w:rPr>
                <w:rFonts w:ascii="Calibri" w:hAnsi="Calibri" w:cs="Calibri"/>
                <w:color w:val="000000"/>
                <w:sz w:val="20"/>
              </w:rPr>
            </w:pPr>
            <w:r w:rsidRPr="001B2F0B">
              <w:rPr>
                <w:rFonts w:ascii="Calibri" w:hAnsi="Calibri" w:cs="Calibri"/>
                <w:color w:val="000000"/>
                <w:sz w:val="20"/>
              </w:rPr>
              <w:t>6</w:t>
            </w:r>
          </w:p>
        </w:tc>
        <w:tc>
          <w:tcPr>
            <w:tcW w:w="166" w:type="pct"/>
            <w:tcBorders>
              <w:top w:val="single" w:sz="4" w:space="0" w:color="auto"/>
              <w:left w:val="nil"/>
              <w:bottom w:val="single" w:sz="4" w:space="0" w:color="auto"/>
              <w:right w:val="nil"/>
            </w:tcBorders>
            <w:shd w:val="clear" w:color="auto" w:fill="auto"/>
            <w:noWrap/>
            <w:tcMar>
              <w:left w:w="28" w:type="dxa"/>
              <w:right w:w="28" w:type="dxa"/>
            </w:tcMar>
            <w:hideMark/>
          </w:tcPr>
          <w:p w:rsidR="007D701F" w:rsidRPr="001B2F0B" w:rsidRDefault="007D701F" w:rsidP="008F6DC4">
            <w:pPr>
              <w:keepNext/>
              <w:keepLines/>
              <w:spacing w:before="120" w:after="120"/>
              <w:jc w:val="center"/>
              <w:rPr>
                <w:rFonts w:ascii="Calibri" w:hAnsi="Calibri" w:cs="Calibri"/>
                <w:color w:val="000000"/>
                <w:sz w:val="20"/>
              </w:rPr>
            </w:pPr>
            <w:r w:rsidRPr="001B2F0B">
              <w:rPr>
                <w:rFonts w:ascii="Calibri" w:hAnsi="Calibri" w:cs="Calibri"/>
                <w:color w:val="000000"/>
                <w:sz w:val="20"/>
              </w:rPr>
              <w:t>7</w:t>
            </w:r>
          </w:p>
        </w:tc>
        <w:tc>
          <w:tcPr>
            <w:tcW w:w="166" w:type="pct"/>
            <w:tcBorders>
              <w:top w:val="single" w:sz="4" w:space="0" w:color="auto"/>
              <w:left w:val="nil"/>
              <w:bottom w:val="single" w:sz="4" w:space="0" w:color="auto"/>
              <w:right w:val="nil"/>
            </w:tcBorders>
            <w:shd w:val="clear" w:color="auto" w:fill="auto"/>
            <w:noWrap/>
            <w:tcMar>
              <w:left w:w="28" w:type="dxa"/>
              <w:right w:w="28" w:type="dxa"/>
            </w:tcMar>
            <w:hideMark/>
          </w:tcPr>
          <w:p w:rsidR="007D701F" w:rsidRPr="001B2F0B" w:rsidRDefault="007D701F" w:rsidP="008F6DC4">
            <w:pPr>
              <w:keepNext/>
              <w:keepLines/>
              <w:spacing w:before="120" w:after="120"/>
              <w:jc w:val="center"/>
              <w:rPr>
                <w:rFonts w:ascii="Calibri" w:hAnsi="Calibri" w:cs="Calibri"/>
                <w:color w:val="000000"/>
                <w:sz w:val="20"/>
              </w:rPr>
            </w:pPr>
            <w:r w:rsidRPr="001B2F0B">
              <w:rPr>
                <w:rFonts w:ascii="Calibri" w:hAnsi="Calibri" w:cs="Calibri"/>
                <w:color w:val="000000"/>
                <w:sz w:val="20"/>
              </w:rPr>
              <w:t>8</w:t>
            </w:r>
          </w:p>
        </w:tc>
        <w:tc>
          <w:tcPr>
            <w:tcW w:w="166" w:type="pct"/>
            <w:tcBorders>
              <w:top w:val="single" w:sz="4" w:space="0" w:color="auto"/>
              <w:left w:val="nil"/>
              <w:bottom w:val="single" w:sz="4" w:space="0" w:color="auto"/>
              <w:right w:val="nil"/>
            </w:tcBorders>
            <w:shd w:val="clear" w:color="auto" w:fill="auto"/>
            <w:noWrap/>
            <w:tcMar>
              <w:left w:w="28" w:type="dxa"/>
              <w:right w:w="28" w:type="dxa"/>
            </w:tcMar>
            <w:hideMark/>
          </w:tcPr>
          <w:p w:rsidR="007D701F" w:rsidRPr="001B2F0B" w:rsidRDefault="007D701F" w:rsidP="008F6DC4">
            <w:pPr>
              <w:keepNext/>
              <w:keepLines/>
              <w:spacing w:before="120" w:after="120"/>
              <w:jc w:val="center"/>
              <w:rPr>
                <w:rFonts w:ascii="Calibri" w:hAnsi="Calibri" w:cs="Calibri"/>
                <w:color w:val="000000"/>
                <w:sz w:val="20"/>
              </w:rPr>
            </w:pPr>
            <w:r w:rsidRPr="001B2F0B">
              <w:rPr>
                <w:rFonts w:ascii="Calibri" w:hAnsi="Calibri" w:cs="Calibri"/>
                <w:color w:val="000000"/>
                <w:sz w:val="20"/>
              </w:rPr>
              <w:t>9</w:t>
            </w:r>
          </w:p>
        </w:tc>
        <w:tc>
          <w:tcPr>
            <w:tcW w:w="166" w:type="pct"/>
            <w:tcBorders>
              <w:top w:val="single" w:sz="4" w:space="0" w:color="auto"/>
              <w:left w:val="nil"/>
              <w:bottom w:val="single" w:sz="4" w:space="0" w:color="auto"/>
              <w:right w:val="nil"/>
            </w:tcBorders>
            <w:shd w:val="clear" w:color="auto" w:fill="auto"/>
            <w:noWrap/>
            <w:tcMar>
              <w:left w:w="28" w:type="dxa"/>
              <w:right w:w="28" w:type="dxa"/>
            </w:tcMar>
            <w:hideMark/>
          </w:tcPr>
          <w:p w:rsidR="007D701F" w:rsidRPr="001B2F0B" w:rsidRDefault="007D701F" w:rsidP="008F6DC4">
            <w:pPr>
              <w:keepNext/>
              <w:keepLines/>
              <w:spacing w:before="120" w:after="120"/>
              <w:jc w:val="center"/>
              <w:rPr>
                <w:rFonts w:ascii="Calibri" w:hAnsi="Calibri" w:cs="Calibri"/>
                <w:color w:val="000000"/>
                <w:sz w:val="20"/>
              </w:rPr>
            </w:pPr>
            <w:r w:rsidRPr="001B2F0B">
              <w:rPr>
                <w:rFonts w:ascii="Calibri" w:hAnsi="Calibri" w:cs="Calibri"/>
                <w:color w:val="000000"/>
                <w:sz w:val="20"/>
              </w:rPr>
              <w:t>10</w:t>
            </w:r>
          </w:p>
        </w:tc>
        <w:tc>
          <w:tcPr>
            <w:tcW w:w="166" w:type="pct"/>
            <w:tcBorders>
              <w:top w:val="single" w:sz="4" w:space="0" w:color="auto"/>
              <w:left w:val="nil"/>
              <w:bottom w:val="single" w:sz="4" w:space="0" w:color="auto"/>
              <w:right w:val="nil"/>
            </w:tcBorders>
            <w:shd w:val="clear" w:color="auto" w:fill="auto"/>
            <w:noWrap/>
            <w:tcMar>
              <w:left w:w="28" w:type="dxa"/>
              <w:right w:w="28" w:type="dxa"/>
            </w:tcMar>
            <w:hideMark/>
          </w:tcPr>
          <w:p w:rsidR="007D701F" w:rsidRPr="001B2F0B" w:rsidRDefault="007D701F" w:rsidP="008F6DC4">
            <w:pPr>
              <w:keepNext/>
              <w:keepLines/>
              <w:spacing w:before="120" w:after="120"/>
              <w:jc w:val="center"/>
              <w:rPr>
                <w:rFonts w:ascii="Calibri" w:hAnsi="Calibri" w:cs="Calibri"/>
                <w:color w:val="000000"/>
                <w:sz w:val="20"/>
              </w:rPr>
            </w:pPr>
            <w:r w:rsidRPr="001B2F0B">
              <w:rPr>
                <w:rFonts w:ascii="Calibri" w:hAnsi="Calibri" w:cs="Calibri"/>
                <w:color w:val="000000"/>
                <w:sz w:val="20"/>
              </w:rPr>
              <w:t>11</w:t>
            </w:r>
          </w:p>
        </w:tc>
        <w:tc>
          <w:tcPr>
            <w:tcW w:w="166" w:type="pct"/>
            <w:tcBorders>
              <w:top w:val="single" w:sz="4" w:space="0" w:color="auto"/>
              <w:left w:val="nil"/>
              <w:bottom w:val="single" w:sz="4" w:space="0" w:color="auto"/>
              <w:right w:val="nil"/>
            </w:tcBorders>
            <w:shd w:val="clear" w:color="auto" w:fill="auto"/>
            <w:noWrap/>
            <w:tcMar>
              <w:left w:w="28" w:type="dxa"/>
              <w:right w:w="28" w:type="dxa"/>
            </w:tcMar>
            <w:hideMark/>
          </w:tcPr>
          <w:p w:rsidR="007D701F" w:rsidRPr="001B2F0B" w:rsidRDefault="007D701F" w:rsidP="008F6DC4">
            <w:pPr>
              <w:keepNext/>
              <w:keepLines/>
              <w:spacing w:before="120" w:after="120"/>
              <w:jc w:val="center"/>
              <w:rPr>
                <w:rFonts w:ascii="Calibri" w:hAnsi="Calibri" w:cs="Calibri"/>
                <w:color w:val="000000"/>
                <w:sz w:val="20"/>
              </w:rPr>
            </w:pPr>
            <w:r w:rsidRPr="001B2F0B">
              <w:rPr>
                <w:rFonts w:ascii="Calibri" w:hAnsi="Calibri" w:cs="Calibri"/>
                <w:color w:val="000000"/>
                <w:sz w:val="20"/>
              </w:rPr>
              <w:t>12</w:t>
            </w:r>
          </w:p>
        </w:tc>
        <w:tc>
          <w:tcPr>
            <w:tcW w:w="166" w:type="pct"/>
            <w:tcBorders>
              <w:top w:val="single" w:sz="4" w:space="0" w:color="auto"/>
              <w:left w:val="nil"/>
              <w:bottom w:val="single" w:sz="4" w:space="0" w:color="auto"/>
              <w:right w:val="nil"/>
            </w:tcBorders>
            <w:shd w:val="clear" w:color="auto" w:fill="auto"/>
            <w:noWrap/>
            <w:tcMar>
              <w:left w:w="28" w:type="dxa"/>
              <w:right w:w="28" w:type="dxa"/>
            </w:tcMar>
            <w:hideMark/>
          </w:tcPr>
          <w:p w:rsidR="007D701F" w:rsidRPr="001B2F0B" w:rsidRDefault="007D701F" w:rsidP="008F6DC4">
            <w:pPr>
              <w:keepNext/>
              <w:keepLines/>
              <w:spacing w:before="120" w:after="120"/>
              <w:jc w:val="center"/>
              <w:rPr>
                <w:rFonts w:ascii="Calibri" w:hAnsi="Calibri" w:cs="Calibri"/>
                <w:color w:val="000000"/>
                <w:sz w:val="20"/>
              </w:rPr>
            </w:pPr>
            <w:r w:rsidRPr="001B2F0B">
              <w:rPr>
                <w:rFonts w:ascii="Calibri" w:hAnsi="Calibri" w:cs="Calibri"/>
                <w:color w:val="000000"/>
                <w:sz w:val="20"/>
              </w:rPr>
              <w:t>13</w:t>
            </w:r>
          </w:p>
        </w:tc>
        <w:tc>
          <w:tcPr>
            <w:tcW w:w="166" w:type="pct"/>
            <w:tcBorders>
              <w:top w:val="single" w:sz="4" w:space="0" w:color="auto"/>
              <w:left w:val="nil"/>
              <w:bottom w:val="single" w:sz="4" w:space="0" w:color="auto"/>
              <w:right w:val="nil"/>
            </w:tcBorders>
            <w:shd w:val="clear" w:color="auto" w:fill="auto"/>
            <w:noWrap/>
            <w:tcMar>
              <w:left w:w="28" w:type="dxa"/>
              <w:right w:w="28" w:type="dxa"/>
            </w:tcMar>
            <w:hideMark/>
          </w:tcPr>
          <w:p w:rsidR="007D701F" w:rsidRPr="001B2F0B" w:rsidRDefault="007D701F" w:rsidP="008F6DC4">
            <w:pPr>
              <w:keepNext/>
              <w:keepLines/>
              <w:spacing w:before="120" w:after="120"/>
              <w:jc w:val="center"/>
              <w:rPr>
                <w:rFonts w:ascii="Calibri" w:hAnsi="Calibri" w:cs="Calibri"/>
                <w:color w:val="000000"/>
                <w:sz w:val="20"/>
              </w:rPr>
            </w:pPr>
            <w:r w:rsidRPr="001B2F0B">
              <w:rPr>
                <w:rFonts w:ascii="Calibri" w:hAnsi="Calibri" w:cs="Calibri"/>
                <w:color w:val="000000"/>
                <w:sz w:val="20"/>
              </w:rPr>
              <w:t>14</w:t>
            </w:r>
          </w:p>
        </w:tc>
        <w:tc>
          <w:tcPr>
            <w:tcW w:w="166" w:type="pct"/>
            <w:tcBorders>
              <w:top w:val="single" w:sz="4" w:space="0" w:color="auto"/>
              <w:left w:val="nil"/>
              <w:bottom w:val="single" w:sz="4" w:space="0" w:color="auto"/>
              <w:right w:val="nil"/>
            </w:tcBorders>
            <w:shd w:val="clear" w:color="auto" w:fill="auto"/>
            <w:noWrap/>
            <w:tcMar>
              <w:left w:w="28" w:type="dxa"/>
              <w:right w:w="28" w:type="dxa"/>
            </w:tcMar>
            <w:hideMark/>
          </w:tcPr>
          <w:p w:rsidR="007D701F" w:rsidRPr="001B2F0B" w:rsidRDefault="007D701F" w:rsidP="008F6DC4">
            <w:pPr>
              <w:keepNext/>
              <w:keepLines/>
              <w:spacing w:before="120" w:after="120"/>
              <w:jc w:val="center"/>
              <w:rPr>
                <w:rFonts w:ascii="Calibri" w:hAnsi="Calibri" w:cs="Calibri"/>
                <w:color w:val="000000"/>
                <w:sz w:val="20"/>
              </w:rPr>
            </w:pPr>
            <w:r w:rsidRPr="001B2F0B">
              <w:rPr>
                <w:rFonts w:ascii="Calibri" w:hAnsi="Calibri" w:cs="Calibri"/>
                <w:color w:val="000000"/>
                <w:sz w:val="20"/>
              </w:rPr>
              <w:t>15</w:t>
            </w:r>
          </w:p>
        </w:tc>
        <w:tc>
          <w:tcPr>
            <w:tcW w:w="166" w:type="pct"/>
            <w:tcBorders>
              <w:top w:val="single" w:sz="4" w:space="0" w:color="auto"/>
              <w:left w:val="nil"/>
              <w:bottom w:val="single" w:sz="4" w:space="0" w:color="auto"/>
              <w:right w:val="nil"/>
            </w:tcBorders>
            <w:shd w:val="clear" w:color="auto" w:fill="auto"/>
            <w:noWrap/>
            <w:tcMar>
              <w:left w:w="28" w:type="dxa"/>
              <w:right w:w="28" w:type="dxa"/>
            </w:tcMar>
            <w:hideMark/>
          </w:tcPr>
          <w:p w:rsidR="007D701F" w:rsidRPr="001B2F0B" w:rsidRDefault="007D701F" w:rsidP="008F6DC4">
            <w:pPr>
              <w:keepNext/>
              <w:keepLines/>
              <w:spacing w:before="120" w:after="120"/>
              <w:jc w:val="center"/>
              <w:rPr>
                <w:rFonts w:ascii="Calibri" w:hAnsi="Calibri" w:cs="Calibri"/>
                <w:color w:val="000000"/>
                <w:sz w:val="20"/>
              </w:rPr>
            </w:pPr>
            <w:r w:rsidRPr="001B2F0B">
              <w:rPr>
                <w:rFonts w:ascii="Calibri" w:hAnsi="Calibri" w:cs="Calibri"/>
                <w:color w:val="000000"/>
                <w:sz w:val="20"/>
              </w:rPr>
              <w:t>16</w:t>
            </w:r>
          </w:p>
        </w:tc>
        <w:tc>
          <w:tcPr>
            <w:tcW w:w="166" w:type="pct"/>
            <w:tcBorders>
              <w:top w:val="single" w:sz="4" w:space="0" w:color="auto"/>
              <w:left w:val="nil"/>
              <w:bottom w:val="single" w:sz="4" w:space="0" w:color="auto"/>
              <w:right w:val="nil"/>
            </w:tcBorders>
            <w:shd w:val="clear" w:color="auto" w:fill="auto"/>
            <w:noWrap/>
            <w:tcMar>
              <w:left w:w="28" w:type="dxa"/>
              <w:right w:w="28" w:type="dxa"/>
            </w:tcMar>
            <w:hideMark/>
          </w:tcPr>
          <w:p w:rsidR="007D701F" w:rsidRPr="001B2F0B" w:rsidRDefault="007D701F" w:rsidP="008F6DC4">
            <w:pPr>
              <w:keepNext/>
              <w:keepLines/>
              <w:spacing w:before="120" w:after="120"/>
              <w:jc w:val="center"/>
              <w:rPr>
                <w:rFonts w:ascii="Calibri" w:hAnsi="Calibri" w:cs="Calibri"/>
                <w:color w:val="000000"/>
                <w:sz w:val="20"/>
              </w:rPr>
            </w:pPr>
            <w:r w:rsidRPr="001B2F0B">
              <w:rPr>
                <w:rFonts w:ascii="Calibri" w:hAnsi="Calibri" w:cs="Calibri"/>
                <w:color w:val="000000"/>
                <w:sz w:val="20"/>
              </w:rPr>
              <w:t>17</w:t>
            </w:r>
          </w:p>
        </w:tc>
        <w:tc>
          <w:tcPr>
            <w:tcW w:w="166" w:type="pct"/>
            <w:tcBorders>
              <w:top w:val="single" w:sz="4" w:space="0" w:color="auto"/>
              <w:left w:val="nil"/>
              <w:bottom w:val="single" w:sz="4" w:space="0" w:color="auto"/>
              <w:right w:val="nil"/>
            </w:tcBorders>
            <w:shd w:val="clear" w:color="auto" w:fill="auto"/>
            <w:noWrap/>
            <w:tcMar>
              <w:left w:w="28" w:type="dxa"/>
              <w:right w:w="28" w:type="dxa"/>
            </w:tcMar>
            <w:hideMark/>
          </w:tcPr>
          <w:p w:rsidR="007D701F" w:rsidRPr="001B2F0B" w:rsidRDefault="007D701F" w:rsidP="008F6DC4">
            <w:pPr>
              <w:keepNext/>
              <w:keepLines/>
              <w:spacing w:before="120" w:after="120"/>
              <w:jc w:val="center"/>
              <w:rPr>
                <w:rFonts w:ascii="Calibri" w:hAnsi="Calibri" w:cs="Calibri"/>
                <w:color w:val="000000"/>
                <w:sz w:val="20"/>
              </w:rPr>
            </w:pPr>
            <w:r w:rsidRPr="001B2F0B">
              <w:rPr>
                <w:rFonts w:ascii="Calibri" w:hAnsi="Calibri" w:cs="Calibri"/>
                <w:color w:val="000000"/>
                <w:sz w:val="20"/>
              </w:rPr>
              <w:t>18</w:t>
            </w:r>
          </w:p>
        </w:tc>
        <w:tc>
          <w:tcPr>
            <w:tcW w:w="166" w:type="pct"/>
            <w:tcBorders>
              <w:top w:val="single" w:sz="4" w:space="0" w:color="auto"/>
              <w:left w:val="nil"/>
              <w:bottom w:val="single" w:sz="4" w:space="0" w:color="auto"/>
              <w:right w:val="nil"/>
            </w:tcBorders>
            <w:shd w:val="clear" w:color="auto" w:fill="auto"/>
            <w:noWrap/>
            <w:tcMar>
              <w:left w:w="28" w:type="dxa"/>
              <w:right w:w="28" w:type="dxa"/>
            </w:tcMar>
            <w:hideMark/>
          </w:tcPr>
          <w:p w:rsidR="007D701F" w:rsidRPr="001B2F0B" w:rsidRDefault="007D701F" w:rsidP="008F6DC4">
            <w:pPr>
              <w:keepNext/>
              <w:keepLines/>
              <w:spacing w:before="120" w:after="120"/>
              <w:jc w:val="center"/>
              <w:rPr>
                <w:rFonts w:ascii="Calibri" w:hAnsi="Calibri" w:cs="Calibri"/>
                <w:color w:val="000000"/>
                <w:sz w:val="20"/>
              </w:rPr>
            </w:pPr>
            <w:r w:rsidRPr="001B2F0B">
              <w:rPr>
                <w:rFonts w:ascii="Calibri" w:hAnsi="Calibri" w:cs="Calibri"/>
                <w:color w:val="000000"/>
                <w:sz w:val="20"/>
              </w:rPr>
              <w:t>19</w:t>
            </w:r>
          </w:p>
        </w:tc>
      </w:tr>
      <w:tr w:rsidR="007D701F" w:rsidRPr="001B2F0B" w:rsidTr="008F6DC4">
        <w:trPr>
          <w:trHeight w:val="255"/>
        </w:trPr>
        <w:tc>
          <w:tcPr>
            <w:tcW w:w="184" w:type="pct"/>
            <w:tcBorders>
              <w:top w:val="single" w:sz="4" w:space="0" w:color="auto"/>
              <w:left w:val="nil"/>
              <w:bottom w:val="nil"/>
              <w:right w:val="nil"/>
            </w:tcBorders>
            <w:shd w:val="clear" w:color="auto" w:fill="auto"/>
            <w:noWrap/>
            <w:hideMark/>
          </w:tcPr>
          <w:p w:rsidR="007D701F" w:rsidRPr="001B2F0B" w:rsidRDefault="007D701F" w:rsidP="008F6DC4">
            <w:pPr>
              <w:keepNext/>
              <w:keepLines/>
              <w:spacing w:before="120" w:after="40"/>
              <w:jc w:val="center"/>
              <w:rPr>
                <w:rFonts w:ascii="Calibri" w:hAnsi="Calibri" w:cs="Calibri"/>
                <w:color w:val="000000"/>
                <w:sz w:val="18"/>
                <w:szCs w:val="18"/>
              </w:rPr>
            </w:pPr>
            <w:r w:rsidRPr="001B2F0B">
              <w:rPr>
                <w:rFonts w:ascii="Calibri" w:hAnsi="Calibri" w:cs="Calibri"/>
                <w:color w:val="000000"/>
                <w:sz w:val="18"/>
                <w:szCs w:val="18"/>
              </w:rPr>
              <w:t>1</w:t>
            </w:r>
          </w:p>
        </w:tc>
        <w:tc>
          <w:tcPr>
            <w:tcW w:w="1655" w:type="pct"/>
            <w:tcBorders>
              <w:top w:val="single" w:sz="4" w:space="0" w:color="auto"/>
              <w:left w:val="nil"/>
              <w:bottom w:val="nil"/>
              <w:right w:val="nil"/>
            </w:tcBorders>
            <w:shd w:val="clear" w:color="auto" w:fill="auto"/>
            <w:noWrap/>
            <w:hideMark/>
          </w:tcPr>
          <w:p w:rsidR="007D701F" w:rsidRPr="001B2F0B" w:rsidRDefault="007D701F" w:rsidP="008F6DC4">
            <w:pPr>
              <w:keepNext/>
              <w:keepLines/>
              <w:spacing w:before="120" w:after="40"/>
              <w:rPr>
                <w:rFonts w:ascii="Calibri" w:hAnsi="Calibri" w:cs="Calibri"/>
                <w:color w:val="000000"/>
                <w:sz w:val="18"/>
                <w:szCs w:val="18"/>
              </w:rPr>
            </w:pPr>
            <w:proofErr w:type="spellStart"/>
            <w:r w:rsidRPr="001B2F0B">
              <w:rPr>
                <w:rFonts w:ascii="Calibri" w:hAnsi="Calibri" w:cs="Calibri"/>
                <w:color w:val="000000"/>
                <w:sz w:val="18"/>
                <w:szCs w:val="18"/>
              </w:rPr>
              <w:t>probit</w:t>
            </w:r>
            <w:proofErr w:type="spellEnd"/>
            <w:r w:rsidRPr="001B2F0B">
              <w:rPr>
                <w:rFonts w:ascii="Calibri" w:hAnsi="Calibri" w:cs="Calibri"/>
                <w:color w:val="000000"/>
                <w:sz w:val="18"/>
                <w:szCs w:val="18"/>
              </w:rPr>
              <w:t>(</w:t>
            </w:r>
            <w:r w:rsidRPr="001B2F0B">
              <w:rPr>
                <w:rFonts w:ascii="Calibri" w:hAnsi="Calibri" w:cs="Calibri"/>
                <w:i/>
                <w:color w:val="000000"/>
                <w:sz w:val="18"/>
                <w:szCs w:val="18"/>
              </w:rPr>
              <w:t>e</w:t>
            </w:r>
            <w:r w:rsidRPr="001B2F0B">
              <w:rPr>
                <w:rFonts w:ascii="Calibri" w:hAnsi="Calibri" w:cs="Calibri"/>
                <w:color w:val="000000"/>
                <w:sz w:val="18"/>
                <w:szCs w:val="18"/>
              </w:rPr>
              <w:t>[Strong network management])</w:t>
            </w:r>
          </w:p>
        </w:tc>
        <w:tc>
          <w:tcPr>
            <w:tcW w:w="166" w:type="pct"/>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spacing w:before="120" w:after="40"/>
              <w:jc w:val="right"/>
              <w:rPr>
                <w:rFonts w:ascii="Calibri" w:hAnsi="Calibri" w:cs="Calibri"/>
                <w:color w:val="000000"/>
                <w:sz w:val="18"/>
                <w:szCs w:val="18"/>
              </w:rPr>
            </w:pPr>
            <w:r w:rsidRPr="001B2F0B">
              <w:rPr>
                <w:rFonts w:ascii="Calibri" w:hAnsi="Calibri" w:cs="Calibri"/>
                <w:color w:val="000000"/>
                <w:sz w:val="18"/>
                <w:szCs w:val="18"/>
              </w:rPr>
              <w:t>1.000</w:t>
            </w:r>
          </w:p>
        </w:tc>
        <w:tc>
          <w:tcPr>
            <w:tcW w:w="166" w:type="pct"/>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spacing w:before="120" w:after="40"/>
              <w:rPr>
                <w:rFonts w:ascii="Calibri" w:hAnsi="Calibri" w:cs="Calibri"/>
                <w:color w:val="000000"/>
                <w:sz w:val="18"/>
                <w:szCs w:val="18"/>
              </w:rPr>
            </w:pPr>
          </w:p>
        </w:tc>
        <w:tc>
          <w:tcPr>
            <w:tcW w:w="166" w:type="pct"/>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spacing w:before="120" w:after="40"/>
              <w:rPr>
                <w:rFonts w:ascii="Calibri" w:hAnsi="Calibri" w:cs="Calibri"/>
                <w:color w:val="000000"/>
                <w:sz w:val="18"/>
                <w:szCs w:val="18"/>
              </w:rPr>
            </w:pPr>
          </w:p>
        </w:tc>
        <w:tc>
          <w:tcPr>
            <w:tcW w:w="166" w:type="pct"/>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spacing w:before="120" w:after="40"/>
              <w:rPr>
                <w:rFonts w:ascii="Calibri" w:hAnsi="Calibri" w:cs="Calibri"/>
                <w:color w:val="000000"/>
                <w:sz w:val="18"/>
                <w:szCs w:val="18"/>
              </w:rPr>
            </w:pPr>
          </w:p>
        </w:tc>
        <w:tc>
          <w:tcPr>
            <w:tcW w:w="166" w:type="pct"/>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spacing w:before="120" w:after="40"/>
              <w:rPr>
                <w:rFonts w:ascii="Calibri" w:hAnsi="Calibri" w:cs="Calibri"/>
                <w:color w:val="000000"/>
                <w:sz w:val="18"/>
                <w:szCs w:val="18"/>
              </w:rPr>
            </w:pPr>
          </w:p>
        </w:tc>
        <w:tc>
          <w:tcPr>
            <w:tcW w:w="166" w:type="pct"/>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spacing w:before="120" w:after="40"/>
              <w:rPr>
                <w:rFonts w:ascii="Calibri" w:hAnsi="Calibri" w:cs="Calibri"/>
                <w:color w:val="000000"/>
                <w:sz w:val="18"/>
                <w:szCs w:val="18"/>
              </w:rPr>
            </w:pPr>
          </w:p>
        </w:tc>
        <w:tc>
          <w:tcPr>
            <w:tcW w:w="166" w:type="pct"/>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spacing w:before="120" w:after="40"/>
              <w:rPr>
                <w:rFonts w:ascii="Calibri" w:hAnsi="Calibri" w:cs="Calibri"/>
                <w:color w:val="000000"/>
                <w:sz w:val="18"/>
                <w:szCs w:val="18"/>
              </w:rPr>
            </w:pPr>
          </w:p>
        </w:tc>
        <w:tc>
          <w:tcPr>
            <w:tcW w:w="166" w:type="pct"/>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spacing w:before="120" w:after="40"/>
              <w:rPr>
                <w:rFonts w:ascii="Calibri" w:hAnsi="Calibri" w:cs="Calibri"/>
                <w:color w:val="000000"/>
                <w:sz w:val="18"/>
                <w:szCs w:val="18"/>
              </w:rPr>
            </w:pPr>
          </w:p>
        </w:tc>
        <w:tc>
          <w:tcPr>
            <w:tcW w:w="166" w:type="pct"/>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spacing w:before="120" w:after="40"/>
              <w:rPr>
                <w:rFonts w:ascii="Calibri" w:hAnsi="Calibri" w:cs="Calibri"/>
                <w:color w:val="000000"/>
                <w:sz w:val="18"/>
                <w:szCs w:val="18"/>
              </w:rPr>
            </w:pPr>
          </w:p>
        </w:tc>
        <w:tc>
          <w:tcPr>
            <w:tcW w:w="166" w:type="pct"/>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spacing w:before="120" w:after="40"/>
              <w:rPr>
                <w:rFonts w:ascii="Calibri" w:hAnsi="Calibri" w:cs="Calibri"/>
                <w:color w:val="000000"/>
                <w:sz w:val="18"/>
                <w:szCs w:val="18"/>
              </w:rPr>
            </w:pPr>
          </w:p>
        </w:tc>
        <w:tc>
          <w:tcPr>
            <w:tcW w:w="166" w:type="pct"/>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spacing w:before="120" w:after="40"/>
              <w:rPr>
                <w:rFonts w:ascii="Calibri" w:hAnsi="Calibri" w:cs="Calibri"/>
                <w:color w:val="000000"/>
                <w:sz w:val="18"/>
                <w:szCs w:val="18"/>
              </w:rPr>
            </w:pPr>
          </w:p>
        </w:tc>
        <w:tc>
          <w:tcPr>
            <w:tcW w:w="166" w:type="pct"/>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spacing w:before="120" w:after="40"/>
              <w:rPr>
                <w:rFonts w:ascii="Calibri" w:hAnsi="Calibri" w:cs="Calibri"/>
                <w:color w:val="000000"/>
                <w:sz w:val="18"/>
                <w:szCs w:val="18"/>
              </w:rPr>
            </w:pPr>
          </w:p>
        </w:tc>
        <w:tc>
          <w:tcPr>
            <w:tcW w:w="166" w:type="pct"/>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spacing w:before="120" w:after="40"/>
              <w:rPr>
                <w:rFonts w:ascii="Calibri" w:hAnsi="Calibri" w:cs="Calibri"/>
                <w:color w:val="000000"/>
                <w:sz w:val="18"/>
                <w:szCs w:val="18"/>
              </w:rPr>
            </w:pPr>
          </w:p>
        </w:tc>
        <w:tc>
          <w:tcPr>
            <w:tcW w:w="166" w:type="pct"/>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spacing w:before="120" w:after="40"/>
              <w:rPr>
                <w:rFonts w:ascii="Calibri" w:hAnsi="Calibri" w:cs="Calibri"/>
                <w:color w:val="000000"/>
                <w:sz w:val="18"/>
                <w:szCs w:val="18"/>
              </w:rPr>
            </w:pPr>
          </w:p>
        </w:tc>
        <w:tc>
          <w:tcPr>
            <w:tcW w:w="166" w:type="pct"/>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spacing w:before="120" w:after="40"/>
              <w:rPr>
                <w:rFonts w:ascii="Calibri" w:hAnsi="Calibri" w:cs="Calibri"/>
                <w:color w:val="000000"/>
                <w:sz w:val="18"/>
                <w:szCs w:val="18"/>
              </w:rPr>
            </w:pPr>
          </w:p>
        </w:tc>
        <w:tc>
          <w:tcPr>
            <w:tcW w:w="166" w:type="pct"/>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spacing w:before="120" w:after="40"/>
              <w:rPr>
                <w:rFonts w:ascii="Calibri" w:hAnsi="Calibri" w:cs="Calibri"/>
                <w:color w:val="000000"/>
                <w:sz w:val="18"/>
                <w:szCs w:val="18"/>
              </w:rPr>
            </w:pPr>
          </w:p>
        </w:tc>
        <w:tc>
          <w:tcPr>
            <w:tcW w:w="166" w:type="pct"/>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spacing w:before="120" w:after="40"/>
              <w:rPr>
                <w:rFonts w:ascii="Calibri" w:hAnsi="Calibri" w:cs="Calibri"/>
                <w:color w:val="000000"/>
                <w:sz w:val="18"/>
                <w:szCs w:val="18"/>
              </w:rPr>
            </w:pPr>
          </w:p>
        </w:tc>
        <w:tc>
          <w:tcPr>
            <w:tcW w:w="166" w:type="pct"/>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spacing w:before="120" w:after="40"/>
              <w:rPr>
                <w:rFonts w:ascii="Calibri" w:hAnsi="Calibri" w:cs="Calibri"/>
                <w:color w:val="000000"/>
                <w:sz w:val="18"/>
                <w:szCs w:val="18"/>
              </w:rPr>
            </w:pPr>
          </w:p>
        </w:tc>
        <w:tc>
          <w:tcPr>
            <w:tcW w:w="166" w:type="pct"/>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spacing w:before="120" w:after="40"/>
              <w:rPr>
                <w:rFonts w:ascii="Calibri" w:hAnsi="Calibri" w:cs="Calibri"/>
                <w:color w:val="000000"/>
                <w:sz w:val="18"/>
                <w:szCs w:val="18"/>
              </w:rPr>
            </w:pPr>
          </w:p>
        </w:tc>
      </w:tr>
      <w:tr w:rsidR="007D701F" w:rsidRPr="001B2F0B" w:rsidTr="008F6DC4">
        <w:trPr>
          <w:trHeight w:val="255"/>
        </w:trPr>
        <w:tc>
          <w:tcPr>
            <w:tcW w:w="184" w:type="pct"/>
            <w:tcBorders>
              <w:top w:val="nil"/>
              <w:left w:val="nil"/>
              <w:bottom w:val="nil"/>
              <w:right w:val="nil"/>
            </w:tcBorders>
            <w:shd w:val="clear" w:color="auto" w:fill="auto"/>
            <w:noWrap/>
            <w:hideMark/>
          </w:tcPr>
          <w:p w:rsidR="007D701F" w:rsidRPr="001B2F0B" w:rsidRDefault="007D701F" w:rsidP="008F6DC4">
            <w:pPr>
              <w:keepNext/>
              <w:keepLines/>
              <w:jc w:val="center"/>
              <w:rPr>
                <w:rFonts w:ascii="Calibri" w:hAnsi="Calibri" w:cs="Calibri"/>
                <w:color w:val="000000"/>
                <w:sz w:val="18"/>
                <w:szCs w:val="18"/>
              </w:rPr>
            </w:pPr>
            <w:r w:rsidRPr="001B2F0B">
              <w:rPr>
                <w:rFonts w:ascii="Calibri" w:hAnsi="Calibri" w:cs="Calibri"/>
                <w:color w:val="000000"/>
                <w:sz w:val="18"/>
                <w:szCs w:val="18"/>
              </w:rPr>
              <w:t>2</w:t>
            </w:r>
          </w:p>
        </w:tc>
        <w:tc>
          <w:tcPr>
            <w:tcW w:w="1655" w:type="pct"/>
            <w:tcBorders>
              <w:top w:val="nil"/>
              <w:left w:val="nil"/>
              <w:bottom w:val="nil"/>
              <w:right w:val="nil"/>
            </w:tcBorders>
            <w:shd w:val="clear" w:color="auto" w:fill="auto"/>
            <w:noWrap/>
            <w:hideMark/>
          </w:tcPr>
          <w:p w:rsidR="007D701F" w:rsidRPr="001B2F0B" w:rsidRDefault="007D701F" w:rsidP="008F6DC4">
            <w:pPr>
              <w:keepNext/>
              <w:keepLines/>
              <w:rPr>
                <w:rFonts w:ascii="Calibri" w:hAnsi="Calibri" w:cs="Calibri"/>
                <w:color w:val="000000"/>
                <w:sz w:val="18"/>
                <w:szCs w:val="18"/>
              </w:rPr>
            </w:pPr>
            <w:proofErr w:type="spellStart"/>
            <w:r w:rsidRPr="001B2F0B">
              <w:rPr>
                <w:rFonts w:ascii="Calibri" w:hAnsi="Calibri" w:cs="Calibri"/>
                <w:color w:val="000000"/>
                <w:sz w:val="18"/>
                <w:szCs w:val="18"/>
              </w:rPr>
              <w:t>probit</w:t>
            </w:r>
            <w:proofErr w:type="spellEnd"/>
            <w:r w:rsidRPr="001B2F0B">
              <w:rPr>
                <w:rFonts w:ascii="Calibri" w:hAnsi="Calibri" w:cs="Calibri"/>
                <w:color w:val="000000"/>
                <w:sz w:val="18"/>
                <w:szCs w:val="18"/>
              </w:rPr>
              <w:t>(</w:t>
            </w:r>
            <w:r w:rsidRPr="001B2F0B">
              <w:rPr>
                <w:rFonts w:ascii="Calibri" w:hAnsi="Calibri" w:cs="Calibri"/>
                <w:i/>
                <w:color w:val="000000"/>
                <w:sz w:val="18"/>
                <w:szCs w:val="18"/>
              </w:rPr>
              <w:t>e</w:t>
            </w:r>
            <w:r w:rsidRPr="001B2F0B">
              <w:rPr>
                <w:rFonts w:ascii="Calibri" w:hAnsi="Calibri" w:cs="Calibri"/>
                <w:color w:val="000000"/>
                <w:sz w:val="18"/>
                <w:szCs w:val="18"/>
              </w:rPr>
              <w:t>[Stimulating social activities])</w:t>
            </w:r>
          </w:p>
        </w:tc>
        <w:tc>
          <w:tcPr>
            <w:tcW w:w="166" w:type="pct"/>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right"/>
              <w:rPr>
                <w:rFonts w:ascii="Calibri" w:hAnsi="Calibri" w:cs="Calibri"/>
                <w:color w:val="000000"/>
                <w:sz w:val="18"/>
                <w:szCs w:val="18"/>
              </w:rPr>
            </w:pPr>
            <w:r w:rsidRPr="001B2F0B">
              <w:rPr>
                <w:rFonts w:ascii="Calibri" w:hAnsi="Calibri" w:cs="Calibri"/>
                <w:color w:val="000000"/>
                <w:sz w:val="18"/>
                <w:szCs w:val="18"/>
              </w:rPr>
              <w:t>.421</w:t>
            </w:r>
          </w:p>
        </w:tc>
        <w:tc>
          <w:tcPr>
            <w:tcW w:w="166" w:type="pct"/>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right"/>
              <w:rPr>
                <w:rFonts w:ascii="Calibri" w:hAnsi="Calibri" w:cs="Calibri"/>
                <w:color w:val="000000"/>
                <w:sz w:val="18"/>
                <w:szCs w:val="18"/>
              </w:rPr>
            </w:pPr>
            <w:r w:rsidRPr="001B2F0B">
              <w:rPr>
                <w:rFonts w:ascii="Calibri" w:hAnsi="Calibri" w:cs="Calibri"/>
                <w:color w:val="000000"/>
                <w:sz w:val="18"/>
                <w:szCs w:val="18"/>
              </w:rPr>
              <w:t>1.000</w:t>
            </w:r>
          </w:p>
        </w:tc>
        <w:tc>
          <w:tcPr>
            <w:tcW w:w="166" w:type="pct"/>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rPr>
                <w:rFonts w:ascii="Calibri" w:hAnsi="Calibri" w:cs="Calibri"/>
                <w:color w:val="000000"/>
                <w:sz w:val="18"/>
                <w:szCs w:val="18"/>
              </w:rPr>
            </w:pPr>
          </w:p>
        </w:tc>
        <w:tc>
          <w:tcPr>
            <w:tcW w:w="166" w:type="pct"/>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rPr>
                <w:rFonts w:ascii="Calibri" w:hAnsi="Calibri" w:cs="Calibri"/>
                <w:color w:val="000000"/>
                <w:sz w:val="18"/>
                <w:szCs w:val="18"/>
              </w:rPr>
            </w:pPr>
          </w:p>
        </w:tc>
        <w:tc>
          <w:tcPr>
            <w:tcW w:w="166" w:type="pct"/>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rPr>
                <w:rFonts w:ascii="Calibri" w:hAnsi="Calibri" w:cs="Calibri"/>
                <w:color w:val="000000"/>
                <w:sz w:val="18"/>
                <w:szCs w:val="18"/>
              </w:rPr>
            </w:pPr>
          </w:p>
        </w:tc>
        <w:tc>
          <w:tcPr>
            <w:tcW w:w="166" w:type="pct"/>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rPr>
                <w:rFonts w:ascii="Calibri" w:hAnsi="Calibri" w:cs="Calibri"/>
                <w:color w:val="000000"/>
                <w:sz w:val="18"/>
                <w:szCs w:val="18"/>
              </w:rPr>
            </w:pPr>
          </w:p>
        </w:tc>
        <w:tc>
          <w:tcPr>
            <w:tcW w:w="166" w:type="pct"/>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rPr>
                <w:rFonts w:ascii="Calibri" w:hAnsi="Calibri" w:cs="Calibri"/>
                <w:color w:val="000000"/>
                <w:sz w:val="18"/>
                <w:szCs w:val="18"/>
              </w:rPr>
            </w:pPr>
          </w:p>
        </w:tc>
        <w:tc>
          <w:tcPr>
            <w:tcW w:w="166" w:type="pct"/>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rPr>
                <w:rFonts w:ascii="Calibri" w:hAnsi="Calibri" w:cs="Calibri"/>
                <w:color w:val="000000"/>
                <w:sz w:val="18"/>
                <w:szCs w:val="18"/>
              </w:rPr>
            </w:pPr>
          </w:p>
        </w:tc>
        <w:tc>
          <w:tcPr>
            <w:tcW w:w="166" w:type="pct"/>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rPr>
                <w:rFonts w:ascii="Calibri" w:hAnsi="Calibri" w:cs="Calibri"/>
                <w:color w:val="000000"/>
                <w:sz w:val="18"/>
                <w:szCs w:val="18"/>
              </w:rPr>
            </w:pPr>
          </w:p>
        </w:tc>
        <w:tc>
          <w:tcPr>
            <w:tcW w:w="166" w:type="pct"/>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rPr>
                <w:rFonts w:ascii="Calibri" w:hAnsi="Calibri" w:cs="Calibri"/>
                <w:color w:val="000000"/>
                <w:sz w:val="18"/>
                <w:szCs w:val="18"/>
              </w:rPr>
            </w:pPr>
          </w:p>
        </w:tc>
        <w:tc>
          <w:tcPr>
            <w:tcW w:w="166" w:type="pct"/>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rPr>
                <w:rFonts w:ascii="Calibri" w:hAnsi="Calibri" w:cs="Calibri"/>
                <w:color w:val="000000"/>
                <w:sz w:val="18"/>
                <w:szCs w:val="18"/>
              </w:rPr>
            </w:pPr>
          </w:p>
        </w:tc>
        <w:tc>
          <w:tcPr>
            <w:tcW w:w="166" w:type="pct"/>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rPr>
                <w:rFonts w:ascii="Calibri" w:hAnsi="Calibri" w:cs="Calibri"/>
                <w:color w:val="000000"/>
                <w:sz w:val="18"/>
                <w:szCs w:val="18"/>
              </w:rPr>
            </w:pPr>
          </w:p>
        </w:tc>
        <w:tc>
          <w:tcPr>
            <w:tcW w:w="166" w:type="pct"/>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rPr>
                <w:rFonts w:ascii="Calibri" w:hAnsi="Calibri" w:cs="Calibri"/>
                <w:color w:val="000000"/>
                <w:sz w:val="18"/>
                <w:szCs w:val="18"/>
              </w:rPr>
            </w:pPr>
          </w:p>
        </w:tc>
        <w:tc>
          <w:tcPr>
            <w:tcW w:w="166" w:type="pct"/>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rPr>
                <w:rFonts w:ascii="Calibri" w:hAnsi="Calibri" w:cs="Calibri"/>
                <w:color w:val="000000"/>
                <w:sz w:val="18"/>
                <w:szCs w:val="18"/>
              </w:rPr>
            </w:pPr>
          </w:p>
        </w:tc>
        <w:tc>
          <w:tcPr>
            <w:tcW w:w="166" w:type="pct"/>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rPr>
                <w:rFonts w:ascii="Calibri" w:hAnsi="Calibri" w:cs="Calibri"/>
                <w:color w:val="000000"/>
                <w:sz w:val="18"/>
                <w:szCs w:val="18"/>
              </w:rPr>
            </w:pPr>
          </w:p>
        </w:tc>
        <w:tc>
          <w:tcPr>
            <w:tcW w:w="166" w:type="pct"/>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rPr>
                <w:rFonts w:ascii="Calibri" w:hAnsi="Calibri" w:cs="Calibri"/>
                <w:color w:val="000000"/>
                <w:sz w:val="18"/>
                <w:szCs w:val="18"/>
              </w:rPr>
            </w:pPr>
          </w:p>
        </w:tc>
        <w:tc>
          <w:tcPr>
            <w:tcW w:w="166" w:type="pct"/>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rPr>
                <w:rFonts w:ascii="Calibri" w:hAnsi="Calibri" w:cs="Calibri"/>
                <w:color w:val="000000"/>
                <w:sz w:val="18"/>
                <w:szCs w:val="18"/>
              </w:rPr>
            </w:pPr>
          </w:p>
        </w:tc>
        <w:tc>
          <w:tcPr>
            <w:tcW w:w="166" w:type="pct"/>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rPr>
                <w:rFonts w:ascii="Calibri" w:hAnsi="Calibri" w:cs="Calibri"/>
                <w:color w:val="000000"/>
                <w:sz w:val="18"/>
                <w:szCs w:val="18"/>
              </w:rPr>
            </w:pPr>
          </w:p>
        </w:tc>
        <w:tc>
          <w:tcPr>
            <w:tcW w:w="166" w:type="pct"/>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rPr>
                <w:rFonts w:ascii="Calibri" w:hAnsi="Calibri" w:cs="Calibri"/>
                <w:color w:val="000000"/>
                <w:sz w:val="18"/>
                <w:szCs w:val="18"/>
              </w:rPr>
            </w:pPr>
          </w:p>
        </w:tc>
      </w:tr>
      <w:tr w:rsidR="007D701F" w:rsidRPr="001B2F0B" w:rsidTr="008F6DC4">
        <w:trPr>
          <w:trHeight w:val="255"/>
        </w:trPr>
        <w:tc>
          <w:tcPr>
            <w:tcW w:w="184" w:type="pct"/>
            <w:tcBorders>
              <w:top w:val="nil"/>
              <w:left w:val="nil"/>
              <w:bottom w:val="nil"/>
              <w:right w:val="nil"/>
            </w:tcBorders>
            <w:shd w:val="clear" w:color="auto" w:fill="auto"/>
            <w:noWrap/>
            <w:hideMark/>
          </w:tcPr>
          <w:p w:rsidR="007D701F" w:rsidRPr="001B2F0B" w:rsidRDefault="007D701F" w:rsidP="008F6DC4">
            <w:pPr>
              <w:keepNext/>
              <w:keepLines/>
              <w:jc w:val="center"/>
              <w:rPr>
                <w:rFonts w:ascii="Calibri" w:hAnsi="Calibri" w:cs="Calibri"/>
                <w:color w:val="000000"/>
                <w:sz w:val="18"/>
                <w:szCs w:val="18"/>
              </w:rPr>
            </w:pPr>
            <w:r w:rsidRPr="001B2F0B">
              <w:rPr>
                <w:rFonts w:ascii="Calibri" w:hAnsi="Calibri" w:cs="Calibri"/>
                <w:color w:val="000000"/>
                <w:sz w:val="18"/>
                <w:szCs w:val="18"/>
              </w:rPr>
              <w:t>3</w:t>
            </w:r>
          </w:p>
        </w:tc>
        <w:tc>
          <w:tcPr>
            <w:tcW w:w="1655" w:type="pct"/>
            <w:tcBorders>
              <w:top w:val="nil"/>
              <w:left w:val="nil"/>
              <w:bottom w:val="nil"/>
              <w:right w:val="nil"/>
            </w:tcBorders>
            <w:shd w:val="clear" w:color="auto" w:fill="auto"/>
            <w:noWrap/>
            <w:hideMark/>
          </w:tcPr>
          <w:p w:rsidR="007D701F" w:rsidRPr="001B2F0B" w:rsidRDefault="007D701F" w:rsidP="008F6DC4">
            <w:pPr>
              <w:keepNext/>
              <w:keepLines/>
              <w:rPr>
                <w:rFonts w:ascii="Calibri" w:hAnsi="Calibri" w:cs="Calibri"/>
                <w:color w:val="000000"/>
                <w:sz w:val="18"/>
                <w:szCs w:val="18"/>
              </w:rPr>
            </w:pPr>
            <w:proofErr w:type="spellStart"/>
            <w:r w:rsidRPr="001B2F0B">
              <w:rPr>
                <w:rFonts w:ascii="Calibri" w:hAnsi="Calibri" w:cs="Calibri"/>
                <w:color w:val="000000"/>
                <w:sz w:val="18"/>
                <w:szCs w:val="18"/>
              </w:rPr>
              <w:t>probit</w:t>
            </w:r>
            <w:proofErr w:type="spellEnd"/>
            <w:r w:rsidRPr="001B2F0B">
              <w:rPr>
                <w:rFonts w:ascii="Calibri" w:hAnsi="Calibri" w:cs="Calibri"/>
                <w:color w:val="000000"/>
                <w:sz w:val="18"/>
                <w:szCs w:val="18"/>
              </w:rPr>
              <w:t>(</w:t>
            </w:r>
            <w:r w:rsidRPr="001B2F0B">
              <w:rPr>
                <w:rFonts w:ascii="Calibri" w:hAnsi="Calibri" w:cs="Calibri"/>
                <w:i/>
                <w:color w:val="000000"/>
                <w:sz w:val="18"/>
                <w:szCs w:val="18"/>
              </w:rPr>
              <w:t>e</w:t>
            </w:r>
            <w:r w:rsidRPr="001B2F0B">
              <w:rPr>
                <w:rFonts w:ascii="Calibri" w:hAnsi="Calibri" w:cs="Calibri"/>
                <w:color w:val="000000"/>
                <w:sz w:val="18"/>
                <w:szCs w:val="18"/>
              </w:rPr>
              <w:t>[Strong coordination of activities])</w:t>
            </w:r>
          </w:p>
        </w:tc>
        <w:tc>
          <w:tcPr>
            <w:tcW w:w="166" w:type="pct"/>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right"/>
              <w:rPr>
                <w:rFonts w:ascii="Calibri" w:hAnsi="Calibri" w:cs="Calibri"/>
                <w:color w:val="000000"/>
                <w:sz w:val="18"/>
                <w:szCs w:val="18"/>
              </w:rPr>
            </w:pPr>
            <w:r w:rsidRPr="001B2F0B">
              <w:rPr>
                <w:rFonts w:ascii="Calibri" w:hAnsi="Calibri" w:cs="Calibri"/>
                <w:color w:val="000000"/>
                <w:sz w:val="18"/>
                <w:szCs w:val="18"/>
              </w:rPr>
              <w:t>.824</w:t>
            </w:r>
          </w:p>
        </w:tc>
        <w:tc>
          <w:tcPr>
            <w:tcW w:w="166" w:type="pct"/>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right"/>
              <w:rPr>
                <w:rFonts w:ascii="Calibri" w:hAnsi="Calibri" w:cs="Calibri"/>
                <w:color w:val="000000"/>
                <w:sz w:val="18"/>
                <w:szCs w:val="18"/>
              </w:rPr>
            </w:pPr>
            <w:r w:rsidRPr="001B2F0B">
              <w:rPr>
                <w:rFonts w:ascii="Calibri" w:hAnsi="Calibri" w:cs="Calibri"/>
                <w:color w:val="000000"/>
                <w:sz w:val="18"/>
                <w:szCs w:val="18"/>
              </w:rPr>
              <w:t>.333</w:t>
            </w:r>
          </w:p>
        </w:tc>
        <w:tc>
          <w:tcPr>
            <w:tcW w:w="166" w:type="pct"/>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right"/>
              <w:rPr>
                <w:rFonts w:ascii="Calibri" w:hAnsi="Calibri" w:cs="Calibri"/>
                <w:color w:val="000000"/>
                <w:sz w:val="18"/>
                <w:szCs w:val="18"/>
              </w:rPr>
            </w:pPr>
            <w:r w:rsidRPr="001B2F0B">
              <w:rPr>
                <w:rFonts w:ascii="Calibri" w:hAnsi="Calibri" w:cs="Calibri"/>
                <w:color w:val="000000"/>
                <w:sz w:val="18"/>
                <w:szCs w:val="18"/>
              </w:rPr>
              <w:t>1.000</w:t>
            </w:r>
          </w:p>
        </w:tc>
        <w:tc>
          <w:tcPr>
            <w:tcW w:w="166" w:type="pct"/>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rPr>
                <w:rFonts w:ascii="Calibri" w:hAnsi="Calibri" w:cs="Calibri"/>
                <w:color w:val="000000"/>
                <w:sz w:val="18"/>
                <w:szCs w:val="18"/>
              </w:rPr>
            </w:pPr>
          </w:p>
        </w:tc>
        <w:tc>
          <w:tcPr>
            <w:tcW w:w="166" w:type="pct"/>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rPr>
                <w:rFonts w:ascii="Calibri" w:hAnsi="Calibri" w:cs="Calibri"/>
                <w:color w:val="000000"/>
                <w:sz w:val="18"/>
                <w:szCs w:val="18"/>
              </w:rPr>
            </w:pPr>
          </w:p>
        </w:tc>
        <w:tc>
          <w:tcPr>
            <w:tcW w:w="166" w:type="pct"/>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rPr>
                <w:rFonts w:ascii="Calibri" w:hAnsi="Calibri" w:cs="Calibri"/>
                <w:color w:val="000000"/>
                <w:sz w:val="18"/>
                <w:szCs w:val="18"/>
              </w:rPr>
            </w:pPr>
          </w:p>
        </w:tc>
        <w:tc>
          <w:tcPr>
            <w:tcW w:w="166" w:type="pct"/>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rPr>
                <w:rFonts w:ascii="Calibri" w:hAnsi="Calibri" w:cs="Calibri"/>
                <w:color w:val="000000"/>
                <w:sz w:val="18"/>
                <w:szCs w:val="18"/>
              </w:rPr>
            </w:pPr>
          </w:p>
        </w:tc>
        <w:tc>
          <w:tcPr>
            <w:tcW w:w="166" w:type="pct"/>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rPr>
                <w:rFonts w:ascii="Calibri" w:hAnsi="Calibri" w:cs="Calibri"/>
                <w:color w:val="000000"/>
                <w:sz w:val="18"/>
                <w:szCs w:val="18"/>
              </w:rPr>
            </w:pPr>
          </w:p>
        </w:tc>
        <w:tc>
          <w:tcPr>
            <w:tcW w:w="166" w:type="pct"/>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rPr>
                <w:rFonts w:ascii="Calibri" w:hAnsi="Calibri" w:cs="Calibri"/>
                <w:color w:val="000000"/>
                <w:sz w:val="18"/>
                <w:szCs w:val="18"/>
              </w:rPr>
            </w:pPr>
          </w:p>
        </w:tc>
        <w:tc>
          <w:tcPr>
            <w:tcW w:w="166" w:type="pct"/>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rPr>
                <w:rFonts w:ascii="Calibri" w:hAnsi="Calibri" w:cs="Calibri"/>
                <w:color w:val="000000"/>
                <w:sz w:val="18"/>
                <w:szCs w:val="18"/>
              </w:rPr>
            </w:pPr>
          </w:p>
        </w:tc>
        <w:tc>
          <w:tcPr>
            <w:tcW w:w="166" w:type="pct"/>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rPr>
                <w:rFonts w:ascii="Calibri" w:hAnsi="Calibri" w:cs="Calibri"/>
                <w:color w:val="000000"/>
                <w:sz w:val="18"/>
                <w:szCs w:val="18"/>
              </w:rPr>
            </w:pPr>
          </w:p>
        </w:tc>
        <w:tc>
          <w:tcPr>
            <w:tcW w:w="166" w:type="pct"/>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rPr>
                <w:rFonts w:ascii="Calibri" w:hAnsi="Calibri" w:cs="Calibri"/>
                <w:color w:val="000000"/>
                <w:sz w:val="18"/>
                <w:szCs w:val="18"/>
              </w:rPr>
            </w:pPr>
          </w:p>
        </w:tc>
        <w:tc>
          <w:tcPr>
            <w:tcW w:w="166" w:type="pct"/>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rPr>
                <w:rFonts w:ascii="Calibri" w:hAnsi="Calibri" w:cs="Calibri"/>
                <w:color w:val="000000"/>
                <w:sz w:val="18"/>
                <w:szCs w:val="18"/>
              </w:rPr>
            </w:pPr>
          </w:p>
        </w:tc>
        <w:tc>
          <w:tcPr>
            <w:tcW w:w="166" w:type="pct"/>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rPr>
                <w:rFonts w:ascii="Calibri" w:hAnsi="Calibri" w:cs="Calibri"/>
                <w:color w:val="000000"/>
                <w:sz w:val="18"/>
                <w:szCs w:val="18"/>
              </w:rPr>
            </w:pPr>
          </w:p>
        </w:tc>
        <w:tc>
          <w:tcPr>
            <w:tcW w:w="166" w:type="pct"/>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rPr>
                <w:rFonts w:ascii="Calibri" w:hAnsi="Calibri" w:cs="Calibri"/>
                <w:color w:val="000000"/>
                <w:sz w:val="18"/>
                <w:szCs w:val="18"/>
              </w:rPr>
            </w:pPr>
          </w:p>
        </w:tc>
        <w:tc>
          <w:tcPr>
            <w:tcW w:w="166" w:type="pct"/>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rPr>
                <w:rFonts w:ascii="Calibri" w:hAnsi="Calibri" w:cs="Calibri"/>
                <w:color w:val="000000"/>
                <w:sz w:val="18"/>
                <w:szCs w:val="18"/>
              </w:rPr>
            </w:pPr>
          </w:p>
        </w:tc>
        <w:tc>
          <w:tcPr>
            <w:tcW w:w="166" w:type="pct"/>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rPr>
                <w:rFonts w:ascii="Calibri" w:hAnsi="Calibri" w:cs="Calibri"/>
                <w:color w:val="000000"/>
                <w:sz w:val="18"/>
                <w:szCs w:val="18"/>
              </w:rPr>
            </w:pPr>
          </w:p>
        </w:tc>
        <w:tc>
          <w:tcPr>
            <w:tcW w:w="166" w:type="pct"/>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rPr>
                <w:rFonts w:ascii="Calibri" w:hAnsi="Calibri" w:cs="Calibri"/>
                <w:color w:val="000000"/>
                <w:sz w:val="18"/>
                <w:szCs w:val="18"/>
              </w:rPr>
            </w:pPr>
          </w:p>
        </w:tc>
        <w:tc>
          <w:tcPr>
            <w:tcW w:w="166" w:type="pct"/>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rPr>
                <w:rFonts w:ascii="Calibri" w:hAnsi="Calibri" w:cs="Calibri"/>
                <w:color w:val="000000"/>
                <w:sz w:val="18"/>
                <w:szCs w:val="18"/>
              </w:rPr>
            </w:pPr>
          </w:p>
        </w:tc>
      </w:tr>
      <w:tr w:rsidR="007D701F" w:rsidRPr="001B2F0B" w:rsidTr="008F6DC4">
        <w:trPr>
          <w:trHeight w:val="255"/>
        </w:trPr>
        <w:tc>
          <w:tcPr>
            <w:tcW w:w="184" w:type="pct"/>
            <w:tcBorders>
              <w:top w:val="nil"/>
              <w:left w:val="nil"/>
              <w:bottom w:val="nil"/>
              <w:right w:val="nil"/>
            </w:tcBorders>
            <w:shd w:val="clear" w:color="auto" w:fill="auto"/>
            <w:noWrap/>
            <w:hideMark/>
          </w:tcPr>
          <w:p w:rsidR="007D701F" w:rsidRPr="001B2F0B" w:rsidRDefault="007D701F" w:rsidP="008F6DC4">
            <w:pPr>
              <w:keepNext/>
              <w:keepLines/>
              <w:jc w:val="center"/>
              <w:rPr>
                <w:rFonts w:ascii="Calibri" w:hAnsi="Calibri" w:cs="Calibri"/>
                <w:color w:val="000000"/>
                <w:sz w:val="18"/>
                <w:szCs w:val="18"/>
              </w:rPr>
            </w:pPr>
            <w:r w:rsidRPr="001B2F0B">
              <w:rPr>
                <w:rFonts w:ascii="Calibri" w:hAnsi="Calibri" w:cs="Calibri"/>
                <w:color w:val="000000"/>
                <w:sz w:val="18"/>
                <w:szCs w:val="18"/>
              </w:rPr>
              <w:t>4</w:t>
            </w:r>
          </w:p>
        </w:tc>
        <w:tc>
          <w:tcPr>
            <w:tcW w:w="1655" w:type="pct"/>
            <w:tcBorders>
              <w:top w:val="nil"/>
              <w:left w:val="nil"/>
              <w:bottom w:val="nil"/>
              <w:right w:val="nil"/>
            </w:tcBorders>
            <w:shd w:val="clear" w:color="auto" w:fill="auto"/>
            <w:noWrap/>
            <w:hideMark/>
          </w:tcPr>
          <w:p w:rsidR="007D701F" w:rsidRPr="001B2F0B" w:rsidRDefault="007D701F" w:rsidP="008F6DC4">
            <w:pPr>
              <w:keepNext/>
              <w:keepLines/>
              <w:rPr>
                <w:rFonts w:ascii="Calibri" w:hAnsi="Calibri" w:cs="Calibri"/>
                <w:color w:val="000000"/>
                <w:sz w:val="18"/>
                <w:szCs w:val="18"/>
              </w:rPr>
            </w:pPr>
            <w:proofErr w:type="spellStart"/>
            <w:r w:rsidRPr="001B2F0B">
              <w:rPr>
                <w:rFonts w:ascii="Calibri" w:hAnsi="Calibri" w:cs="Calibri"/>
                <w:color w:val="000000"/>
                <w:sz w:val="18"/>
                <w:szCs w:val="18"/>
              </w:rPr>
              <w:t>probit</w:t>
            </w:r>
            <w:proofErr w:type="spellEnd"/>
            <w:r w:rsidRPr="001B2F0B">
              <w:rPr>
                <w:rFonts w:ascii="Calibri" w:hAnsi="Calibri" w:cs="Calibri"/>
                <w:color w:val="000000"/>
                <w:sz w:val="18"/>
                <w:szCs w:val="18"/>
              </w:rPr>
              <w:t>(</w:t>
            </w:r>
            <w:r w:rsidRPr="001B2F0B">
              <w:rPr>
                <w:rFonts w:ascii="Calibri" w:hAnsi="Calibri" w:cs="Calibri"/>
                <w:i/>
                <w:color w:val="000000"/>
                <w:sz w:val="18"/>
                <w:szCs w:val="18"/>
              </w:rPr>
              <w:t>e</w:t>
            </w:r>
            <w:r w:rsidRPr="001B2F0B">
              <w:rPr>
                <w:rFonts w:ascii="Calibri" w:hAnsi="Calibri" w:cs="Calibri"/>
                <w:color w:val="000000"/>
                <w:sz w:val="18"/>
                <w:szCs w:val="18"/>
              </w:rPr>
              <w:t>[Stimulation of team spirit])</w:t>
            </w:r>
          </w:p>
        </w:tc>
        <w:tc>
          <w:tcPr>
            <w:tcW w:w="166" w:type="pct"/>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right"/>
              <w:rPr>
                <w:rFonts w:ascii="Calibri" w:hAnsi="Calibri" w:cs="Calibri"/>
                <w:color w:val="000000"/>
                <w:sz w:val="18"/>
                <w:szCs w:val="18"/>
              </w:rPr>
            </w:pPr>
            <w:r w:rsidRPr="001B2F0B">
              <w:rPr>
                <w:rFonts w:ascii="Calibri" w:hAnsi="Calibri" w:cs="Calibri"/>
                <w:color w:val="000000"/>
                <w:sz w:val="18"/>
                <w:szCs w:val="18"/>
              </w:rPr>
              <w:t>.157</w:t>
            </w:r>
          </w:p>
        </w:tc>
        <w:tc>
          <w:tcPr>
            <w:tcW w:w="166" w:type="pct"/>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right"/>
              <w:rPr>
                <w:rFonts w:ascii="Calibri" w:hAnsi="Calibri" w:cs="Calibri"/>
                <w:color w:val="000000"/>
                <w:sz w:val="18"/>
                <w:szCs w:val="18"/>
              </w:rPr>
            </w:pPr>
            <w:r w:rsidRPr="001B2F0B">
              <w:rPr>
                <w:rFonts w:ascii="Calibri" w:hAnsi="Calibri" w:cs="Calibri"/>
                <w:color w:val="000000"/>
                <w:sz w:val="18"/>
                <w:szCs w:val="18"/>
              </w:rPr>
              <w:t>.268</w:t>
            </w:r>
          </w:p>
        </w:tc>
        <w:tc>
          <w:tcPr>
            <w:tcW w:w="166" w:type="pct"/>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right"/>
              <w:rPr>
                <w:rFonts w:ascii="Calibri" w:hAnsi="Calibri" w:cs="Calibri"/>
                <w:color w:val="000000"/>
                <w:sz w:val="18"/>
                <w:szCs w:val="18"/>
              </w:rPr>
            </w:pPr>
            <w:r w:rsidRPr="001B2F0B">
              <w:rPr>
                <w:rFonts w:ascii="Calibri" w:hAnsi="Calibri" w:cs="Calibri"/>
                <w:color w:val="000000"/>
                <w:sz w:val="18"/>
                <w:szCs w:val="18"/>
              </w:rPr>
              <w:t>.260</w:t>
            </w:r>
          </w:p>
        </w:tc>
        <w:tc>
          <w:tcPr>
            <w:tcW w:w="166" w:type="pct"/>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right"/>
              <w:rPr>
                <w:rFonts w:ascii="Calibri" w:hAnsi="Calibri" w:cs="Calibri"/>
                <w:color w:val="000000"/>
                <w:sz w:val="18"/>
                <w:szCs w:val="18"/>
              </w:rPr>
            </w:pPr>
            <w:r w:rsidRPr="001B2F0B">
              <w:rPr>
                <w:rFonts w:ascii="Calibri" w:hAnsi="Calibri" w:cs="Calibri"/>
                <w:color w:val="000000"/>
                <w:sz w:val="18"/>
                <w:szCs w:val="18"/>
              </w:rPr>
              <w:t>1.000</w:t>
            </w:r>
          </w:p>
        </w:tc>
        <w:tc>
          <w:tcPr>
            <w:tcW w:w="166" w:type="pct"/>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rPr>
                <w:rFonts w:ascii="Calibri" w:hAnsi="Calibri" w:cs="Calibri"/>
                <w:color w:val="000000"/>
                <w:sz w:val="18"/>
                <w:szCs w:val="18"/>
              </w:rPr>
            </w:pPr>
          </w:p>
        </w:tc>
        <w:tc>
          <w:tcPr>
            <w:tcW w:w="166" w:type="pct"/>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rPr>
                <w:rFonts w:ascii="Calibri" w:hAnsi="Calibri" w:cs="Calibri"/>
                <w:color w:val="000000"/>
                <w:sz w:val="18"/>
                <w:szCs w:val="18"/>
              </w:rPr>
            </w:pPr>
          </w:p>
        </w:tc>
        <w:tc>
          <w:tcPr>
            <w:tcW w:w="166" w:type="pct"/>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rPr>
                <w:rFonts w:ascii="Calibri" w:hAnsi="Calibri" w:cs="Calibri"/>
                <w:color w:val="000000"/>
                <w:sz w:val="18"/>
                <w:szCs w:val="18"/>
              </w:rPr>
            </w:pPr>
          </w:p>
        </w:tc>
        <w:tc>
          <w:tcPr>
            <w:tcW w:w="166" w:type="pct"/>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rPr>
                <w:rFonts w:ascii="Calibri" w:hAnsi="Calibri" w:cs="Calibri"/>
                <w:color w:val="000000"/>
                <w:sz w:val="18"/>
                <w:szCs w:val="18"/>
              </w:rPr>
            </w:pPr>
          </w:p>
        </w:tc>
        <w:tc>
          <w:tcPr>
            <w:tcW w:w="166" w:type="pct"/>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rPr>
                <w:rFonts w:ascii="Calibri" w:hAnsi="Calibri" w:cs="Calibri"/>
                <w:color w:val="000000"/>
                <w:sz w:val="18"/>
                <w:szCs w:val="18"/>
              </w:rPr>
            </w:pPr>
          </w:p>
        </w:tc>
        <w:tc>
          <w:tcPr>
            <w:tcW w:w="166" w:type="pct"/>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rPr>
                <w:rFonts w:ascii="Calibri" w:hAnsi="Calibri" w:cs="Calibri"/>
                <w:color w:val="000000"/>
                <w:sz w:val="18"/>
                <w:szCs w:val="18"/>
              </w:rPr>
            </w:pPr>
          </w:p>
        </w:tc>
        <w:tc>
          <w:tcPr>
            <w:tcW w:w="166" w:type="pct"/>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rPr>
                <w:rFonts w:ascii="Calibri" w:hAnsi="Calibri" w:cs="Calibri"/>
                <w:color w:val="000000"/>
                <w:sz w:val="18"/>
                <w:szCs w:val="18"/>
              </w:rPr>
            </w:pPr>
          </w:p>
        </w:tc>
        <w:tc>
          <w:tcPr>
            <w:tcW w:w="166" w:type="pct"/>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rPr>
                <w:rFonts w:ascii="Calibri" w:hAnsi="Calibri" w:cs="Calibri"/>
                <w:color w:val="000000"/>
                <w:sz w:val="18"/>
                <w:szCs w:val="18"/>
              </w:rPr>
            </w:pPr>
          </w:p>
        </w:tc>
        <w:tc>
          <w:tcPr>
            <w:tcW w:w="166" w:type="pct"/>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rPr>
                <w:rFonts w:ascii="Calibri" w:hAnsi="Calibri" w:cs="Calibri"/>
                <w:color w:val="000000"/>
                <w:sz w:val="18"/>
                <w:szCs w:val="18"/>
              </w:rPr>
            </w:pPr>
          </w:p>
        </w:tc>
        <w:tc>
          <w:tcPr>
            <w:tcW w:w="166" w:type="pct"/>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rPr>
                <w:rFonts w:ascii="Calibri" w:hAnsi="Calibri" w:cs="Calibri"/>
                <w:color w:val="000000"/>
                <w:sz w:val="18"/>
                <w:szCs w:val="18"/>
              </w:rPr>
            </w:pPr>
          </w:p>
        </w:tc>
        <w:tc>
          <w:tcPr>
            <w:tcW w:w="166" w:type="pct"/>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rPr>
                <w:rFonts w:ascii="Calibri" w:hAnsi="Calibri" w:cs="Calibri"/>
                <w:color w:val="000000"/>
                <w:sz w:val="18"/>
                <w:szCs w:val="18"/>
              </w:rPr>
            </w:pPr>
          </w:p>
        </w:tc>
        <w:tc>
          <w:tcPr>
            <w:tcW w:w="166" w:type="pct"/>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rPr>
                <w:rFonts w:ascii="Calibri" w:hAnsi="Calibri" w:cs="Calibri"/>
                <w:color w:val="000000"/>
                <w:sz w:val="18"/>
                <w:szCs w:val="18"/>
              </w:rPr>
            </w:pPr>
          </w:p>
        </w:tc>
        <w:tc>
          <w:tcPr>
            <w:tcW w:w="166" w:type="pct"/>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rPr>
                <w:rFonts w:ascii="Calibri" w:hAnsi="Calibri" w:cs="Calibri"/>
                <w:color w:val="000000"/>
                <w:sz w:val="18"/>
                <w:szCs w:val="18"/>
              </w:rPr>
            </w:pPr>
          </w:p>
        </w:tc>
        <w:tc>
          <w:tcPr>
            <w:tcW w:w="166" w:type="pct"/>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rPr>
                <w:rFonts w:ascii="Calibri" w:hAnsi="Calibri" w:cs="Calibri"/>
                <w:color w:val="000000"/>
                <w:sz w:val="18"/>
                <w:szCs w:val="18"/>
              </w:rPr>
            </w:pPr>
          </w:p>
        </w:tc>
        <w:tc>
          <w:tcPr>
            <w:tcW w:w="166" w:type="pct"/>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rPr>
                <w:rFonts w:ascii="Calibri" w:hAnsi="Calibri" w:cs="Calibri"/>
                <w:color w:val="000000"/>
                <w:sz w:val="18"/>
                <w:szCs w:val="18"/>
              </w:rPr>
            </w:pPr>
          </w:p>
        </w:tc>
      </w:tr>
      <w:tr w:rsidR="007D701F" w:rsidRPr="001B2F0B" w:rsidTr="008F6DC4">
        <w:trPr>
          <w:trHeight w:val="255"/>
        </w:trPr>
        <w:tc>
          <w:tcPr>
            <w:tcW w:w="184" w:type="pct"/>
            <w:tcBorders>
              <w:top w:val="nil"/>
              <w:left w:val="nil"/>
              <w:bottom w:val="nil"/>
              <w:right w:val="nil"/>
            </w:tcBorders>
            <w:shd w:val="clear" w:color="auto" w:fill="auto"/>
            <w:noWrap/>
            <w:hideMark/>
          </w:tcPr>
          <w:p w:rsidR="007D701F" w:rsidRPr="001B2F0B" w:rsidRDefault="007D701F" w:rsidP="008F6DC4">
            <w:pPr>
              <w:keepNext/>
              <w:keepLines/>
              <w:jc w:val="center"/>
              <w:rPr>
                <w:rFonts w:ascii="Calibri" w:hAnsi="Calibri" w:cs="Calibri"/>
                <w:color w:val="000000"/>
                <w:sz w:val="18"/>
                <w:szCs w:val="18"/>
              </w:rPr>
            </w:pPr>
            <w:r w:rsidRPr="001B2F0B">
              <w:rPr>
                <w:rFonts w:ascii="Calibri" w:hAnsi="Calibri" w:cs="Calibri"/>
                <w:color w:val="000000"/>
                <w:sz w:val="18"/>
                <w:szCs w:val="18"/>
              </w:rPr>
              <w:t>5</w:t>
            </w:r>
          </w:p>
        </w:tc>
        <w:tc>
          <w:tcPr>
            <w:tcW w:w="1655" w:type="pct"/>
            <w:tcBorders>
              <w:top w:val="nil"/>
              <w:left w:val="nil"/>
              <w:bottom w:val="nil"/>
              <w:right w:val="nil"/>
            </w:tcBorders>
            <w:shd w:val="clear" w:color="auto" w:fill="auto"/>
            <w:noWrap/>
            <w:hideMark/>
          </w:tcPr>
          <w:p w:rsidR="007D701F" w:rsidRPr="001B2F0B" w:rsidRDefault="007D701F" w:rsidP="008F6DC4">
            <w:pPr>
              <w:keepNext/>
              <w:keepLines/>
              <w:rPr>
                <w:rFonts w:ascii="Calibri" w:hAnsi="Calibri" w:cs="Calibri"/>
                <w:color w:val="000000"/>
                <w:sz w:val="18"/>
                <w:szCs w:val="18"/>
              </w:rPr>
            </w:pPr>
            <w:proofErr w:type="spellStart"/>
            <w:r w:rsidRPr="001B2F0B">
              <w:rPr>
                <w:rFonts w:ascii="Calibri" w:hAnsi="Calibri" w:cs="Calibri"/>
                <w:color w:val="000000"/>
                <w:sz w:val="18"/>
                <w:szCs w:val="18"/>
              </w:rPr>
              <w:t>probit</w:t>
            </w:r>
            <w:proofErr w:type="spellEnd"/>
            <w:r w:rsidRPr="001B2F0B">
              <w:rPr>
                <w:rFonts w:ascii="Calibri" w:hAnsi="Calibri" w:cs="Calibri"/>
                <w:color w:val="000000"/>
                <w:sz w:val="18"/>
                <w:szCs w:val="18"/>
              </w:rPr>
              <w:t>(</w:t>
            </w:r>
            <w:r w:rsidRPr="001B2F0B">
              <w:rPr>
                <w:rFonts w:ascii="Calibri" w:hAnsi="Calibri" w:cs="Calibri"/>
                <w:i/>
                <w:color w:val="000000"/>
                <w:sz w:val="18"/>
                <w:szCs w:val="18"/>
              </w:rPr>
              <w:t>e</w:t>
            </w:r>
            <w:r w:rsidRPr="001B2F0B">
              <w:rPr>
                <w:rFonts w:ascii="Calibri" w:hAnsi="Calibri" w:cs="Calibri"/>
                <w:color w:val="000000"/>
                <w:sz w:val="18"/>
                <w:szCs w:val="18"/>
              </w:rPr>
              <w:t>[Homework])</w:t>
            </w:r>
          </w:p>
        </w:tc>
        <w:tc>
          <w:tcPr>
            <w:tcW w:w="166" w:type="pct"/>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right"/>
              <w:rPr>
                <w:rFonts w:ascii="Calibri" w:hAnsi="Calibri" w:cs="Calibri"/>
                <w:color w:val="000000"/>
                <w:sz w:val="18"/>
                <w:szCs w:val="18"/>
              </w:rPr>
            </w:pPr>
            <w:r w:rsidRPr="001B2F0B">
              <w:rPr>
                <w:rFonts w:ascii="Calibri" w:hAnsi="Calibri" w:cs="Calibri"/>
                <w:color w:val="000000"/>
                <w:sz w:val="18"/>
                <w:szCs w:val="18"/>
              </w:rPr>
              <w:t>.336</w:t>
            </w:r>
          </w:p>
        </w:tc>
        <w:tc>
          <w:tcPr>
            <w:tcW w:w="166" w:type="pct"/>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right"/>
              <w:rPr>
                <w:rFonts w:ascii="Calibri" w:hAnsi="Calibri" w:cs="Calibri"/>
                <w:color w:val="000000"/>
                <w:sz w:val="18"/>
                <w:szCs w:val="18"/>
              </w:rPr>
            </w:pPr>
            <w:r w:rsidRPr="001B2F0B">
              <w:rPr>
                <w:rFonts w:ascii="Calibri" w:hAnsi="Calibri" w:cs="Calibri"/>
                <w:color w:val="000000"/>
                <w:sz w:val="18"/>
                <w:szCs w:val="18"/>
              </w:rPr>
              <w:t>.301</w:t>
            </w:r>
          </w:p>
        </w:tc>
        <w:tc>
          <w:tcPr>
            <w:tcW w:w="166" w:type="pct"/>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right"/>
              <w:rPr>
                <w:rFonts w:ascii="Calibri" w:hAnsi="Calibri" w:cs="Calibri"/>
                <w:color w:val="000000"/>
                <w:sz w:val="18"/>
                <w:szCs w:val="18"/>
              </w:rPr>
            </w:pPr>
            <w:r w:rsidRPr="001B2F0B">
              <w:rPr>
                <w:rFonts w:ascii="Calibri" w:hAnsi="Calibri" w:cs="Calibri"/>
                <w:color w:val="000000"/>
                <w:sz w:val="18"/>
                <w:szCs w:val="18"/>
              </w:rPr>
              <w:t>.295</w:t>
            </w:r>
          </w:p>
        </w:tc>
        <w:tc>
          <w:tcPr>
            <w:tcW w:w="166" w:type="pct"/>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right"/>
              <w:rPr>
                <w:rFonts w:ascii="Calibri" w:hAnsi="Calibri" w:cs="Calibri"/>
                <w:color w:val="000000"/>
                <w:sz w:val="18"/>
                <w:szCs w:val="18"/>
              </w:rPr>
            </w:pPr>
            <w:r w:rsidRPr="001B2F0B">
              <w:rPr>
                <w:rFonts w:ascii="Calibri" w:hAnsi="Calibri" w:cs="Calibri"/>
                <w:color w:val="000000"/>
                <w:sz w:val="18"/>
                <w:szCs w:val="18"/>
              </w:rPr>
              <w:t>.070</w:t>
            </w:r>
          </w:p>
        </w:tc>
        <w:tc>
          <w:tcPr>
            <w:tcW w:w="166" w:type="pct"/>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right"/>
              <w:rPr>
                <w:rFonts w:ascii="Calibri" w:hAnsi="Calibri" w:cs="Calibri"/>
                <w:color w:val="000000"/>
                <w:sz w:val="18"/>
                <w:szCs w:val="18"/>
              </w:rPr>
            </w:pPr>
            <w:r w:rsidRPr="001B2F0B">
              <w:rPr>
                <w:rFonts w:ascii="Calibri" w:hAnsi="Calibri" w:cs="Calibri"/>
                <w:color w:val="000000"/>
                <w:sz w:val="18"/>
                <w:szCs w:val="18"/>
              </w:rPr>
              <w:t>1.000</w:t>
            </w:r>
          </w:p>
        </w:tc>
        <w:tc>
          <w:tcPr>
            <w:tcW w:w="166" w:type="pct"/>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rPr>
                <w:rFonts w:ascii="Calibri" w:hAnsi="Calibri" w:cs="Calibri"/>
                <w:color w:val="000000"/>
                <w:sz w:val="18"/>
                <w:szCs w:val="18"/>
              </w:rPr>
            </w:pPr>
          </w:p>
        </w:tc>
        <w:tc>
          <w:tcPr>
            <w:tcW w:w="166" w:type="pct"/>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rPr>
                <w:rFonts w:ascii="Calibri" w:hAnsi="Calibri" w:cs="Calibri"/>
                <w:color w:val="000000"/>
                <w:sz w:val="18"/>
                <w:szCs w:val="18"/>
              </w:rPr>
            </w:pPr>
          </w:p>
        </w:tc>
        <w:tc>
          <w:tcPr>
            <w:tcW w:w="166" w:type="pct"/>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rPr>
                <w:rFonts w:ascii="Calibri" w:hAnsi="Calibri" w:cs="Calibri"/>
                <w:color w:val="000000"/>
                <w:sz w:val="18"/>
                <w:szCs w:val="18"/>
              </w:rPr>
            </w:pPr>
          </w:p>
        </w:tc>
        <w:tc>
          <w:tcPr>
            <w:tcW w:w="166" w:type="pct"/>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rPr>
                <w:rFonts w:ascii="Calibri" w:hAnsi="Calibri" w:cs="Calibri"/>
                <w:color w:val="000000"/>
                <w:sz w:val="18"/>
                <w:szCs w:val="18"/>
              </w:rPr>
            </w:pPr>
          </w:p>
        </w:tc>
        <w:tc>
          <w:tcPr>
            <w:tcW w:w="166" w:type="pct"/>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rPr>
                <w:rFonts w:ascii="Calibri" w:hAnsi="Calibri" w:cs="Calibri"/>
                <w:color w:val="000000"/>
                <w:sz w:val="18"/>
                <w:szCs w:val="18"/>
              </w:rPr>
            </w:pPr>
          </w:p>
        </w:tc>
        <w:tc>
          <w:tcPr>
            <w:tcW w:w="166" w:type="pct"/>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rPr>
                <w:rFonts w:ascii="Calibri" w:hAnsi="Calibri" w:cs="Calibri"/>
                <w:color w:val="000000"/>
                <w:sz w:val="18"/>
                <w:szCs w:val="18"/>
              </w:rPr>
            </w:pPr>
          </w:p>
        </w:tc>
        <w:tc>
          <w:tcPr>
            <w:tcW w:w="166" w:type="pct"/>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rPr>
                <w:rFonts w:ascii="Calibri" w:hAnsi="Calibri" w:cs="Calibri"/>
                <w:color w:val="000000"/>
                <w:sz w:val="18"/>
                <w:szCs w:val="18"/>
              </w:rPr>
            </w:pPr>
          </w:p>
        </w:tc>
        <w:tc>
          <w:tcPr>
            <w:tcW w:w="166" w:type="pct"/>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rPr>
                <w:rFonts w:ascii="Calibri" w:hAnsi="Calibri" w:cs="Calibri"/>
                <w:color w:val="000000"/>
                <w:sz w:val="18"/>
                <w:szCs w:val="18"/>
              </w:rPr>
            </w:pPr>
          </w:p>
        </w:tc>
        <w:tc>
          <w:tcPr>
            <w:tcW w:w="166" w:type="pct"/>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rPr>
                <w:rFonts w:ascii="Calibri" w:hAnsi="Calibri" w:cs="Calibri"/>
                <w:color w:val="000000"/>
                <w:sz w:val="18"/>
                <w:szCs w:val="18"/>
              </w:rPr>
            </w:pPr>
          </w:p>
        </w:tc>
        <w:tc>
          <w:tcPr>
            <w:tcW w:w="166" w:type="pct"/>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rPr>
                <w:rFonts w:ascii="Calibri" w:hAnsi="Calibri" w:cs="Calibri"/>
                <w:color w:val="000000"/>
                <w:sz w:val="18"/>
                <w:szCs w:val="18"/>
              </w:rPr>
            </w:pPr>
          </w:p>
        </w:tc>
        <w:tc>
          <w:tcPr>
            <w:tcW w:w="166" w:type="pct"/>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rPr>
                <w:rFonts w:ascii="Calibri" w:hAnsi="Calibri" w:cs="Calibri"/>
                <w:color w:val="000000"/>
                <w:sz w:val="18"/>
                <w:szCs w:val="18"/>
              </w:rPr>
            </w:pPr>
          </w:p>
        </w:tc>
        <w:tc>
          <w:tcPr>
            <w:tcW w:w="166" w:type="pct"/>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rPr>
                <w:rFonts w:ascii="Calibri" w:hAnsi="Calibri" w:cs="Calibri"/>
                <w:color w:val="000000"/>
                <w:sz w:val="18"/>
                <w:szCs w:val="18"/>
              </w:rPr>
            </w:pPr>
          </w:p>
        </w:tc>
        <w:tc>
          <w:tcPr>
            <w:tcW w:w="166" w:type="pct"/>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rPr>
                <w:rFonts w:ascii="Calibri" w:hAnsi="Calibri" w:cs="Calibri"/>
                <w:color w:val="000000"/>
                <w:sz w:val="18"/>
                <w:szCs w:val="18"/>
              </w:rPr>
            </w:pPr>
          </w:p>
        </w:tc>
        <w:tc>
          <w:tcPr>
            <w:tcW w:w="166" w:type="pct"/>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rPr>
                <w:rFonts w:ascii="Calibri" w:hAnsi="Calibri" w:cs="Calibri"/>
                <w:color w:val="000000"/>
                <w:sz w:val="18"/>
                <w:szCs w:val="18"/>
              </w:rPr>
            </w:pPr>
          </w:p>
        </w:tc>
      </w:tr>
      <w:tr w:rsidR="007D701F" w:rsidRPr="001B2F0B" w:rsidTr="008F6DC4">
        <w:trPr>
          <w:trHeight w:val="255"/>
        </w:trPr>
        <w:tc>
          <w:tcPr>
            <w:tcW w:w="184" w:type="pct"/>
            <w:tcBorders>
              <w:top w:val="nil"/>
              <w:left w:val="nil"/>
              <w:bottom w:val="nil"/>
              <w:right w:val="nil"/>
            </w:tcBorders>
            <w:shd w:val="clear" w:color="auto" w:fill="auto"/>
            <w:noWrap/>
            <w:hideMark/>
          </w:tcPr>
          <w:p w:rsidR="007D701F" w:rsidRPr="001B2F0B" w:rsidRDefault="007D701F" w:rsidP="008F6DC4">
            <w:pPr>
              <w:keepNext/>
              <w:keepLines/>
              <w:jc w:val="center"/>
              <w:rPr>
                <w:rFonts w:ascii="Calibri" w:hAnsi="Calibri" w:cs="Calibri"/>
                <w:color w:val="000000"/>
                <w:sz w:val="18"/>
                <w:szCs w:val="18"/>
              </w:rPr>
            </w:pPr>
            <w:r w:rsidRPr="001B2F0B">
              <w:rPr>
                <w:rFonts w:ascii="Calibri" w:hAnsi="Calibri" w:cs="Calibri"/>
                <w:color w:val="000000"/>
                <w:sz w:val="18"/>
                <w:szCs w:val="18"/>
              </w:rPr>
              <w:t>6</w:t>
            </w:r>
          </w:p>
        </w:tc>
        <w:tc>
          <w:tcPr>
            <w:tcW w:w="1655" w:type="pct"/>
            <w:tcBorders>
              <w:top w:val="nil"/>
              <w:left w:val="nil"/>
              <w:bottom w:val="nil"/>
              <w:right w:val="nil"/>
            </w:tcBorders>
            <w:shd w:val="clear" w:color="auto" w:fill="auto"/>
            <w:noWrap/>
            <w:hideMark/>
          </w:tcPr>
          <w:p w:rsidR="007D701F" w:rsidRPr="001B2F0B" w:rsidRDefault="007D701F" w:rsidP="008F6DC4">
            <w:pPr>
              <w:keepNext/>
              <w:keepLines/>
              <w:rPr>
                <w:rFonts w:ascii="Calibri" w:hAnsi="Calibri" w:cs="Calibri"/>
                <w:color w:val="000000"/>
                <w:sz w:val="18"/>
                <w:szCs w:val="18"/>
              </w:rPr>
            </w:pPr>
            <w:proofErr w:type="spellStart"/>
            <w:r w:rsidRPr="001B2F0B">
              <w:rPr>
                <w:rFonts w:ascii="Calibri" w:hAnsi="Calibri" w:cs="Calibri"/>
                <w:color w:val="000000"/>
                <w:sz w:val="18"/>
                <w:szCs w:val="18"/>
              </w:rPr>
              <w:t>probit</w:t>
            </w:r>
            <w:proofErr w:type="spellEnd"/>
            <w:r w:rsidRPr="001B2F0B">
              <w:rPr>
                <w:rFonts w:ascii="Calibri" w:hAnsi="Calibri" w:cs="Calibri"/>
                <w:color w:val="000000"/>
                <w:sz w:val="18"/>
                <w:szCs w:val="18"/>
              </w:rPr>
              <w:t>(</w:t>
            </w:r>
            <w:r w:rsidRPr="001B2F0B">
              <w:rPr>
                <w:rFonts w:ascii="Calibri" w:hAnsi="Calibri" w:cs="Calibri"/>
                <w:i/>
                <w:color w:val="000000"/>
                <w:sz w:val="18"/>
                <w:szCs w:val="18"/>
              </w:rPr>
              <w:t>e</w:t>
            </w:r>
            <w:r w:rsidRPr="001B2F0B">
              <w:rPr>
                <w:rFonts w:ascii="Calibri" w:hAnsi="Calibri" w:cs="Calibri"/>
                <w:color w:val="000000"/>
                <w:sz w:val="18"/>
                <w:szCs w:val="18"/>
              </w:rPr>
              <w:t>[Strong member contribution])</w:t>
            </w:r>
          </w:p>
        </w:tc>
        <w:tc>
          <w:tcPr>
            <w:tcW w:w="166" w:type="pct"/>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right"/>
              <w:rPr>
                <w:rFonts w:ascii="Calibri" w:hAnsi="Calibri" w:cs="Calibri"/>
                <w:color w:val="000000"/>
                <w:sz w:val="18"/>
                <w:szCs w:val="18"/>
              </w:rPr>
            </w:pPr>
            <w:r w:rsidRPr="001B2F0B">
              <w:rPr>
                <w:rFonts w:ascii="Calibri" w:hAnsi="Calibri" w:cs="Calibri"/>
                <w:color w:val="000000"/>
                <w:sz w:val="18"/>
                <w:szCs w:val="18"/>
              </w:rPr>
              <w:t>.255</w:t>
            </w:r>
          </w:p>
        </w:tc>
        <w:tc>
          <w:tcPr>
            <w:tcW w:w="166" w:type="pct"/>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right"/>
              <w:rPr>
                <w:rFonts w:ascii="Calibri" w:hAnsi="Calibri" w:cs="Calibri"/>
                <w:color w:val="000000"/>
                <w:sz w:val="18"/>
                <w:szCs w:val="18"/>
              </w:rPr>
            </w:pPr>
            <w:r w:rsidRPr="001B2F0B">
              <w:rPr>
                <w:rFonts w:ascii="Calibri" w:hAnsi="Calibri" w:cs="Calibri"/>
                <w:color w:val="000000"/>
                <w:sz w:val="18"/>
                <w:szCs w:val="18"/>
              </w:rPr>
              <w:t>.200</w:t>
            </w:r>
          </w:p>
        </w:tc>
        <w:tc>
          <w:tcPr>
            <w:tcW w:w="166" w:type="pct"/>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right"/>
              <w:rPr>
                <w:rFonts w:ascii="Calibri" w:hAnsi="Calibri" w:cs="Calibri"/>
                <w:color w:val="000000"/>
                <w:sz w:val="18"/>
                <w:szCs w:val="18"/>
              </w:rPr>
            </w:pPr>
            <w:r w:rsidRPr="001B2F0B">
              <w:rPr>
                <w:rFonts w:ascii="Calibri" w:hAnsi="Calibri" w:cs="Calibri"/>
                <w:color w:val="000000"/>
                <w:sz w:val="18"/>
                <w:szCs w:val="18"/>
              </w:rPr>
              <w:t>.272</w:t>
            </w:r>
          </w:p>
        </w:tc>
        <w:tc>
          <w:tcPr>
            <w:tcW w:w="166" w:type="pct"/>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right"/>
              <w:rPr>
                <w:rFonts w:ascii="Calibri" w:hAnsi="Calibri" w:cs="Calibri"/>
                <w:color w:val="000000"/>
                <w:sz w:val="18"/>
                <w:szCs w:val="18"/>
              </w:rPr>
            </w:pPr>
            <w:r w:rsidRPr="001B2F0B">
              <w:rPr>
                <w:rFonts w:ascii="Calibri" w:hAnsi="Calibri" w:cs="Calibri"/>
                <w:color w:val="000000"/>
                <w:sz w:val="18"/>
                <w:szCs w:val="18"/>
              </w:rPr>
              <w:t>.488</w:t>
            </w:r>
          </w:p>
        </w:tc>
        <w:tc>
          <w:tcPr>
            <w:tcW w:w="166" w:type="pct"/>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right"/>
              <w:rPr>
                <w:rFonts w:ascii="Calibri" w:hAnsi="Calibri" w:cs="Calibri"/>
                <w:color w:val="000000"/>
                <w:sz w:val="18"/>
                <w:szCs w:val="18"/>
              </w:rPr>
            </w:pPr>
            <w:r w:rsidRPr="001B2F0B">
              <w:rPr>
                <w:rFonts w:ascii="Calibri" w:hAnsi="Calibri" w:cs="Calibri"/>
                <w:color w:val="000000"/>
                <w:sz w:val="18"/>
                <w:szCs w:val="18"/>
              </w:rPr>
              <w:t>.172</w:t>
            </w:r>
          </w:p>
        </w:tc>
        <w:tc>
          <w:tcPr>
            <w:tcW w:w="166" w:type="pct"/>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right"/>
              <w:rPr>
                <w:rFonts w:ascii="Calibri" w:hAnsi="Calibri" w:cs="Calibri"/>
                <w:color w:val="000000"/>
                <w:sz w:val="18"/>
                <w:szCs w:val="18"/>
              </w:rPr>
            </w:pPr>
            <w:r w:rsidRPr="001B2F0B">
              <w:rPr>
                <w:rFonts w:ascii="Calibri" w:hAnsi="Calibri" w:cs="Calibri"/>
                <w:color w:val="000000"/>
                <w:sz w:val="18"/>
                <w:szCs w:val="18"/>
              </w:rPr>
              <w:t>1.000</w:t>
            </w:r>
          </w:p>
        </w:tc>
        <w:tc>
          <w:tcPr>
            <w:tcW w:w="166" w:type="pct"/>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rPr>
                <w:rFonts w:ascii="Calibri" w:hAnsi="Calibri" w:cs="Calibri"/>
                <w:color w:val="000000"/>
                <w:sz w:val="18"/>
                <w:szCs w:val="18"/>
              </w:rPr>
            </w:pPr>
          </w:p>
        </w:tc>
        <w:tc>
          <w:tcPr>
            <w:tcW w:w="166" w:type="pct"/>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rPr>
                <w:rFonts w:ascii="Calibri" w:hAnsi="Calibri" w:cs="Calibri"/>
                <w:color w:val="000000"/>
                <w:sz w:val="18"/>
                <w:szCs w:val="18"/>
              </w:rPr>
            </w:pPr>
          </w:p>
        </w:tc>
        <w:tc>
          <w:tcPr>
            <w:tcW w:w="166" w:type="pct"/>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rPr>
                <w:rFonts w:ascii="Calibri" w:hAnsi="Calibri" w:cs="Calibri"/>
                <w:color w:val="000000"/>
                <w:sz w:val="18"/>
                <w:szCs w:val="18"/>
              </w:rPr>
            </w:pPr>
          </w:p>
        </w:tc>
        <w:tc>
          <w:tcPr>
            <w:tcW w:w="166" w:type="pct"/>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rPr>
                <w:rFonts w:ascii="Calibri" w:hAnsi="Calibri" w:cs="Calibri"/>
                <w:color w:val="000000"/>
                <w:sz w:val="18"/>
                <w:szCs w:val="18"/>
              </w:rPr>
            </w:pPr>
          </w:p>
        </w:tc>
        <w:tc>
          <w:tcPr>
            <w:tcW w:w="166" w:type="pct"/>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rPr>
                <w:rFonts w:ascii="Calibri" w:hAnsi="Calibri" w:cs="Calibri"/>
                <w:color w:val="000000"/>
                <w:sz w:val="18"/>
                <w:szCs w:val="18"/>
              </w:rPr>
            </w:pPr>
          </w:p>
        </w:tc>
        <w:tc>
          <w:tcPr>
            <w:tcW w:w="166" w:type="pct"/>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rPr>
                <w:rFonts w:ascii="Calibri" w:hAnsi="Calibri" w:cs="Calibri"/>
                <w:color w:val="000000"/>
                <w:sz w:val="18"/>
                <w:szCs w:val="18"/>
              </w:rPr>
            </w:pPr>
          </w:p>
        </w:tc>
        <w:tc>
          <w:tcPr>
            <w:tcW w:w="166" w:type="pct"/>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rPr>
                <w:rFonts w:ascii="Calibri" w:hAnsi="Calibri" w:cs="Calibri"/>
                <w:color w:val="000000"/>
                <w:sz w:val="18"/>
                <w:szCs w:val="18"/>
              </w:rPr>
            </w:pPr>
          </w:p>
        </w:tc>
        <w:tc>
          <w:tcPr>
            <w:tcW w:w="166" w:type="pct"/>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rPr>
                <w:rFonts w:ascii="Calibri" w:hAnsi="Calibri" w:cs="Calibri"/>
                <w:color w:val="000000"/>
                <w:sz w:val="18"/>
                <w:szCs w:val="18"/>
              </w:rPr>
            </w:pPr>
          </w:p>
        </w:tc>
        <w:tc>
          <w:tcPr>
            <w:tcW w:w="166" w:type="pct"/>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rPr>
                <w:rFonts w:ascii="Calibri" w:hAnsi="Calibri" w:cs="Calibri"/>
                <w:color w:val="000000"/>
                <w:sz w:val="18"/>
                <w:szCs w:val="18"/>
              </w:rPr>
            </w:pPr>
          </w:p>
        </w:tc>
        <w:tc>
          <w:tcPr>
            <w:tcW w:w="166" w:type="pct"/>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rPr>
                <w:rFonts w:ascii="Calibri" w:hAnsi="Calibri" w:cs="Calibri"/>
                <w:color w:val="000000"/>
                <w:sz w:val="18"/>
                <w:szCs w:val="18"/>
              </w:rPr>
            </w:pPr>
          </w:p>
        </w:tc>
        <w:tc>
          <w:tcPr>
            <w:tcW w:w="166" w:type="pct"/>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rPr>
                <w:rFonts w:ascii="Calibri" w:hAnsi="Calibri" w:cs="Calibri"/>
                <w:color w:val="000000"/>
                <w:sz w:val="18"/>
                <w:szCs w:val="18"/>
              </w:rPr>
            </w:pPr>
          </w:p>
        </w:tc>
        <w:tc>
          <w:tcPr>
            <w:tcW w:w="166" w:type="pct"/>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rPr>
                <w:rFonts w:ascii="Calibri" w:hAnsi="Calibri" w:cs="Calibri"/>
                <w:color w:val="000000"/>
                <w:sz w:val="18"/>
                <w:szCs w:val="18"/>
              </w:rPr>
            </w:pPr>
          </w:p>
        </w:tc>
        <w:tc>
          <w:tcPr>
            <w:tcW w:w="166" w:type="pct"/>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rPr>
                <w:rFonts w:ascii="Calibri" w:hAnsi="Calibri" w:cs="Calibri"/>
                <w:color w:val="000000"/>
                <w:sz w:val="18"/>
                <w:szCs w:val="18"/>
              </w:rPr>
            </w:pPr>
          </w:p>
        </w:tc>
      </w:tr>
      <w:tr w:rsidR="007D701F" w:rsidRPr="001B2F0B" w:rsidTr="008F6DC4">
        <w:trPr>
          <w:trHeight w:val="255"/>
        </w:trPr>
        <w:tc>
          <w:tcPr>
            <w:tcW w:w="184" w:type="pct"/>
            <w:tcBorders>
              <w:top w:val="nil"/>
              <w:left w:val="nil"/>
              <w:bottom w:val="nil"/>
              <w:right w:val="nil"/>
            </w:tcBorders>
            <w:shd w:val="clear" w:color="auto" w:fill="auto"/>
            <w:noWrap/>
            <w:hideMark/>
          </w:tcPr>
          <w:p w:rsidR="007D701F" w:rsidRPr="001B2F0B" w:rsidRDefault="007D701F" w:rsidP="008F6DC4">
            <w:pPr>
              <w:keepNext/>
              <w:keepLines/>
              <w:jc w:val="center"/>
              <w:rPr>
                <w:rFonts w:ascii="Calibri" w:hAnsi="Calibri" w:cs="Calibri"/>
                <w:color w:val="000000"/>
                <w:sz w:val="18"/>
                <w:szCs w:val="18"/>
              </w:rPr>
            </w:pPr>
            <w:r w:rsidRPr="001B2F0B">
              <w:rPr>
                <w:rFonts w:ascii="Calibri" w:hAnsi="Calibri" w:cs="Calibri"/>
                <w:color w:val="000000"/>
                <w:sz w:val="18"/>
                <w:szCs w:val="18"/>
              </w:rPr>
              <w:t>7</w:t>
            </w:r>
          </w:p>
        </w:tc>
        <w:tc>
          <w:tcPr>
            <w:tcW w:w="1655" w:type="pct"/>
            <w:tcBorders>
              <w:top w:val="nil"/>
              <w:left w:val="nil"/>
              <w:bottom w:val="nil"/>
              <w:right w:val="nil"/>
            </w:tcBorders>
            <w:shd w:val="clear" w:color="auto" w:fill="auto"/>
            <w:noWrap/>
            <w:hideMark/>
          </w:tcPr>
          <w:p w:rsidR="007D701F" w:rsidRPr="001B2F0B" w:rsidRDefault="007D701F" w:rsidP="008F6DC4">
            <w:pPr>
              <w:keepNext/>
              <w:keepLines/>
              <w:rPr>
                <w:rFonts w:ascii="Calibri" w:hAnsi="Calibri" w:cs="Calibri"/>
                <w:color w:val="000000"/>
                <w:sz w:val="18"/>
                <w:szCs w:val="18"/>
              </w:rPr>
            </w:pPr>
            <w:proofErr w:type="spellStart"/>
            <w:r w:rsidRPr="001B2F0B">
              <w:rPr>
                <w:rFonts w:ascii="Calibri" w:hAnsi="Calibri" w:cs="Calibri"/>
                <w:color w:val="000000"/>
                <w:sz w:val="18"/>
                <w:szCs w:val="18"/>
              </w:rPr>
              <w:t>probit</w:t>
            </w:r>
            <w:proofErr w:type="spellEnd"/>
            <w:r w:rsidRPr="001B2F0B">
              <w:rPr>
                <w:rFonts w:ascii="Calibri" w:hAnsi="Calibri" w:cs="Calibri"/>
                <w:color w:val="000000"/>
                <w:sz w:val="18"/>
                <w:szCs w:val="18"/>
              </w:rPr>
              <w:t>(</w:t>
            </w:r>
            <w:r w:rsidRPr="001B2F0B">
              <w:rPr>
                <w:rFonts w:ascii="Calibri" w:hAnsi="Calibri" w:cs="Calibri"/>
                <w:i/>
                <w:color w:val="000000"/>
                <w:sz w:val="18"/>
                <w:szCs w:val="18"/>
              </w:rPr>
              <w:t>e</w:t>
            </w:r>
            <w:r w:rsidRPr="001B2F0B">
              <w:rPr>
                <w:rFonts w:ascii="Calibri" w:hAnsi="Calibri" w:cs="Calibri"/>
                <w:color w:val="000000"/>
                <w:sz w:val="18"/>
                <w:szCs w:val="18"/>
              </w:rPr>
              <w:t>[Strong support by company])</w:t>
            </w:r>
          </w:p>
        </w:tc>
        <w:tc>
          <w:tcPr>
            <w:tcW w:w="166" w:type="pct"/>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right"/>
              <w:rPr>
                <w:rFonts w:ascii="Calibri" w:hAnsi="Calibri" w:cs="Calibri"/>
                <w:color w:val="000000"/>
                <w:sz w:val="18"/>
                <w:szCs w:val="18"/>
              </w:rPr>
            </w:pPr>
            <w:r w:rsidRPr="001B2F0B">
              <w:rPr>
                <w:rFonts w:ascii="Calibri" w:hAnsi="Calibri" w:cs="Calibri"/>
                <w:color w:val="000000"/>
                <w:sz w:val="18"/>
                <w:szCs w:val="18"/>
              </w:rPr>
              <w:t>.062</w:t>
            </w:r>
          </w:p>
        </w:tc>
        <w:tc>
          <w:tcPr>
            <w:tcW w:w="166" w:type="pct"/>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right"/>
              <w:rPr>
                <w:rFonts w:ascii="Calibri" w:hAnsi="Calibri" w:cs="Calibri"/>
                <w:color w:val="000000"/>
                <w:sz w:val="18"/>
                <w:szCs w:val="18"/>
              </w:rPr>
            </w:pPr>
            <w:r w:rsidRPr="001B2F0B">
              <w:rPr>
                <w:rFonts w:ascii="Calibri" w:hAnsi="Calibri" w:cs="Calibri"/>
                <w:color w:val="000000"/>
                <w:sz w:val="18"/>
                <w:szCs w:val="18"/>
              </w:rPr>
              <w:t>.034</w:t>
            </w:r>
          </w:p>
        </w:tc>
        <w:tc>
          <w:tcPr>
            <w:tcW w:w="166" w:type="pct"/>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right"/>
              <w:rPr>
                <w:rFonts w:ascii="Calibri" w:hAnsi="Calibri" w:cs="Calibri"/>
                <w:color w:val="000000"/>
                <w:sz w:val="18"/>
                <w:szCs w:val="18"/>
              </w:rPr>
            </w:pPr>
            <w:r w:rsidRPr="001B2F0B">
              <w:rPr>
                <w:rFonts w:ascii="Calibri" w:hAnsi="Calibri" w:cs="Calibri"/>
                <w:color w:val="000000"/>
                <w:sz w:val="18"/>
                <w:szCs w:val="18"/>
              </w:rPr>
              <w:t>.037</w:t>
            </w:r>
          </w:p>
        </w:tc>
        <w:tc>
          <w:tcPr>
            <w:tcW w:w="166" w:type="pct"/>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right"/>
              <w:rPr>
                <w:rFonts w:ascii="Calibri" w:hAnsi="Calibri" w:cs="Calibri"/>
                <w:color w:val="000000"/>
                <w:sz w:val="18"/>
                <w:szCs w:val="18"/>
              </w:rPr>
            </w:pPr>
            <w:r w:rsidRPr="001B2F0B">
              <w:rPr>
                <w:rFonts w:ascii="Calibri" w:hAnsi="Calibri" w:cs="Calibri"/>
                <w:color w:val="000000"/>
                <w:sz w:val="18"/>
                <w:szCs w:val="18"/>
              </w:rPr>
              <w:t>.160</w:t>
            </w:r>
          </w:p>
        </w:tc>
        <w:tc>
          <w:tcPr>
            <w:tcW w:w="166" w:type="pct"/>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right"/>
              <w:rPr>
                <w:rFonts w:ascii="Calibri" w:hAnsi="Calibri" w:cs="Calibri"/>
                <w:color w:val="000000"/>
                <w:sz w:val="18"/>
                <w:szCs w:val="18"/>
              </w:rPr>
            </w:pPr>
            <w:r w:rsidRPr="001B2F0B">
              <w:rPr>
                <w:rFonts w:ascii="Calibri" w:hAnsi="Calibri" w:cs="Calibri"/>
                <w:color w:val="000000"/>
                <w:sz w:val="18"/>
                <w:szCs w:val="18"/>
              </w:rPr>
              <w:t>-.076</w:t>
            </w:r>
          </w:p>
        </w:tc>
        <w:tc>
          <w:tcPr>
            <w:tcW w:w="166" w:type="pct"/>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right"/>
              <w:rPr>
                <w:rFonts w:ascii="Calibri" w:hAnsi="Calibri" w:cs="Calibri"/>
                <w:color w:val="000000"/>
                <w:sz w:val="18"/>
                <w:szCs w:val="18"/>
              </w:rPr>
            </w:pPr>
            <w:r w:rsidRPr="001B2F0B">
              <w:rPr>
                <w:rFonts w:ascii="Calibri" w:hAnsi="Calibri" w:cs="Calibri"/>
                <w:color w:val="000000"/>
                <w:sz w:val="18"/>
                <w:szCs w:val="18"/>
              </w:rPr>
              <w:t>.416</w:t>
            </w:r>
          </w:p>
        </w:tc>
        <w:tc>
          <w:tcPr>
            <w:tcW w:w="166" w:type="pct"/>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right"/>
              <w:rPr>
                <w:rFonts w:ascii="Calibri" w:hAnsi="Calibri" w:cs="Calibri"/>
                <w:color w:val="000000"/>
                <w:sz w:val="18"/>
                <w:szCs w:val="18"/>
              </w:rPr>
            </w:pPr>
            <w:r w:rsidRPr="001B2F0B">
              <w:rPr>
                <w:rFonts w:ascii="Calibri" w:hAnsi="Calibri" w:cs="Calibri"/>
                <w:color w:val="000000"/>
                <w:sz w:val="18"/>
                <w:szCs w:val="18"/>
              </w:rPr>
              <w:t>1.000</w:t>
            </w:r>
          </w:p>
        </w:tc>
        <w:tc>
          <w:tcPr>
            <w:tcW w:w="166" w:type="pct"/>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rPr>
                <w:rFonts w:ascii="Calibri" w:hAnsi="Calibri" w:cs="Calibri"/>
                <w:color w:val="000000"/>
                <w:sz w:val="18"/>
                <w:szCs w:val="18"/>
              </w:rPr>
            </w:pPr>
          </w:p>
        </w:tc>
        <w:tc>
          <w:tcPr>
            <w:tcW w:w="166" w:type="pct"/>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rPr>
                <w:rFonts w:ascii="Calibri" w:hAnsi="Calibri" w:cs="Calibri"/>
                <w:color w:val="000000"/>
                <w:sz w:val="18"/>
                <w:szCs w:val="18"/>
              </w:rPr>
            </w:pPr>
          </w:p>
        </w:tc>
        <w:tc>
          <w:tcPr>
            <w:tcW w:w="166" w:type="pct"/>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rPr>
                <w:rFonts w:ascii="Calibri" w:hAnsi="Calibri" w:cs="Calibri"/>
                <w:color w:val="000000"/>
                <w:sz w:val="18"/>
                <w:szCs w:val="18"/>
              </w:rPr>
            </w:pPr>
          </w:p>
        </w:tc>
        <w:tc>
          <w:tcPr>
            <w:tcW w:w="166" w:type="pct"/>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rPr>
                <w:rFonts w:ascii="Calibri" w:hAnsi="Calibri" w:cs="Calibri"/>
                <w:color w:val="000000"/>
                <w:sz w:val="18"/>
                <w:szCs w:val="18"/>
              </w:rPr>
            </w:pPr>
          </w:p>
        </w:tc>
        <w:tc>
          <w:tcPr>
            <w:tcW w:w="166" w:type="pct"/>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rPr>
                <w:rFonts w:ascii="Calibri" w:hAnsi="Calibri" w:cs="Calibri"/>
                <w:color w:val="000000"/>
                <w:sz w:val="18"/>
                <w:szCs w:val="18"/>
              </w:rPr>
            </w:pPr>
          </w:p>
        </w:tc>
        <w:tc>
          <w:tcPr>
            <w:tcW w:w="166" w:type="pct"/>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rPr>
                <w:rFonts w:ascii="Calibri" w:hAnsi="Calibri" w:cs="Calibri"/>
                <w:color w:val="000000"/>
                <w:sz w:val="18"/>
                <w:szCs w:val="18"/>
              </w:rPr>
            </w:pPr>
          </w:p>
        </w:tc>
        <w:tc>
          <w:tcPr>
            <w:tcW w:w="166" w:type="pct"/>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rPr>
                <w:rFonts w:ascii="Calibri" w:hAnsi="Calibri" w:cs="Calibri"/>
                <w:color w:val="000000"/>
                <w:sz w:val="18"/>
                <w:szCs w:val="18"/>
              </w:rPr>
            </w:pPr>
          </w:p>
        </w:tc>
        <w:tc>
          <w:tcPr>
            <w:tcW w:w="166" w:type="pct"/>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rPr>
                <w:rFonts w:ascii="Calibri" w:hAnsi="Calibri" w:cs="Calibri"/>
                <w:color w:val="000000"/>
                <w:sz w:val="18"/>
                <w:szCs w:val="18"/>
              </w:rPr>
            </w:pPr>
          </w:p>
        </w:tc>
        <w:tc>
          <w:tcPr>
            <w:tcW w:w="166" w:type="pct"/>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rPr>
                <w:rFonts w:ascii="Calibri" w:hAnsi="Calibri" w:cs="Calibri"/>
                <w:color w:val="000000"/>
                <w:sz w:val="18"/>
                <w:szCs w:val="18"/>
              </w:rPr>
            </w:pPr>
          </w:p>
        </w:tc>
        <w:tc>
          <w:tcPr>
            <w:tcW w:w="166" w:type="pct"/>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rPr>
                <w:rFonts w:ascii="Calibri" w:hAnsi="Calibri" w:cs="Calibri"/>
                <w:color w:val="000000"/>
                <w:sz w:val="18"/>
                <w:szCs w:val="18"/>
              </w:rPr>
            </w:pPr>
          </w:p>
        </w:tc>
        <w:tc>
          <w:tcPr>
            <w:tcW w:w="166" w:type="pct"/>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rPr>
                <w:rFonts w:ascii="Calibri" w:hAnsi="Calibri" w:cs="Calibri"/>
                <w:color w:val="000000"/>
                <w:sz w:val="18"/>
                <w:szCs w:val="18"/>
              </w:rPr>
            </w:pPr>
          </w:p>
        </w:tc>
        <w:tc>
          <w:tcPr>
            <w:tcW w:w="166" w:type="pct"/>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rPr>
                <w:rFonts w:ascii="Calibri" w:hAnsi="Calibri" w:cs="Calibri"/>
                <w:color w:val="000000"/>
                <w:sz w:val="18"/>
                <w:szCs w:val="18"/>
              </w:rPr>
            </w:pPr>
          </w:p>
        </w:tc>
      </w:tr>
      <w:tr w:rsidR="007D701F" w:rsidRPr="001B2F0B" w:rsidTr="008F6DC4">
        <w:trPr>
          <w:trHeight w:val="255"/>
        </w:trPr>
        <w:tc>
          <w:tcPr>
            <w:tcW w:w="184" w:type="pct"/>
            <w:tcBorders>
              <w:top w:val="nil"/>
              <w:left w:val="nil"/>
              <w:bottom w:val="nil"/>
              <w:right w:val="nil"/>
            </w:tcBorders>
            <w:shd w:val="clear" w:color="auto" w:fill="auto"/>
            <w:noWrap/>
            <w:hideMark/>
          </w:tcPr>
          <w:p w:rsidR="007D701F" w:rsidRPr="001B2F0B" w:rsidRDefault="007D701F" w:rsidP="008F6DC4">
            <w:pPr>
              <w:keepNext/>
              <w:keepLines/>
              <w:jc w:val="center"/>
              <w:rPr>
                <w:rFonts w:ascii="Calibri" w:hAnsi="Calibri" w:cs="Calibri"/>
                <w:color w:val="000000"/>
                <w:sz w:val="18"/>
                <w:szCs w:val="18"/>
              </w:rPr>
            </w:pPr>
            <w:r w:rsidRPr="001B2F0B">
              <w:rPr>
                <w:rFonts w:ascii="Calibri" w:hAnsi="Calibri" w:cs="Calibri"/>
                <w:color w:val="000000"/>
                <w:sz w:val="18"/>
                <w:szCs w:val="18"/>
              </w:rPr>
              <w:t>8</w:t>
            </w:r>
          </w:p>
        </w:tc>
        <w:tc>
          <w:tcPr>
            <w:tcW w:w="1655" w:type="pct"/>
            <w:tcBorders>
              <w:top w:val="nil"/>
              <w:left w:val="nil"/>
              <w:bottom w:val="nil"/>
              <w:right w:val="nil"/>
            </w:tcBorders>
            <w:shd w:val="clear" w:color="auto" w:fill="auto"/>
            <w:noWrap/>
            <w:hideMark/>
          </w:tcPr>
          <w:p w:rsidR="007D701F" w:rsidRPr="001B2F0B" w:rsidRDefault="007D701F" w:rsidP="008F6DC4">
            <w:pPr>
              <w:keepNext/>
              <w:keepLines/>
              <w:rPr>
                <w:rFonts w:ascii="Calibri" w:hAnsi="Calibri" w:cs="Calibri"/>
                <w:color w:val="000000"/>
                <w:sz w:val="18"/>
                <w:szCs w:val="18"/>
              </w:rPr>
            </w:pPr>
            <w:proofErr w:type="spellStart"/>
            <w:r w:rsidRPr="001B2F0B">
              <w:rPr>
                <w:rFonts w:ascii="Calibri" w:hAnsi="Calibri" w:cs="Calibri"/>
                <w:color w:val="000000"/>
                <w:sz w:val="18"/>
                <w:szCs w:val="18"/>
              </w:rPr>
              <w:t>probit</w:t>
            </w:r>
            <w:proofErr w:type="spellEnd"/>
            <w:r w:rsidRPr="001B2F0B">
              <w:rPr>
                <w:rFonts w:ascii="Calibri" w:hAnsi="Calibri" w:cs="Calibri"/>
                <w:color w:val="000000"/>
                <w:sz w:val="18"/>
                <w:szCs w:val="18"/>
              </w:rPr>
              <w:t>(</w:t>
            </w:r>
            <w:r w:rsidRPr="001B2F0B">
              <w:rPr>
                <w:rFonts w:ascii="Calibri" w:hAnsi="Calibri" w:cs="Calibri"/>
                <w:i/>
                <w:color w:val="000000"/>
                <w:sz w:val="18"/>
                <w:szCs w:val="18"/>
              </w:rPr>
              <w:t>e</w:t>
            </w:r>
            <w:r w:rsidRPr="001B2F0B">
              <w:rPr>
                <w:rFonts w:ascii="Calibri" w:hAnsi="Calibri" w:cs="Calibri"/>
                <w:color w:val="000000"/>
                <w:sz w:val="18"/>
                <w:szCs w:val="18"/>
              </w:rPr>
              <w:t>[Increased optimism])</w:t>
            </w:r>
          </w:p>
        </w:tc>
        <w:tc>
          <w:tcPr>
            <w:tcW w:w="166" w:type="pct"/>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right"/>
              <w:rPr>
                <w:rFonts w:ascii="Calibri" w:hAnsi="Calibri" w:cs="Calibri"/>
                <w:color w:val="000000"/>
                <w:sz w:val="18"/>
                <w:szCs w:val="18"/>
              </w:rPr>
            </w:pPr>
            <w:r w:rsidRPr="001B2F0B">
              <w:rPr>
                <w:rFonts w:ascii="Calibri" w:hAnsi="Calibri" w:cs="Calibri"/>
                <w:color w:val="000000"/>
                <w:sz w:val="18"/>
                <w:szCs w:val="18"/>
              </w:rPr>
              <w:t>.069</w:t>
            </w:r>
          </w:p>
        </w:tc>
        <w:tc>
          <w:tcPr>
            <w:tcW w:w="166" w:type="pct"/>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right"/>
              <w:rPr>
                <w:rFonts w:ascii="Calibri" w:hAnsi="Calibri" w:cs="Calibri"/>
                <w:color w:val="000000"/>
                <w:sz w:val="18"/>
                <w:szCs w:val="18"/>
              </w:rPr>
            </w:pPr>
            <w:r w:rsidRPr="001B2F0B">
              <w:rPr>
                <w:rFonts w:ascii="Calibri" w:hAnsi="Calibri" w:cs="Calibri"/>
                <w:color w:val="000000"/>
                <w:sz w:val="18"/>
                <w:szCs w:val="18"/>
              </w:rPr>
              <w:t>-.022</w:t>
            </w:r>
          </w:p>
        </w:tc>
        <w:tc>
          <w:tcPr>
            <w:tcW w:w="166" w:type="pct"/>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right"/>
              <w:rPr>
                <w:rFonts w:ascii="Calibri" w:hAnsi="Calibri" w:cs="Calibri"/>
                <w:color w:val="000000"/>
                <w:sz w:val="18"/>
                <w:szCs w:val="18"/>
              </w:rPr>
            </w:pPr>
            <w:r w:rsidRPr="001B2F0B">
              <w:rPr>
                <w:rFonts w:ascii="Calibri" w:hAnsi="Calibri" w:cs="Calibri"/>
                <w:color w:val="000000"/>
                <w:sz w:val="18"/>
                <w:szCs w:val="18"/>
              </w:rPr>
              <w:t>.106</w:t>
            </w:r>
          </w:p>
        </w:tc>
        <w:tc>
          <w:tcPr>
            <w:tcW w:w="166" w:type="pct"/>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right"/>
              <w:rPr>
                <w:rFonts w:ascii="Calibri" w:hAnsi="Calibri" w:cs="Calibri"/>
                <w:color w:val="000000"/>
                <w:sz w:val="18"/>
                <w:szCs w:val="18"/>
              </w:rPr>
            </w:pPr>
            <w:r w:rsidRPr="001B2F0B">
              <w:rPr>
                <w:rFonts w:ascii="Calibri" w:hAnsi="Calibri" w:cs="Calibri"/>
                <w:color w:val="000000"/>
                <w:sz w:val="18"/>
                <w:szCs w:val="18"/>
              </w:rPr>
              <w:t>.076</w:t>
            </w:r>
          </w:p>
        </w:tc>
        <w:tc>
          <w:tcPr>
            <w:tcW w:w="166" w:type="pct"/>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right"/>
              <w:rPr>
                <w:rFonts w:ascii="Calibri" w:hAnsi="Calibri" w:cs="Calibri"/>
                <w:color w:val="000000"/>
                <w:sz w:val="18"/>
                <w:szCs w:val="18"/>
              </w:rPr>
            </w:pPr>
            <w:r w:rsidRPr="001B2F0B">
              <w:rPr>
                <w:rFonts w:ascii="Calibri" w:hAnsi="Calibri" w:cs="Calibri"/>
                <w:color w:val="000000"/>
                <w:sz w:val="18"/>
                <w:szCs w:val="18"/>
              </w:rPr>
              <w:t>.081</w:t>
            </w:r>
          </w:p>
        </w:tc>
        <w:tc>
          <w:tcPr>
            <w:tcW w:w="166" w:type="pct"/>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right"/>
              <w:rPr>
                <w:rFonts w:ascii="Calibri" w:hAnsi="Calibri" w:cs="Calibri"/>
                <w:color w:val="000000"/>
                <w:sz w:val="18"/>
                <w:szCs w:val="18"/>
              </w:rPr>
            </w:pPr>
            <w:r w:rsidRPr="001B2F0B">
              <w:rPr>
                <w:rFonts w:ascii="Calibri" w:hAnsi="Calibri" w:cs="Calibri"/>
                <w:color w:val="000000"/>
                <w:sz w:val="18"/>
                <w:szCs w:val="18"/>
              </w:rPr>
              <w:t>.062</w:t>
            </w:r>
          </w:p>
        </w:tc>
        <w:tc>
          <w:tcPr>
            <w:tcW w:w="166" w:type="pct"/>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right"/>
              <w:rPr>
                <w:rFonts w:ascii="Calibri" w:hAnsi="Calibri" w:cs="Calibri"/>
                <w:color w:val="000000"/>
                <w:sz w:val="18"/>
                <w:szCs w:val="18"/>
              </w:rPr>
            </w:pPr>
            <w:r w:rsidRPr="001B2F0B">
              <w:rPr>
                <w:rFonts w:ascii="Calibri" w:hAnsi="Calibri" w:cs="Calibri"/>
                <w:color w:val="000000"/>
                <w:sz w:val="18"/>
                <w:szCs w:val="18"/>
              </w:rPr>
              <w:t>.247</w:t>
            </w:r>
          </w:p>
        </w:tc>
        <w:tc>
          <w:tcPr>
            <w:tcW w:w="166" w:type="pct"/>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right"/>
              <w:rPr>
                <w:rFonts w:ascii="Calibri" w:hAnsi="Calibri" w:cs="Calibri"/>
                <w:color w:val="000000"/>
                <w:sz w:val="18"/>
                <w:szCs w:val="18"/>
              </w:rPr>
            </w:pPr>
            <w:r w:rsidRPr="001B2F0B">
              <w:rPr>
                <w:rFonts w:ascii="Calibri" w:hAnsi="Calibri" w:cs="Calibri"/>
                <w:color w:val="000000"/>
                <w:sz w:val="18"/>
                <w:szCs w:val="18"/>
              </w:rPr>
              <w:t>1.000</w:t>
            </w:r>
          </w:p>
        </w:tc>
        <w:tc>
          <w:tcPr>
            <w:tcW w:w="166" w:type="pct"/>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rPr>
                <w:rFonts w:ascii="Calibri" w:hAnsi="Calibri" w:cs="Calibri"/>
                <w:color w:val="000000"/>
                <w:sz w:val="18"/>
                <w:szCs w:val="18"/>
              </w:rPr>
            </w:pPr>
          </w:p>
        </w:tc>
        <w:tc>
          <w:tcPr>
            <w:tcW w:w="166" w:type="pct"/>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rPr>
                <w:rFonts w:ascii="Calibri" w:hAnsi="Calibri" w:cs="Calibri"/>
                <w:color w:val="000000"/>
                <w:sz w:val="18"/>
                <w:szCs w:val="18"/>
              </w:rPr>
            </w:pPr>
          </w:p>
        </w:tc>
        <w:tc>
          <w:tcPr>
            <w:tcW w:w="166" w:type="pct"/>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rPr>
                <w:rFonts w:ascii="Calibri" w:hAnsi="Calibri" w:cs="Calibri"/>
                <w:color w:val="000000"/>
                <w:sz w:val="18"/>
                <w:szCs w:val="18"/>
              </w:rPr>
            </w:pPr>
          </w:p>
        </w:tc>
        <w:tc>
          <w:tcPr>
            <w:tcW w:w="166" w:type="pct"/>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rPr>
                <w:rFonts w:ascii="Calibri" w:hAnsi="Calibri" w:cs="Calibri"/>
                <w:color w:val="000000"/>
                <w:sz w:val="18"/>
                <w:szCs w:val="18"/>
              </w:rPr>
            </w:pPr>
          </w:p>
        </w:tc>
        <w:tc>
          <w:tcPr>
            <w:tcW w:w="166" w:type="pct"/>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rPr>
                <w:rFonts w:ascii="Calibri" w:hAnsi="Calibri" w:cs="Calibri"/>
                <w:color w:val="000000"/>
                <w:sz w:val="18"/>
                <w:szCs w:val="18"/>
              </w:rPr>
            </w:pPr>
          </w:p>
        </w:tc>
        <w:tc>
          <w:tcPr>
            <w:tcW w:w="166" w:type="pct"/>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rPr>
                <w:rFonts w:ascii="Calibri" w:hAnsi="Calibri" w:cs="Calibri"/>
                <w:color w:val="000000"/>
                <w:sz w:val="18"/>
                <w:szCs w:val="18"/>
              </w:rPr>
            </w:pPr>
          </w:p>
        </w:tc>
        <w:tc>
          <w:tcPr>
            <w:tcW w:w="166" w:type="pct"/>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rPr>
                <w:rFonts w:ascii="Calibri" w:hAnsi="Calibri" w:cs="Calibri"/>
                <w:color w:val="000000"/>
                <w:sz w:val="18"/>
                <w:szCs w:val="18"/>
              </w:rPr>
            </w:pPr>
          </w:p>
        </w:tc>
        <w:tc>
          <w:tcPr>
            <w:tcW w:w="166" w:type="pct"/>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rPr>
                <w:rFonts w:ascii="Calibri" w:hAnsi="Calibri" w:cs="Calibri"/>
                <w:color w:val="000000"/>
                <w:sz w:val="18"/>
                <w:szCs w:val="18"/>
              </w:rPr>
            </w:pPr>
          </w:p>
        </w:tc>
        <w:tc>
          <w:tcPr>
            <w:tcW w:w="166" w:type="pct"/>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rPr>
                <w:rFonts w:ascii="Calibri" w:hAnsi="Calibri" w:cs="Calibri"/>
                <w:color w:val="000000"/>
                <w:sz w:val="18"/>
                <w:szCs w:val="18"/>
              </w:rPr>
            </w:pPr>
          </w:p>
        </w:tc>
        <w:tc>
          <w:tcPr>
            <w:tcW w:w="166" w:type="pct"/>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rPr>
                <w:rFonts w:ascii="Calibri" w:hAnsi="Calibri" w:cs="Calibri"/>
                <w:color w:val="000000"/>
                <w:sz w:val="18"/>
                <w:szCs w:val="18"/>
              </w:rPr>
            </w:pPr>
          </w:p>
        </w:tc>
        <w:tc>
          <w:tcPr>
            <w:tcW w:w="166" w:type="pct"/>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rPr>
                <w:rFonts w:ascii="Calibri" w:hAnsi="Calibri" w:cs="Calibri"/>
                <w:color w:val="000000"/>
                <w:sz w:val="18"/>
                <w:szCs w:val="18"/>
              </w:rPr>
            </w:pPr>
          </w:p>
        </w:tc>
      </w:tr>
      <w:tr w:rsidR="007D701F" w:rsidRPr="001B2F0B" w:rsidTr="008F6DC4">
        <w:trPr>
          <w:trHeight w:val="255"/>
        </w:trPr>
        <w:tc>
          <w:tcPr>
            <w:tcW w:w="184" w:type="pct"/>
            <w:tcBorders>
              <w:top w:val="nil"/>
              <w:left w:val="nil"/>
              <w:bottom w:val="nil"/>
              <w:right w:val="nil"/>
            </w:tcBorders>
            <w:shd w:val="clear" w:color="auto" w:fill="auto"/>
            <w:noWrap/>
            <w:hideMark/>
          </w:tcPr>
          <w:p w:rsidR="007D701F" w:rsidRPr="001B2F0B" w:rsidRDefault="007D701F" w:rsidP="008F6DC4">
            <w:pPr>
              <w:keepNext/>
              <w:keepLines/>
              <w:jc w:val="center"/>
              <w:rPr>
                <w:rFonts w:ascii="Calibri" w:hAnsi="Calibri" w:cs="Calibri"/>
                <w:color w:val="000000"/>
                <w:sz w:val="18"/>
                <w:szCs w:val="18"/>
              </w:rPr>
            </w:pPr>
            <w:r w:rsidRPr="001B2F0B">
              <w:rPr>
                <w:rFonts w:ascii="Calibri" w:hAnsi="Calibri" w:cs="Calibri"/>
                <w:color w:val="000000"/>
                <w:sz w:val="18"/>
                <w:szCs w:val="18"/>
              </w:rPr>
              <w:t>9</w:t>
            </w:r>
          </w:p>
        </w:tc>
        <w:tc>
          <w:tcPr>
            <w:tcW w:w="1655" w:type="pct"/>
            <w:tcBorders>
              <w:top w:val="nil"/>
              <w:left w:val="nil"/>
              <w:bottom w:val="nil"/>
              <w:right w:val="nil"/>
            </w:tcBorders>
            <w:shd w:val="clear" w:color="auto" w:fill="auto"/>
            <w:noWrap/>
            <w:hideMark/>
          </w:tcPr>
          <w:p w:rsidR="007D701F" w:rsidRPr="001B2F0B" w:rsidRDefault="007D701F" w:rsidP="008F6DC4">
            <w:pPr>
              <w:keepNext/>
              <w:keepLines/>
              <w:rPr>
                <w:rFonts w:ascii="Calibri" w:hAnsi="Calibri" w:cs="Calibri"/>
                <w:color w:val="000000"/>
                <w:sz w:val="18"/>
                <w:szCs w:val="18"/>
              </w:rPr>
            </w:pPr>
            <w:proofErr w:type="spellStart"/>
            <w:r w:rsidRPr="001B2F0B">
              <w:rPr>
                <w:rFonts w:ascii="Calibri" w:hAnsi="Calibri" w:cs="Calibri"/>
                <w:color w:val="000000"/>
                <w:sz w:val="18"/>
                <w:szCs w:val="18"/>
              </w:rPr>
              <w:t>probit</w:t>
            </w:r>
            <w:proofErr w:type="spellEnd"/>
            <w:r w:rsidRPr="001B2F0B">
              <w:rPr>
                <w:rFonts w:ascii="Calibri" w:hAnsi="Calibri" w:cs="Calibri"/>
                <w:color w:val="000000"/>
                <w:sz w:val="18"/>
                <w:szCs w:val="18"/>
              </w:rPr>
              <w:t>(</w:t>
            </w:r>
            <w:r w:rsidRPr="001B2F0B">
              <w:rPr>
                <w:rFonts w:ascii="Calibri" w:hAnsi="Calibri" w:cs="Calibri"/>
                <w:i/>
                <w:color w:val="000000"/>
                <w:sz w:val="18"/>
                <w:szCs w:val="18"/>
              </w:rPr>
              <w:t>e</w:t>
            </w:r>
            <w:r w:rsidRPr="001B2F0B">
              <w:rPr>
                <w:rFonts w:ascii="Calibri" w:hAnsi="Calibri" w:cs="Calibri"/>
                <w:color w:val="000000"/>
                <w:sz w:val="18"/>
                <w:szCs w:val="18"/>
              </w:rPr>
              <w:t>[Increased self-confidence])</w:t>
            </w:r>
          </w:p>
        </w:tc>
        <w:tc>
          <w:tcPr>
            <w:tcW w:w="166" w:type="pct"/>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right"/>
              <w:rPr>
                <w:rFonts w:ascii="Calibri" w:hAnsi="Calibri" w:cs="Calibri"/>
                <w:color w:val="000000"/>
                <w:sz w:val="18"/>
                <w:szCs w:val="18"/>
              </w:rPr>
            </w:pPr>
            <w:r w:rsidRPr="001B2F0B">
              <w:rPr>
                <w:rFonts w:ascii="Calibri" w:hAnsi="Calibri" w:cs="Calibri"/>
                <w:color w:val="000000"/>
                <w:sz w:val="18"/>
                <w:szCs w:val="18"/>
              </w:rPr>
              <w:t>.139</w:t>
            </w:r>
          </w:p>
        </w:tc>
        <w:tc>
          <w:tcPr>
            <w:tcW w:w="166" w:type="pct"/>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right"/>
              <w:rPr>
                <w:rFonts w:ascii="Calibri" w:hAnsi="Calibri" w:cs="Calibri"/>
                <w:color w:val="000000"/>
                <w:sz w:val="18"/>
                <w:szCs w:val="18"/>
              </w:rPr>
            </w:pPr>
            <w:r w:rsidRPr="001B2F0B">
              <w:rPr>
                <w:rFonts w:ascii="Calibri" w:hAnsi="Calibri" w:cs="Calibri"/>
                <w:color w:val="000000"/>
                <w:sz w:val="18"/>
                <w:szCs w:val="18"/>
              </w:rPr>
              <w:t>.059</w:t>
            </w:r>
          </w:p>
        </w:tc>
        <w:tc>
          <w:tcPr>
            <w:tcW w:w="166" w:type="pct"/>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right"/>
              <w:rPr>
                <w:rFonts w:ascii="Calibri" w:hAnsi="Calibri" w:cs="Calibri"/>
                <w:color w:val="000000"/>
                <w:sz w:val="18"/>
                <w:szCs w:val="18"/>
              </w:rPr>
            </w:pPr>
            <w:r w:rsidRPr="001B2F0B">
              <w:rPr>
                <w:rFonts w:ascii="Calibri" w:hAnsi="Calibri" w:cs="Calibri"/>
                <w:color w:val="000000"/>
                <w:sz w:val="18"/>
                <w:szCs w:val="18"/>
              </w:rPr>
              <w:t>.167</w:t>
            </w:r>
          </w:p>
        </w:tc>
        <w:tc>
          <w:tcPr>
            <w:tcW w:w="166" w:type="pct"/>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right"/>
              <w:rPr>
                <w:rFonts w:ascii="Calibri" w:hAnsi="Calibri" w:cs="Calibri"/>
                <w:color w:val="000000"/>
                <w:sz w:val="18"/>
                <w:szCs w:val="18"/>
              </w:rPr>
            </w:pPr>
            <w:r w:rsidRPr="001B2F0B">
              <w:rPr>
                <w:rFonts w:ascii="Calibri" w:hAnsi="Calibri" w:cs="Calibri"/>
                <w:color w:val="000000"/>
                <w:sz w:val="18"/>
                <w:szCs w:val="18"/>
              </w:rPr>
              <w:t>.253</w:t>
            </w:r>
          </w:p>
        </w:tc>
        <w:tc>
          <w:tcPr>
            <w:tcW w:w="166" w:type="pct"/>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right"/>
              <w:rPr>
                <w:rFonts w:ascii="Calibri" w:hAnsi="Calibri" w:cs="Calibri"/>
                <w:color w:val="000000"/>
                <w:sz w:val="18"/>
                <w:szCs w:val="18"/>
              </w:rPr>
            </w:pPr>
            <w:r w:rsidRPr="001B2F0B">
              <w:rPr>
                <w:rFonts w:ascii="Calibri" w:hAnsi="Calibri" w:cs="Calibri"/>
                <w:color w:val="000000"/>
                <w:sz w:val="18"/>
                <w:szCs w:val="18"/>
              </w:rPr>
              <w:t>.173</w:t>
            </w:r>
          </w:p>
        </w:tc>
        <w:tc>
          <w:tcPr>
            <w:tcW w:w="166" w:type="pct"/>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right"/>
              <w:rPr>
                <w:rFonts w:ascii="Calibri" w:hAnsi="Calibri" w:cs="Calibri"/>
                <w:color w:val="000000"/>
                <w:sz w:val="18"/>
                <w:szCs w:val="18"/>
              </w:rPr>
            </w:pPr>
            <w:r w:rsidRPr="001B2F0B">
              <w:rPr>
                <w:rFonts w:ascii="Calibri" w:hAnsi="Calibri" w:cs="Calibri"/>
                <w:color w:val="000000"/>
                <w:sz w:val="18"/>
                <w:szCs w:val="18"/>
              </w:rPr>
              <w:t>.238</w:t>
            </w:r>
          </w:p>
        </w:tc>
        <w:tc>
          <w:tcPr>
            <w:tcW w:w="166" w:type="pct"/>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right"/>
              <w:rPr>
                <w:rFonts w:ascii="Calibri" w:hAnsi="Calibri" w:cs="Calibri"/>
                <w:color w:val="000000"/>
                <w:sz w:val="18"/>
                <w:szCs w:val="18"/>
              </w:rPr>
            </w:pPr>
            <w:r w:rsidRPr="001B2F0B">
              <w:rPr>
                <w:rFonts w:ascii="Calibri" w:hAnsi="Calibri" w:cs="Calibri"/>
                <w:color w:val="000000"/>
                <w:sz w:val="18"/>
                <w:szCs w:val="18"/>
              </w:rPr>
              <w:t>.160</w:t>
            </w:r>
          </w:p>
        </w:tc>
        <w:tc>
          <w:tcPr>
            <w:tcW w:w="166" w:type="pct"/>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right"/>
              <w:rPr>
                <w:rFonts w:ascii="Calibri" w:hAnsi="Calibri" w:cs="Calibri"/>
                <w:color w:val="000000"/>
                <w:sz w:val="18"/>
                <w:szCs w:val="18"/>
              </w:rPr>
            </w:pPr>
            <w:r w:rsidRPr="001B2F0B">
              <w:rPr>
                <w:rFonts w:ascii="Calibri" w:hAnsi="Calibri" w:cs="Calibri"/>
                <w:color w:val="000000"/>
                <w:sz w:val="18"/>
                <w:szCs w:val="18"/>
              </w:rPr>
              <w:t>.435</w:t>
            </w:r>
          </w:p>
        </w:tc>
        <w:tc>
          <w:tcPr>
            <w:tcW w:w="166" w:type="pct"/>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right"/>
              <w:rPr>
                <w:rFonts w:ascii="Calibri" w:hAnsi="Calibri" w:cs="Calibri"/>
                <w:color w:val="000000"/>
                <w:sz w:val="18"/>
                <w:szCs w:val="18"/>
              </w:rPr>
            </w:pPr>
            <w:r w:rsidRPr="001B2F0B">
              <w:rPr>
                <w:rFonts w:ascii="Calibri" w:hAnsi="Calibri" w:cs="Calibri"/>
                <w:color w:val="000000"/>
                <w:sz w:val="18"/>
                <w:szCs w:val="18"/>
              </w:rPr>
              <w:t>1.000</w:t>
            </w:r>
          </w:p>
        </w:tc>
        <w:tc>
          <w:tcPr>
            <w:tcW w:w="166" w:type="pct"/>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rPr>
                <w:rFonts w:ascii="Calibri" w:hAnsi="Calibri" w:cs="Calibri"/>
                <w:color w:val="000000"/>
                <w:sz w:val="18"/>
                <w:szCs w:val="18"/>
              </w:rPr>
            </w:pPr>
          </w:p>
        </w:tc>
        <w:tc>
          <w:tcPr>
            <w:tcW w:w="166" w:type="pct"/>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rPr>
                <w:rFonts w:ascii="Calibri" w:hAnsi="Calibri" w:cs="Calibri"/>
                <w:color w:val="000000"/>
                <w:sz w:val="18"/>
                <w:szCs w:val="18"/>
              </w:rPr>
            </w:pPr>
          </w:p>
        </w:tc>
        <w:tc>
          <w:tcPr>
            <w:tcW w:w="166" w:type="pct"/>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rPr>
                <w:rFonts w:ascii="Calibri" w:hAnsi="Calibri" w:cs="Calibri"/>
                <w:color w:val="000000"/>
                <w:sz w:val="18"/>
                <w:szCs w:val="18"/>
              </w:rPr>
            </w:pPr>
          </w:p>
        </w:tc>
        <w:tc>
          <w:tcPr>
            <w:tcW w:w="166" w:type="pct"/>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rPr>
                <w:rFonts w:ascii="Calibri" w:hAnsi="Calibri" w:cs="Calibri"/>
                <w:color w:val="000000"/>
                <w:sz w:val="18"/>
                <w:szCs w:val="18"/>
              </w:rPr>
            </w:pPr>
          </w:p>
        </w:tc>
        <w:tc>
          <w:tcPr>
            <w:tcW w:w="166" w:type="pct"/>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rPr>
                <w:rFonts w:ascii="Calibri" w:hAnsi="Calibri" w:cs="Calibri"/>
                <w:color w:val="000000"/>
                <w:sz w:val="18"/>
                <w:szCs w:val="18"/>
              </w:rPr>
            </w:pPr>
          </w:p>
        </w:tc>
        <w:tc>
          <w:tcPr>
            <w:tcW w:w="166" w:type="pct"/>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rPr>
                <w:rFonts w:ascii="Calibri" w:hAnsi="Calibri" w:cs="Calibri"/>
                <w:color w:val="000000"/>
                <w:sz w:val="18"/>
                <w:szCs w:val="18"/>
              </w:rPr>
            </w:pPr>
          </w:p>
        </w:tc>
        <w:tc>
          <w:tcPr>
            <w:tcW w:w="166" w:type="pct"/>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rPr>
                <w:rFonts w:ascii="Calibri" w:hAnsi="Calibri" w:cs="Calibri"/>
                <w:color w:val="000000"/>
                <w:sz w:val="18"/>
                <w:szCs w:val="18"/>
              </w:rPr>
            </w:pPr>
          </w:p>
        </w:tc>
        <w:tc>
          <w:tcPr>
            <w:tcW w:w="166" w:type="pct"/>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rPr>
                <w:rFonts w:ascii="Calibri" w:hAnsi="Calibri" w:cs="Calibri"/>
                <w:color w:val="000000"/>
                <w:sz w:val="18"/>
                <w:szCs w:val="18"/>
              </w:rPr>
            </w:pPr>
          </w:p>
        </w:tc>
        <w:tc>
          <w:tcPr>
            <w:tcW w:w="166" w:type="pct"/>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rPr>
                <w:rFonts w:ascii="Calibri" w:hAnsi="Calibri" w:cs="Calibri"/>
                <w:color w:val="000000"/>
                <w:sz w:val="18"/>
                <w:szCs w:val="18"/>
              </w:rPr>
            </w:pPr>
          </w:p>
        </w:tc>
        <w:tc>
          <w:tcPr>
            <w:tcW w:w="166" w:type="pct"/>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rPr>
                <w:rFonts w:ascii="Calibri" w:hAnsi="Calibri" w:cs="Calibri"/>
                <w:color w:val="000000"/>
                <w:sz w:val="18"/>
                <w:szCs w:val="18"/>
              </w:rPr>
            </w:pPr>
          </w:p>
        </w:tc>
      </w:tr>
      <w:tr w:rsidR="007D701F" w:rsidRPr="001B2F0B" w:rsidTr="008F6DC4">
        <w:trPr>
          <w:trHeight w:val="255"/>
        </w:trPr>
        <w:tc>
          <w:tcPr>
            <w:tcW w:w="184" w:type="pct"/>
            <w:tcBorders>
              <w:top w:val="nil"/>
              <w:left w:val="nil"/>
              <w:bottom w:val="nil"/>
              <w:right w:val="nil"/>
            </w:tcBorders>
            <w:shd w:val="clear" w:color="auto" w:fill="auto"/>
            <w:noWrap/>
            <w:hideMark/>
          </w:tcPr>
          <w:p w:rsidR="007D701F" w:rsidRPr="001B2F0B" w:rsidRDefault="007D701F" w:rsidP="008F6DC4">
            <w:pPr>
              <w:keepNext/>
              <w:keepLines/>
              <w:jc w:val="center"/>
              <w:rPr>
                <w:rFonts w:ascii="Calibri" w:hAnsi="Calibri" w:cs="Calibri"/>
                <w:color w:val="000000"/>
                <w:sz w:val="18"/>
                <w:szCs w:val="18"/>
              </w:rPr>
            </w:pPr>
            <w:r w:rsidRPr="001B2F0B">
              <w:rPr>
                <w:rFonts w:ascii="Calibri" w:hAnsi="Calibri" w:cs="Calibri"/>
                <w:color w:val="000000"/>
                <w:sz w:val="18"/>
                <w:szCs w:val="18"/>
              </w:rPr>
              <w:t>10</w:t>
            </w:r>
          </w:p>
        </w:tc>
        <w:tc>
          <w:tcPr>
            <w:tcW w:w="1655" w:type="pct"/>
            <w:tcBorders>
              <w:top w:val="nil"/>
              <w:left w:val="nil"/>
              <w:bottom w:val="nil"/>
              <w:right w:val="nil"/>
            </w:tcBorders>
            <w:shd w:val="clear" w:color="auto" w:fill="auto"/>
            <w:noWrap/>
            <w:hideMark/>
          </w:tcPr>
          <w:p w:rsidR="007D701F" w:rsidRPr="001B2F0B" w:rsidRDefault="007D701F" w:rsidP="008F6DC4">
            <w:pPr>
              <w:keepNext/>
              <w:keepLines/>
              <w:rPr>
                <w:rFonts w:ascii="Calibri" w:hAnsi="Calibri" w:cs="Calibri"/>
                <w:color w:val="000000"/>
                <w:sz w:val="18"/>
                <w:szCs w:val="18"/>
              </w:rPr>
            </w:pPr>
            <w:proofErr w:type="spellStart"/>
            <w:r w:rsidRPr="001B2F0B">
              <w:rPr>
                <w:rFonts w:ascii="Calibri" w:hAnsi="Calibri" w:cs="Calibri"/>
                <w:color w:val="000000"/>
                <w:sz w:val="18"/>
                <w:szCs w:val="18"/>
              </w:rPr>
              <w:t>probit</w:t>
            </w:r>
            <w:proofErr w:type="spellEnd"/>
            <w:r w:rsidRPr="001B2F0B">
              <w:rPr>
                <w:rFonts w:ascii="Calibri" w:hAnsi="Calibri" w:cs="Calibri"/>
                <w:color w:val="000000"/>
                <w:sz w:val="18"/>
                <w:szCs w:val="18"/>
              </w:rPr>
              <w:t>(</w:t>
            </w:r>
            <w:r w:rsidRPr="001B2F0B">
              <w:rPr>
                <w:rFonts w:ascii="Calibri" w:hAnsi="Calibri" w:cs="Calibri"/>
                <w:i/>
                <w:color w:val="000000"/>
                <w:sz w:val="18"/>
                <w:szCs w:val="18"/>
              </w:rPr>
              <w:t>e</w:t>
            </w:r>
            <w:r w:rsidRPr="001B2F0B">
              <w:rPr>
                <w:rFonts w:ascii="Calibri" w:hAnsi="Calibri" w:cs="Calibri"/>
                <w:color w:val="000000"/>
                <w:sz w:val="18"/>
                <w:szCs w:val="18"/>
              </w:rPr>
              <w:t>[Increased understanding of business partners])</w:t>
            </w:r>
          </w:p>
        </w:tc>
        <w:tc>
          <w:tcPr>
            <w:tcW w:w="166" w:type="pct"/>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right"/>
              <w:rPr>
                <w:rFonts w:ascii="Calibri" w:hAnsi="Calibri" w:cs="Calibri"/>
                <w:color w:val="000000"/>
                <w:sz w:val="18"/>
                <w:szCs w:val="18"/>
              </w:rPr>
            </w:pPr>
            <w:r w:rsidRPr="001B2F0B">
              <w:rPr>
                <w:rFonts w:ascii="Calibri" w:hAnsi="Calibri" w:cs="Calibri"/>
                <w:color w:val="000000"/>
                <w:sz w:val="18"/>
                <w:szCs w:val="18"/>
              </w:rPr>
              <w:t>-.031</w:t>
            </w:r>
          </w:p>
        </w:tc>
        <w:tc>
          <w:tcPr>
            <w:tcW w:w="166" w:type="pct"/>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right"/>
              <w:rPr>
                <w:rFonts w:ascii="Calibri" w:hAnsi="Calibri" w:cs="Calibri"/>
                <w:color w:val="000000"/>
                <w:sz w:val="18"/>
                <w:szCs w:val="18"/>
              </w:rPr>
            </w:pPr>
            <w:r w:rsidRPr="001B2F0B">
              <w:rPr>
                <w:rFonts w:ascii="Calibri" w:hAnsi="Calibri" w:cs="Calibri"/>
                <w:color w:val="000000"/>
                <w:sz w:val="18"/>
                <w:szCs w:val="18"/>
              </w:rPr>
              <w:t>-.204</w:t>
            </w:r>
          </w:p>
        </w:tc>
        <w:tc>
          <w:tcPr>
            <w:tcW w:w="166" w:type="pct"/>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right"/>
              <w:rPr>
                <w:rFonts w:ascii="Calibri" w:hAnsi="Calibri" w:cs="Calibri"/>
                <w:color w:val="000000"/>
                <w:sz w:val="18"/>
                <w:szCs w:val="18"/>
              </w:rPr>
            </w:pPr>
            <w:r w:rsidRPr="001B2F0B">
              <w:rPr>
                <w:rFonts w:ascii="Calibri" w:hAnsi="Calibri" w:cs="Calibri"/>
                <w:color w:val="000000"/>
                <w:sz w:val="18"/>
                <w:szCs w:val="18"/>
              </w:rPr>
              <w:t>-.029</w:t>
            </w:r>
          </w:p>
        </w:tc>
        <w:tc>
          <w:tcPr>
            <w:tcW w:w="166" w:type="pct"/>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right"/>
              <w:rPr>
                <w:rFonts w:ascii="Calibri" w:hAnsi="Calibri" w:cs="Calibri"/>
                <w:color w:val="000000"/>
                <w:sz w:val="18"/>
                <w:szCs w:val="18"/>
              </w:rPr>
            </w:pPr>
            <w:r w:rsidRPr="001B2F0B">
              <w:rPr>
                <w:rFonts w:ascii="Calibri" w:hAnsi="Calibri" w:cs="Calibri"/>
                <w:color w:val="000000"/>
                <w:sz w:val="18"/>
                <w:szCs w:val="18"/>
              </w:rPr>
              <w:t>-.105</w:t>
            </w:r>
          </w:p>
        </w:tc>
        <w:tc>
          <w:tcPr>
            <w:tcW w:w="166" w:type="pct"/>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right"/>
              <w:rPr>
                <w:rFonts w:ascii="Calibri" w:hAnsi="Calibri" w:cs="Calibri"/>
                <w:color w:val="000000"/>
                <w:sz w:val="18"/>
                <w:szCs w:val="18"/>
              </w:rPr>
            </w:pPr>
            <w:r w:rsidRPr="001B2F0B">
              <w:rPr>
                <w:rFonts w:ascii="Calibri" w:hAnsi="Calibri" w:cs="Calibri"/>
                <w:color w:val="000000"/>
                <w:sz w:val="18"/>
                <w:szCs w:val="18"/>
              </w:rPr>
              <w:t>.138</w:t>
            </w:r>
          </w:p>
        </w:tc>
        <w:tc>
          <w:tcPr>
            <w:tcW w:w="166" w:type="pct"/>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right"/>
              <w:rPr>
                <w:rFonts w:ascii="Calibri" w:hAnsi="Calibri" w:cs="Calibri"/>
                <w:color w:val="000000"/>
                <w:sz w:val="18"/>
                <w:szCs w:val="18"/>
              </w:rPr>
            </w:pPr>
            <w:r w:rsidRPr="001B2F0B">
              <w:rPr>
                <w:rFonts w:ascii="Calibri" w:hAnsi="Calibri" w:cs="Calibri"/>
                <w:color w:val="000000"/>
                <w:sz w:val="18"/>
                <w:szCs w:val="18"/>
              </w:rPr>
              <w:t>-.082</w:t>
            </w:r>
          </w:p>
        </w:tc>
        <w:tc>
          <w:tcPr>
            <w:tcW w:w="166" w:type="pct"/>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right"/>
              <w:rPr>
                <w:rFonts w:ascii="Calibri" w:hAnsi="Calibri" w:cs="Calibri"/>
                <w:color w:val="000000"/>
                <w:sz w:val="18"/>
                <w:szCs w:val="18"/>
              </w:rPr>
            </w:pPr>
            <w:r w:rsidRPr="001B2F0B">
              <w:rPr>
                <w:rFonts w:ascii="Calibri" w:hAnsi="Calibri" w:cs="Calibri"/>
                <w:color w:val="000000"/>
                <w:sz w:val="18"/>
                <w:szCs w:val="18"/>
              </w:rPr>
              <w:t>.114</w:t>
            </w:r>
          </w:p>
        </w:tc>
        <w:tc>
          <w:tcPr>
            <w:tcW w:w="166" w:type="pct"/>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right"/>
              <w:rPr>
                <w:rFonts w:ascii="Calibri" w:hAnsi="Calibri" w:cs="Calibri"/>
                <w:color w:val="000000"/>
                <w:sz w:val="18"/>
                <w:szCs w:val="18"/>
              </w:rPr>
            </w:pPr>
            <w:r w:rsidRPr="001B2F0B">
              <w:rPr>
                <w:rFonts w:ascii="Calibri" w:hAnsi="Calibri" w:cs="Calibri"/>
                <w:color w:val="000000"/>
                <w:sz w:val="18"/>
                <w:szCs w:val="18"/>
              </w:rPr>
              <w:t>.105</w:t>
            </w:r>
          </w:p>
        </w:tc>
        <w:tc>
          <w:tcPr>
            <w:tcW w:w="166" w:type="pct"/>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right"/>
              <w:rPr>
                <w:rFonts w:ascii="Calibri" w:hAnsi="Calibri" w:cs="Calibri"/>
                <w:color w:val="000000"/>
                <w:sz w:val="18"/>
                <w:szCs w:val="18"/>
              </w:rPr>
            </w:pPr>
            <w:r w:rsidRPr="001B2F0B">
              <w:rPr>
                <w:rFonts w:ascii="Calibri" w:hAnsi="Calibri" w:cs="Calibri"/>
                <w:color w:val="000000"/>
                <w:sz w:val="18"/>
                <w:szCs w:val="18"/>
              </w:rPr>
              <w:t>.093</w:t>
            </w:r>
          </w:p>
        </w:tc>
        <w:tc>
          <w:tcPr>
            <w:tcW w:w="166" w:type="pct"/>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right"/>
              <w:rPr>
                <w:rFonts w:ascii="Calibri" w:hAnsi="Calibri" w:cs="Calibri"/>
                <w:color w:val="000000"/>
                <w:sz w:val="18"/>
                <w:szCs w:val="18"/>
              </w:rPr>
            </w:pPr>
            <w:r w:rsidRPr="001B2F0B">
              <w:rPr>
                <w:rFonts w:ascii="Calibri" w:hAnsi="Calibri" w:cs="Calibri"/>
                <w:color w:val="000000"/>
                <w:sz w:val="18"/>
                <w:szCs w:val="18"/>
              </w:rPr>
              <w:t>1.000</w:t>
            </w:r>
          </w:p>
        </w:tc>
        <w:tc>
          <w:tcPr>
            <w:tcW w:w="166" w:type="pct"/>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rPr>
                <w:rFonts w:ascii="Calibri" w:hAnsi="Calibri" w:cs="Calibri"/>
                <w:color w:val="000000"/>
                <w:sz w:val="18"/>
                <w:szCs w:val="18"/>
              </w:rPr>
            </w:pPr>
          </w:p>
        </w:tc>
        <w:tc>
          <w:tcPr>
            <w:tcW w:w="166" w:type="pct"/>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rPr>
                <w:rFonts w:ascii="Calibri" w:hAnsi="Calibri" w:cs="Calibri"/>
                <w:color w:val="000000"/>
                <w:sz w:val="18"/>
                <w:szCs w:val="18"/>
              </w:rPr>
            </w:pPr>
          </w:p>
        </w:tc>
        <w:tc>
          <w:tcPr>
            <w:tcW w:w="166" w:type="pct"/>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rPr>
                <w:rFonts w:ascii="Calibri" w:hAnsi="Calibri" w:cs="Calibri"/>
                <w:color w:val="000000"/>
                <w:sz w:val="18"/>
                <w:szCs w:val="18"/>
              </w:rPr>
            </w:pPr>
          </w:p>
        </w:tc>
        <w:tc>
          <w:tcPr>
            <w:tcW w:w="166" w:type="pct"/>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rPr>
                <w:rFonts w:ascii="Calibri" w:hAnsi="Calibri" w:cs="Calibri"/>
                <w:color w:val="000000"/>
                <w:sz w:val="18"/>
                <w:szCs w:val="18"/>
              </w:rPr>
            </w:pPr>
          </w:p>
        </w:tc>
        <w:tc>
          <w:tcPr>
            <w:tcW w:w="166" w:type="pct"/>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rPr>
                <w:rFonts w:ascii="Calibri" w:hAnsi="Calibri" w:cs="Calibri"/>
                <w:color w:val="000000"/>
                <w:sz w:val="18"/>
                <w:szCs w:val="18"/>
              </w:rPr>
            </w:pPr>
          </w:p>
        </w:tc>
        <w:tc>
          <w:tcPr>
            <w:tcW w:w="166" w:type="pct"/>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rPr>
                <w:rFonts w:ascii="Calibri" w:hAnsi="Calibri" w:cs="Calibri"/>
                <w:color w:val="000000"/>
                <w:sz w:val="18"/>
                <w:szCs w:val="18"/>
              </w:rPr>
            </w:pPr>
          </w:p>
        </w:tc>
        <w:tc>
          <w:tcPr>
            <w:tcW w:w="166" w:type="pct"/>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rPr>
                <w:rFonts w:ascii="Calibri" w:hAnsi="Calibri" w:cs="Calibri"/>
                <w:color w:val="000000"/>
                <w:sz w:val="18"/>
                <w:szCs w:val="18"/>
              </w:rPr>
            </w:pPr>
          </w:p>
        </w:tc>
        <w:tc>
          <w:tcPr>
            <w:tcW w:w="166" w:type="pct"/>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rPr>
                <w:rFonts w:ascii="Calibri" w:hAnsi="Calibri" w:cs="Calibri"/>
                <w:color w:val="000000"/>
                <w:sz w:val="18"/>
                <w:szCs w:val="18"/>
              </w:rPr>
            </w:pPr>
          </w:p>
        </w:tc>
        <w:tc>
          <w:tcPr>
            <w:tcW w:w="166" w:type="pct"/>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rPr>
                <w:rFonts w:ascii="Calibri" w:hAnsi="Calibri" w:cs="Calibri"/>
                <w:color w:val="000000"/>
                <w:sz w:val="18"/>
                <w:szCs w:val="18"/>
              </w:rPr>
            </w:pPr>
          </w:p>
        </w:tc>
      </w:tr>
      <w:tr w:rsidR="007D701F" w:rsidRPr="001B2F0B" w:rsidTr="008F6DC4">
        <w:trPr>
          <w:trHeight w:val="255"/>
        </w:trPr>
        <w:tc>
          <w:tcPr>
            <w:tcW w:w="184" w:type="pct"/>
            <w:tcBorders>
              <w:top w:val="nil"/>
              <w:left w:val="nil"/>
              <w:bottom w:val="nil"/>
              <w:right w:val="nil"/>
            </w:tcBorders>
            <w:shd w:val="clear" w:color="auto" w:fill="auto"/>
            <w:noWrap/>
            <w:hideMark/>
          </w:tcPr>
          <w:p w:rsidR="007D701F" w:rsidRPr="001B2F0B" w:rsidRDefault="007D701F" w:rsidP="008F6DC4">
            <w:pPr>
              <w:keepNext/>
              <w:keepLines/>
              <w:jc w:val="center"/>
              <w:rPr>
                <w:rFonts w:ascii="Calibri" w:hAnsi="Calibri" w:cs="Calibri"/>
                <w:color w:val="000000"/>
                <w:sz w:val="18"/>
                <w:szCs w:val="18"/>
              </w:rPr>
            </w:pPr>
            <w:r w:rsidRPr="001B2F0B">
              <w:rPr>
                <w:rFonts w:ascii="Calibri" w:hAnsi="Calibri" w:cs="Calibri"/>
                <w:color w:val="000000"/>
                <w:sz w:val="18"/>
                <w:szCs w:val="18"/>
              </w:rPr>
              <w:t>11</w:t>
            </w:r>
          </w:p>
        </w:tc>
        <w:tc>
          <w:tcPr>
            <w:tcW w:w="1655" w:type="pct"/>
            <w:tcBorders>
              <w:top w:val="nil"/>
              <w:left w:val="nil"/>
              <w:bottom w:val="nil"/>
              <w:right w:val="nil"/>
            </w:tcBorders>
            <w:shd w:val="clear" w:color="auto" w:fill="auto"/>
            <w:noWrap/>
            <w:hideMark/>
          </w:tcPr>
          <w:p w:rsidR="007D701F" w:rsidRPr="001B2F0B" w:rsidRDefault="007D701F" w:rsidP="008F6DC4">
            <w:pPr>
              <w:keepNext/>
              <w:keepLines/>
              <w:rPr>
                <w:rFonts w:ascii="Calibri" w:hAnsi="Calibri" w:cs="Calibri"/>
                <w:color w:val="000000"/>
                <w:sz w:val="18"/>
                <w:szCs w:val="18"/>
              </w:rPr>
            </w:pPr>
            <w:proofErr w:type="spellStart"/>
            <w:r w:rsidRPr="001B2F0B">
              <w:rPr>
                <w:rFonts w:ascii="Calibri" w:hAnsi="Calibri" w:cs="Calibri"/>
                <w:color w:val="000000"/>
                <w:sz w:val="18"/>
                <w:szCs w:val="18"/>
              </w:rPr>
              <w:t>probit</w:t>
            </w:r>
            <w:proofErr w:type="spellEnd"/>
            <w:r w:rsidRPr="001B2F0B">
              <w:rPr>
                <w:rFonts w:ascii="Calibri" w:hAnsi="Calibri" w:cs="Calibri"/>
                <w:color w:val="000000"/>
                <w:sz w:val="18"/>
                <w:szCs w:val="18"/>
              </w:rPr>
              <w:t>(</w:t>
            </w:r>
            <w:r w:rsidRPr="001B2F0B">
              <w:rPr>
                <w:rFonts w:ascii="Calibri" w:hAnsi="Calibri" w:cs="Calibri"/>
                <w:i/>
                <w:color w:val="000000"/>
                <w:sz w:val="18"/>
                <w:szCs w:val="18"/>
              </w:rPr>
              <w:t>e</w:t>
            </w:r>
            <w:r w:rsidRPr="001B2F0B">
              <w:rPr>
                <w:rFonts w:ascii="Calibri" w:hAnsi="Calibri" w:cs="Calibri"/>
                <w:color w:val="000000"/>
                <w:sz w:val="18"/>
                <w:szCs w:val="18"/>
              </w:rPr>
              <w:t>[Improved cooperation with business partners])</w:t>
            </w:r>
          </w:p>
        </w:tc>
        <w:tc>
          <w:tcPr>
            <w:tcW w:w="166" w:type="pct"/>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right"/>
              <w:rPr>
                <w:rFonts w:ascii="Calibri" w:hAnsi="Calibri" w:cs="Calibri"/>
                <w:color w:val="000000"/>
                <w:sz w:val="18"/>
                <w:szCs w:val="18"/>
              </w:rPr>
            </w:pPr>
            <w:r w:rsidRPr="001B2F0B">
              <w:rPr>
                <w:rFonts w:ascii="Calibri" w:hAnsi="Calibri" w:cs="Calibri"/>
                <w:color w:val="000000"/>
                <w:sz w:val="18"/>
                <w:szCs w:val="18"/>
              </w:rPr>
              <w:t>.085</w:t>
            </w:r>
          </w:p>
        </w:tc>
        <w:tc>
          <w:tcPr>
            <w:tcW w:w="166" w:type="pct"/>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right"/>
              <w:rPr>
                <w:rFonts w:ascii="Calibri" w:hAnsi="Calibri" w:cs="Calibri"/>
                <w:color w:val="000000"/>
                <w:sz w:val="18"/>
                <w:szCs w:val="18"/>
              </w:rPr>
            </w:pPr>
            <w:r w:rsidRPr="001B2F0B">
              <w:rPr>
                <w:rFonts w:ascii="Calibri" w:hAnsi="Calibri" w:cs="Calibri"/>
                <w:color w:val="000000"/>
                <w:sz w:val="18"/>
                <w:szCs w:val="18"/>
              </w:rPr>
              <w:t>.057</w:t>
            </w:r>
          </w:p>
        </w:tc>
        <w:tc>
          <w:tcPr>
            <w:tcW w:w="166" w:type="pct"/>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right"/>
              <w:rPr>
                <w:rFonts w:ascii="Calibri" w:hAnsi="Calibri" w:cs="Calibri"/>
                <w:color w:val="000000"/>
                <w:sz w:val="18"/>
                <w:szCs w:val="18"/>
              </w:rPr>
            </w:pPr>
            <w:r w:rsidRPr="001B2F0B">
              <w:rPr>
                <w:rFonts w:ascii="Calibri" w:hAnsi="Calibri" w:cs="Calibri"/>
                <w:color w:val="000000"/>
                <w:sz w:val="18"/>
                <w:szCs w:val="18"/>
              </w:rPr>
              <w:t>.113</w:t>
            </w:r>
          </w:p>
        </w:tc>
        <w:tc>
          <w:tcPr>
            <w:tcW w:w="166" w:type="pct"/>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right"/>
              <w:rPr>
                <w:rFonts w:ascii="Calibri" w:hAnsi="Calibri" w:cs="Calibri"/>
                <w:color w:val="000000"/>
                <w:sz w:val="18"/>
                <w:szCs w:val="18"/>
              </w:rPr>
            </w:pPr>
            <w:r w:rsidRPr="001B2F0B">
              <w:rPr>
                <w:rFonts w:ascii="Calibri" w:hAnsi="Calibri" w:cs="Calibri"/>
                <w:color w:val="000000"/>
                <w:sz w:val="18"/>
                <w:szCs w:val="18"/>
              </w:rPr>
              <w:t>.183</w:t>
            </w:r>
          </w:p>
        </w:tc>
        <w:tc>
          <w:tcPr>
            <w:tcW w:w="166" w:type="pct"/>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right"/>
              <w:rPr>
                <w:rFonts w:ascii="Calibri" w:hAnsi="Calibri" w:cs="Calibri"/>
                <w:color w:val="000000"/>
                <w:sz w:val="18"/>
                <w:szCs w:val="18"/>
              </w:rPr>
            </w:pPr>
            <w:r w:rsidRPr="001B2F0B">
              <w:rPr>
                <w:rFonts w:ascii="Calibri" w:hAnsi="Calibri" w:cs="Calibri"/>
                <w:color w:val="000000"/>
                <w:sz w:val="18"/>
                <w:szCs w:val="18"/>
              </w:rPr>
              <w:t>-.072</w:t>
            </w:r>
          </w:p>
        </w:tc>
        <w:tc>
          <w:tcPr>
            <w:tcW w:w="166" w:type="pct"/>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right"/>
              <w:rPr>
                <w:rFonts w:ascii="Calibri" w:hAnsi="Calibri" w:cs="Calibri"/>
                <w:color w:val="000000"/>
                <w:sz w:val="18"/>
                <w:szCs w:val="18"/>
              </w:rPr>
            </w:pPr>
            <w:r w:rsidRPr="001B2F0B">
              <w:rPr>
                <w:rFonts w:ascii="Calibri" w:hAnsi="Calibri" w:cs="Calibri"/>
                <w:color w:val="000000"/>
                <w:sz w:val="18"/>
                <w:szCs w:val="18"/>
              </w:rPr>
              <w:t>.144</w:t>
            </w:r>
          </w:p>
        </w:tc>
        <w:tc>
          <w:tcPr>
            <w:tcW w:w="166" w:type="pct"/>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right"/>
              <w:rPr>
                <w:rFonts w:ascii="Calibri" w:hAnsi="Calibri" w:cs="Calibri"/>
                <w:color w:val="000000"/>
                <w:sz w:val="18"/>
                <w:szCs w:val="18"/>
              </w:rPr>
            </w:pPr>
            <w:r w:rsidRPr="001B2F0B">
              <w:rPr>
                <w:rFonts w:ascii="Calibri" w:hAnsi="Calibri" w:cs="Calibri"/>
                <w:color w:val="000000"/>
                <w:sz w:val="18"/>
                <w:szCs w:val="18"/>
              </w:rPr>
              <w:t>.095</w:t>
            </w:r>
          </w:p>
        </w:tc>
        <w:tc>
          <w:tcPr>
            <w:tcW w:w="166" w:type="pct"/>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right"/>
              <w:rPr>
                <w:rFonts w:ascii="Calibri" w:hAnsi="Calibri" w:cs="Calibri"/>
                <w:color w:val="000000"/>
                <w:sz w:val="18"/>
                <w:szCs w:val="18"/>
              </w:rPr>
            </w:pPr>
            <w:r w:rsidRPr="001B2F0B">
              <w:rPr>
                <w:rFonts w:ascii="Calibri" w:hAnsi="Calibri" w:cs="Calibri"/>
                <w:color w:val="000000"/>
                <w:sz w:val="18"/>
                <w:szCs w:val="18"/>
              </w:rPr>
              <w:t>.136</w:t>
            </w:r>
          </w:p>
        </w:tc>
        <w:tc>
          <w:tcPr>
            <w:tcW w:w="166" w:type="pct"/>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right"/>
              <w:rPr>
                <w:rFonts w:ascii="Calibri" w:hAnsi="Calibri" w:cs="Calibri"/>
                <w:color w:val="000000"/>
                <w:sz w:val="18"/>
                <w:szCs w:val="18"/>
              </w:rPr>
            </w:pPr>
            <w:r w:rsidRPr="001B2F0B">
              <w:rPr>
                <w:rFonts w:ascii="Calibri" w:hAnsi="Calibri" w:cs="Calibri"/>
                <w:color w:val="000000"/>
                <w:sz w:val="18"/>
                <w:szCs w:val="18"/>
              </w:rPr>
              <w:t>.123</w:t>
            </w:r>
          </w:p>
        </w:tc>
        <w:tc>
          <w:tcPr>
            <w:tcW w:w="166" w:type="pct"/>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right"/>
              <w:rPr>
                <w:rFonts w:ascii="Calibri" w:hAnsi="Calibri" w:cs="Calibri"/>
                <w:color w:val="000000"/>
                <w:sz w:val="18"/>
                <w:szCs w:val="18"/>
              </w:rPr>
            </w:pPr>
            <w:r w:rsidRPr="001B2F0B">
              <w:rPr>
                <w:rFonts w:ascii="Calibri" w:hAnsi="Calibri" w:cs="Calibri"/>
                <w:color w:val="000000"/>
                <w:sz w:val="18"/>
                <w:szCs w:val="18"/>
              </w:rPr>
              <w:t>-.045</w:t>
            </w:r>
          </w:p>
        </w:tc>
        <w:tc>
          <w:tcPr>
            <w:tcW w:w="166" w:type="pct"/>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right"/>
              <w:rPr>
                <w:rFonts w:ascii="Calibri" w:hAnsi="Calibri" w:cs="Calibri"/>
                <w:color w:val="000000"/>
                <w:sz w:val="18"/>
                <w:szCs w:val="18"/>
              </w:rPr>
            </w:pPr>
            <w:r w:rsidRPr="001B2F0B">
              <w:rPr>
                <w:rFonts w:ascii="Calibri" w:hAnsi="Calibri" w:cs="Calibri"/>
                <w:color w:val="000000"/>
                <w:sz w:val="18"/>
                <w:szCs w:val="18"/>
              </w:rPr>
              <w:t>1.000</w:t>
            </w:r>
          </w:p>
        </w:tc>
        <w:tc>
          <w:tcPr>
            <w:tcW w:w="166" w:type="pct"/>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rPr>
                <w:rFonts w:ascii="Calibri" w:hAnsi="Calibri" w:cs="Calibri"/>
                <w:color w:val="000000"/>
                <w:sz w:val="18"/>
                <w:szCs w:val="18"/>
              </w:rPr>
            </w:pPr>
          </w:p>
        </w:tc>
        <w:tc>
          <w:tcPr>
            <w:tcW w:w="166" w:type="pct"/>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rPr>
                <w:rFonts w:ascii="Calibri" w:hAnsi="Calibri" w:cs="Calibri"/>
                <w:color w:val="000000"/>
                <w:sz w:val="18"/>
                <w:szCs w:val="18"/>
              </w:rPr>
            </w:pPr>
          </w:p>
        </w:tc>
        <w:tc>
          <w:tcPr>
            <w:tcW w:w="166" w:type="pct"/>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rPr>
                <w:rFonts w:ascii="Calibri" w:hAnsi="Calibri" w:cs="Calibri"/>
                <w:color w:val="000000"/>
                <w:sz w:val="18"/>
                <w:szCs w:val="18"/>
              </w:rPr>
            </w:pPr>
          </w:p>
        </w:tc>
        <w:tc>
          <w:tcPr>
            <w:tcW w:w="166" w:type="pct"/>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rPr>
                <w:rFonts w:ascii="Calibri" w:hAnsi="Calibri" w:cs="Calibri"/>
                <w:color w:val="000000"/>
                <w:sz w:val="18"/>
                <w:szCs w:val="18"/>
              </w:rPr>
            </w:pPr>
          </w:p>
        </w:tc>
        <w:tc>
          <w:tcPr>
            <w:tcW w:w="166" w:type="pct"/>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rPr>
                <w:rFonts w:ascii="Calibri" w:hAnsi="Calibri" w:cs="Calibri"/>
                <w:color w:val="000000"/>
                <w:sz w:val="18"/>
                <w:szCs w:val="18"/>
              </w:rPr>
            </w:pPr>
          </w:p>
        </w:tc>
        <w:tc>
          <w:tcPr>
            <w:tcW w:w="166" w:type="pct"/>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rPr>
                <w:rFonts w:ascii="Calibri" w:hAnsi="Calibri" w:cs="Calibri"/>
                <w:color w:val="000000"/>
                <w:sz w:val="18"/>
                <w:szCs w:val="18"/>
              </w:rPr>
            </w:pPr>
          </w:p>
        </w:tc>
        <w:tc>
          <w:tcPr>
            <w:tcW w:w="166" w:type="pct"/>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rPr>
                <w:rFonts w:ascii="Calibri" w:hAnsi="Calibri" w:cs="Calibri"/>
                <w:color w:val="000000"/>
                <w:sz w:val="18"/>
                <w:szCs w:val="18"/>
              </w:rPr>
            </w:pPr>
          </w:p>
        </w:tc>
        <w:tc>
          <w:tcPr>
            <w:tcW w:w="166" w:type="pct"/>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rPr>
                <w:rFonts w:ascii="Calibri" w:hAnsi="Calibri" w:cs="Calibri"/>
                <w:color w:val="000000"/>
                <w:sz w:val="18"/>
                <w:szCs w:val="18"/>
              </w:rPr>
            </w:pPr>
          </w:p>
        </w:tc>
      </w:tr>
      <w:tr w:rsidR="007D701F" w:rsidRPr="001B2F0B" w:rsidTr="008F6DC4">
        <w:trPr>
          <w:trHeight w:val="255"/>
        </w:trPr>
        <w:tc>
          <w:tcPr>
            <w:tcW w:w="184" w:type="pct"/>
            <w:tcBorders>
              <w:top w:val="nil"/>
              <w:left w:val="nil"/>
              <w:bottom w:val="nil"/>
              <w:right w:val="nil"/>
            </w:tcBorders>
            <w:shd w:val="clear" w:color="auto" w:fill="auto"/>
            <w:noWrap/>
            <w:hideMark/>
          </w:tcPr>
          <w:p w:rsidR="007D701F" w:rsidRPr="001B2F0B" w:rsidRDefault="007D701F" w:rsidP="008F6DC4">
            <w:pPr>
              <w:keepNext/>
              <w:keepLines/>
              <w:jc w:val="center"/>
              <w:rPr>
                <w:rFonts w:ascii="Calibri" w:hAnsi="Calibri" w:cs="Calibri"/>
                <w:color w:val="000000"/>
                <w:sz w:val="18"/>
                <w:szCs w:val="18"/>
              </w:rPr>
            </w:pPr>
            <w:r w:rsidRPr="001B2F0B">
              <w:rPr>
                <w:rFonts w:ascii="Calibri" w:hAnsi="Calibri" w:cs="Calibri"/>
                <w:color w:val="000000"/>
                <w:sz w:val="18"/>
                <w:szCs w:val="18"/>
              </w:rPr>
              <w:t>12</w:t>
            </w:r>
          </w:p>
        </w:tc>
        <w:tc>
          <w:tcPr>
            <w:tcW w:w="1655" w:type="pct"/>
            <w:tcBorders>
              <w:top w:val="nil"/>
              <w:left w:val="nil"/>
              <w:bottom w:val="nil"/>
              <w:right w:val="nil"/>
            </w:tcBorders>
            <w:shd w:val="clear" w:color="auto" w:fill="auto"/>
            <w:noWrap/>
            <w:hideMark/>
          </w:tcPr>
          <w:p w:rsidR="007D701F" w:rsidRPr="001B2F0B" w:rsidRDefault="007D701F" w:rsidP="008F6DC4">
            <w:pPr>
              <w:keepNext/>
              <w:keepLines/>
              <w:rPr>
                <w:rFonts w:ascii="Calibri" w:hAnsi="Calibri" w:cs="Calibri"/>
                <w:color w:val="000000"/>
                <w:sz w:val="18"/>
                <w:szCs w:val="18"/>
              </w:rPr>
            </w:pPr>
            <w:proofErr w:type="spellStart"/>
            <w:r w:rsidRPr="001B2F0B">
              <w:rPr>
                <w:rFonts w:ascii="Calibri" w:hAnsi="Calibri" w:cs="Calibri"/>
                <w:color w:val="000000"/>
                <w:sz w:val="18"/>
                <w:szCs w:val="18"/>
              </w:rPr>
              <w:t>probit</w:t>
            </w:r>
            <w:proofErr w:type="spellEnd"/>
            <w:r w:rsidRPr="001B2F0B">
              <w:rPr>
                <w:rFonts w:ascii="Calibri" w:hAnsi="Calibri" w:cs="Calibri"/>
                <w:color w:val="000000"/>
                <w:sz w:val="18"/>
                <w:szCs w:val="18"/>
              </w:rPr>
              <w:t>(</w:t>
            </w:r>
            <w:r w:rsidRPr="001B2F0B">
              <w:rPr>
                <w:rFonts w:ascii="Calibri" w:hAnsi="Calibri" w:cs="Calibri"/>
                <w:i/>
                <w:color w:val="000000"/>
                <w:sz w:val="18"/>
                <w:szCs w:val="18"/>
              </w:rPr>
              <w:t>e</w:t>
            </w:r>
            <w:r w:rsidRPr="001B2F0B">
              <w:rPr>
                <w:rFonts w:ascii="Calibri" w:hAnsi="Calibri" w:cs="Calibri"/>
                <w:color w:val="000000"/>
                <w:sz w:val="18"/>
                <w:szCs w:val="18"/>
              </w:rPr>
              <w:t>[Enlarged business network])</w:t>
            </w:r>
          </w:p>
        </w:tc>
        <w:tc>
          <w:tcPr>
            <w:tcW w:w="166" w:type="pct"/>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right"/>
              <w:rPr>
                <w:rFonts w:ascii="Calibri" w:hAnsi="Calibri" w:cs="Calibri"/>
                <w:color w:val="000000"/>
                <w:sz w:val="18"/>
                <w:szCs w:val="18"/>
              </w:rPr>
            </w:pPr>
            <w:r w:rsidRPr="001B2F0B">
              <w:rPr>
                <w:rFonts w:ascii="Calibri" w:hAnsi="Calibri" w:cs="Calibri"/>
                <w:color w:val="000000"/>
                <w:sz w:val="18"/>
                <w:szCs w:val="18"/>
              </w:rPr>
              <w:t>.264</w:t>
            </w:r>
          </w:p>
        </w:tc>
        <w:tc>
          <w:tcPr>
            <w:tcW w:w="166" w:type="pct"/>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right"/>
              <w:rPr>
                <w:rFonts w:ascii="Calibri" w:hAnsi="Calibri" w:cs="Calibri"/>
                <w:color w:val="000000"/>
                <w:sz w:val="18"/>
                <w:szCs w:val="18"/>
              </w:rPr>
            </w:pPr>
            <w:r w:rsidRPr="001B2F0B">
              <w:rPr>
                <w:rFonts w:ascii="Calibri" w:hAnsi="Calibri" w:cs="Calibri"/>
                <w:color w:val="000000"/>
                <w:sz w:val="18"/>
                <w:szCs w:val="18"/>
              </w:rPr>
              <w:t>.241</w:t>
            </w:r>
          </w:p>
        </w:tc>
        <w:tc>
          <w:tcPr>
            <w:tcW w:w="166" w:type="pct"/>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right"/>
              <w:rPr>
                <w:rFonts w:ascii="Calibri" w:hAnsi="Calibri" w:cs="Calibri"/>
                <w:color w:val="000000"/>
                <w:sz w:val="18"/>
                <w:szCs w:val="18"/>
              </w:rPr>
            </w:pPr>
            <w:r w:rsidRPr="001B2F0B">
              <w:rPr>
                <w:rFonts w:ascii="Calibri" w:hAnsi="Calibri" w:cs="Calibri"/>
                <w:color w:val="000000"/>
                <w:sz w:val="18"/>
                <w:szCs w:val="18"/>
              </w:rPr>
              <w:t>.340</w:t>
            </w:r>
          </w:p>
        </w:tc>
        <w:tc>
          <w:tcPr>
            <w:tcW w:w="166" w:type="pct"/>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right"/>
              <w:rPr>
                <w:rFonts w:ascii="Calibri" w:hAnsi="Calibri" w:cs="Calibri"/>
                <w:color w:val="000000"/>
                <w:sz w:val="18"/>
                <w:szCs w:val="18"/>
              </w:rPr>
            </w:pPr>
            <w:r w:rsidRPr="001B2F0B">
              <w:rPr>
                <w:rFonts w:ascii="Calibri" w:hAnsi="Calibri" w:cs="Calibri"/>
                <w:color w:val="000000"/>
                <w:sz w:val="18"/>
                <w:szCs w:val="18"/>
              </w:rPr>
              <w:t>.139</w:t>
            </w:r>
          </w:p>
        </w:tc>
        <w:tc>
          <w:tcPr>
            <w:tcW w:w="166" w:type="pct"/>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right"/>
              <w:rPr>
                <w:rFonts w:ascii="Calibri" w:hAnsi="Calibri" w:cs="Calibri"/>
                <w:color w:val="000000"/>
                <w:sz w:val="18"/>
                <w:szCs w:val="18"/>
              </w:rPr>
            </w:pPr>
            <w:r w:rsidRPr="001B2F0B">
              <w:rPr>
                <w:rFonts w:ascii="Calibri" w:hAnsi="Calibri" w:cs="Calibri"/>
                <w:color w:val="000000"/>
                <w:sz w:val="18"/>
                <w:szCs w:val="18"/>
              </w:rPr>
              <w:t>-.019</w:t>
            </w:r>
          </w:p>
        </w:tc>
        <w:tc>
          <w:tcPr>
            <w:tcW w:w="166" w:type="pct"/>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right"/>
              <w:rPr>
                <w:rFonts w:ascii="Calibri" w:hAnsi="Calibri" w:cs="Calibri"/>
                <w:color w:val="000000"/>
                <w:sz w:val="18"/>
                <w:szCs w:val="18"/>
              </w:rPr>
            </w:pPr>
            <w:r w:rsidRPr="001B2F0B">
              <w:rPr>
                <w:rFonts w:ascii="Calibri" w:hAnsi="Calibri" w:cs="Calibri"/>
                <w:color w:val="000000"/>
                <w:sz w:val="18"/>
                <w:szCs w:val="18"/>
              </w:rPr>
              <w:t>.077</w:t>
            </w:r>
          </w:p>
        </w:tc>
        <w:tc>
          <w:tcPr>
            <w:tcW w:w="166" w:type="pct"/>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right"/>
              <w:rPr>
                <w:rFonts w:ascii="Calibri" w:hAnsi="Calibri" w:cs="Calibri"/>
                <w:color w:val="000000"/>
                <w:sz w:val="18"/>
                <w:szCs w:val="18"/>
              </w:rPr>
            </w:pPr>
            <w:r w:rsidRPr="001B2F0B">
              <w:rPr>
                <w:rFonts w:ascii="Calibri" w:hAnsi="Calibri" w:cs="Calibri"/>
                <w:color w:val="000000"/>
                <w:sz w:val="18"/>
                <w:szCs w:val="18"/>
              </w:rPr>
              <w:t>.147</w:t>
            </w:r>
          </w:p>
        </w:tc>
        <w:tc>
          <w:tcPr>
            <w:tcW w:w="166" w:type="pct"/>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right"/>
              <w:rPr>
                <w:rFonts w:ascii="Calibri" w:hAnsi="Calibri" w:cs="Calibri"/>
                <w:color w:val="000000"/>
                <w:sz w:val="18"/>
                <w:szCs w:val="18"/>
              </w:rPr>
            </w:pPr>
            <w:r w:rsidRPr="001B2F0B">
              <w:rPr>
                <w:rFonts w:ascii="Calibri" w:hAnsi="Calibri" w:cs="Calibri"/>
                <w:color w:val="000000"/>
                <w:sz w:val="18"/>
                <w:szCs w:val="18"/>
              </w:rPr>
              <w:t>.339</w:t>
            </w:r>
          </w:p>
        </w:tc>
        <w:tc>
          <w:tcPr>
            <w:tcW w:w="166" w:type="pct"/>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right"/>
              <w:rPr>
                <w:rFonts w:ascii="Calibri" w:hAnsi="Calibri" w:cs="Calibri"/>
                <w:color w:val="000000"/>
                <w:sz w:val="18"/>
                <w:szCs w:val="18"/>
              </w:rPr>
            </w:pPr>
            <w:r w:rsidRPr="001B2F0B">
              <w:rPr>
                <w:rFonts w:ascii="Calibri" w:hAnsi="Calibri" w:cs="Calibri"/>
                <w:color w:val="000000"/>
                <w:sz w:val="18"/>
                <w:szCs w:val="18"/>
              </w:rPr>
              <w:t>.254</w:t>
            </w:r>
          </w:p>
        </w:tc>
        <w:tc>
          <w:tcPr>
            <w:tcW w:w="166" w:type="pct"/>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right"/>
              <w:rPr>
                <w:rFonts w:ascii="Calibri" w:hAnsi="Calibri" w:cs="Calibri"/>
                <w:color w:val="000000"/>
                <w:sz w:val="18"/>
                <w:szCs w:val="18"/>
              </w:rPr>
            </w:pPr>
            <w:r w:rsidRPr="001B2F0B">
              <w:rPr>
                <w:rFonts w:ascii="Calibri" w:hAnsi="Calibri" w:cs="Calibri"/>
                <w:color w:val="000000"/>
                <w:sz w:val="18"/>
                <w:szCs w:val="18"/>
              </w:rPr>
              <w:t>-.008</w:t>
            </w:r>
          </w:p>
        </w:tc>
        <w:tc>
          <w:tcPr>
            <w:tcW w:w="166" w:type="pct"/>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right"/>
              <w:rPr>
                <w:rFonts w:ascii="Calibri" w:hAnsi="Calibri" w:cs="Calibri"/>
                <w:color w:val="000000"/>
                <w:sz w:val="18"/>
                <w:szCs w:val="18"/>
              </w:rPr>
            </w:pPr>
            <w:r w:rsidRPr="001B2F0B">
              <w:rPr>
                <w:rFonts w:ascii="Calibri" w:hAnsi="Calibri" w:cs="Calibri"/>
                <w:color w:val="000000"/>
                <w:sz w:val="18"/>
                <w:szCs w:val="18"/>
              </w:rPr>
              <w:t>.217</w:t>
            </w:r>
          </w:p>
        </w:tc>
        <w:tc>
          <w:tcPr>
            <w:tcW w:w="166" w:type="pct"/>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right"/>
              <w:rPr>
                <w:rFonts w:ascii="Calibri" w:hAnsi="Calibri" w:cs="Calibri"/>
                <w:color w:val="000000"/>
                <w:sz w:val="18"/>
                <w:szCs w:val="18"/>
              </w:rPr>
            </w:pPr>
            <w:r w:rsidRPr="001B2F0B">
              <w:rPr>
                <w:rFonts w:ascii="Calibri" w:hAnsi="Calibri" w:cs="Calibri"/>
                <w:color w:val="000000"/>
                <w:sz w:val="18"/>
                <w:szCs w:val="18"/>
              </w:rPr>
              <w:t>1.000</w:t>
            </w:r>
          </w:p>
        </w:tc>
        <w:tc>
          <w:tcPr>
            <w:tcW w:w="166" w:type="pct"/>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rPr>
                <w:rFonts w:ascii="Calibri" w:hAnsi="Calibri" w:cs="Calibri"/>
                <w:color w:val="000000"/>
                <w:sz w:val="18"/>
                <w:szCs w:val="18"/>
              </w:rPr>
            </w:pPr>
          </w:p>
        </w:tc>
        <w:tc>
          <w:tcPr>
            <w:tcW w:w="166" w:type="pct"/>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rPr>
                <w:rFonts w:ascii="Calibri" w:hAnsi="Calibri" w:cs="Calibri"/>
                <w:color w:val="000000"/>
                <w:sz w:val="18"/>
                <w:szCs w:val="18"/>
              </w:rPr>
            </w:pPr>
          </w:p>
        </w:tc>
        <w:tc>
          <w:tcPr>
            <w:tcW w:w="166" w:type="pct"/>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rPr>
                <w:rFonts w:ascii="Calibri" w:hAnsi="Calibri" w:cs="Calibri"/>
                <w:color w:val="000000"/>
                <w:sz w:val="18"/>
                <w:szCs w:val="18"/>
              </w:rPr>
            </w:pPr>
          </w:p>
        </w:tc>
        <w:tc>
          <w:tcPr>
            <w:tcW w:w="166" w:type="pct"/>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rPr>
                <w:rFonts w:ascii="Calibri" w:hAnsi="Calibri" w:cs="Calibri"/>
                <w:color w:val="000000"/>
                <w:sz w:val="18"/>
                <w:szCs w:val="18"/>
              </w:rPr>
            </w:pPr>
          </w:p>
        </w:tc>
        <w:tc>
          <w:tcPr>
            <w:tcW w:w="166" w:type="pct"/>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rPr>
                <w:rFonts w:ascii="Calibri" w:hAnsi="Calibri" w:cs="Calibri"/>
                <w:color w:val="000000"/>
                <w:sz w:val="18"/>
                <w:szCs w:val="18"/>
              </w:rPr>
            </w:pPr>
          </w:p>
        </w:tc>
        <w:tc>
          <w:tcPr>
            <w:tcW w:w="166" w:type="pct"/>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rPr>
                <w:rFonts w:ascii="Calibri" w:hAnsi="Calibri" w:cs="Calibri"/>
                <w:color w:val="000000"/>
                <w:sz w:val="18"/>
                <w:szCs w:val="18"/>
              </w:rPr>
            </w:pPr>
          </w:p>
        </w:tc>
        <w:tc>
          <w:tcPr>
            <w:tcW w:w="166" w:type="pct"/>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rPr>
                <w:rFonts w:ascii="Calibri" w:hAnsi="Calibri" w:cs="Calibri"/>
                <w:color w:val="000000"/>
                <w:sz w:val="18"/>
                <w:szCs w:val="18"/>
              </w:rPr>
            </w:pPr>
          </w:p>
        </w:tc>
      </w:tr>
      <w:tr w:rsidR="007D701F" w:rsidRPr="001B2F0B" w:rsidTr="008F6DC4">
        <w:trPr>
          <w:trHeight w:val="255"/>
        </w:trPr>
        <w:tc>
          <w:tcPr>
            <w:tcW w:w="184" w:type="pct"/>
            <w:tcBorders>
              <w:top w:val="nil"/>
              <w:left w:val="nil"/>
              <w:bottom w:val="nil"/>
              <w:right w:val="nil"/>
            </w:tcBorders>
            <w:shd w:val="clear" w:color="auto" w:fill="auto"/>
            <w:noWrap/>
            <w:hideMark/>
          </w:tcPr>
          <w:p w:rsidR="007D701F" w:rsidRPr="001B2F0B" w:rsidRDefault="007D701F" w:rsidP="008F6DC4">
            <w:pPr>
              <w:keepNext/>
              <w:keepLines/>
              <w:jc w:val="center"/>
              <w:rPr>
                <w:rFonts w:ascii="Calibri" w:hAnsi="Calibri" w:cs="Calibri"/>
                <w:color w:val="000000"/>
                <w:sz w:val="18"/>
                <w:szCs w:val="18"/>
              </w:rPr>
            </w:pPr>
            <w:r w:rsidRPr="001B2F0B">
              <w:rPr>
                <w:rFonts w:ascii="Calibri" w:hAnsi="Calibri" w:cs="Calibri"/>
                <w:color w:val="000000"/>
                <w:sz w:val="18"/>
                <w:szCs w:val="18"/>
              </w:rPr>
              <w:t>13</w:t>
            </w:r>
          </w:p>
        </w:tc>
        <w:tc>
          <w:tcPr>
            <w:tcW w:w="1655" w:type="pct"/>
            <w:tcBorders>
              <w:top w:val="nil"/>
              <w:left w:val="nil"/>
              <w:bottom w:val="nil"/>
              <w:right w:val="nil"/>
            </w:tcBorders>
            <w:shd w:val="clear" w:color="auto" w:fill="auto"/>
            <w:noWrap/>
            <w:hideMark/>
          </w:tcPr>
          <w:p w:rsidR="007D701F" w:rsidRPr="001B2F0B" w:rsidRDefault="007D701F" w:rsidP="008F6DC4">
            <w:pPr>
              <w:keepNext/>
              <w:keepLines/>
              <w:rPr>
                <w:rFonts w:ascii="Calibri" w:hAnsi="Calibri" w:cs="Calibri"/>
                <w:color w:val="000000"/>
                <w:sz w:val="18"/>
                <w:szCs w:val="18"/>
              </w:rPr>
            </w:pPr>
            <w:proofErr w:type="spellStart"/>
            <w:r w:rsidRPr="001B2F0B">
              <w:rPr>
                <w:rFonts w:ascii="Calibri" w:hAnsi="Calibri" w:cs="Calibri"/>
                <w:color w:val="000000"/>
                <w:sz w:val="18"/>
                <w:szCs w:val="18"/>
              </w:rPr>
              <w:t>probit</w:t>
            </w:r>
            <w:proofErr w:type="spellEnd"/>
            <w:r w:rsidRPr="001B2F0B">
              <w:rPr>
                <w:rFonts w:ascii="Calibri" w:hAnsi="Calibri" w:cs="Calibri"/>
                <w:color w:val="000000"/>
                <w:sz w:val="18"/>
                <w:szCs w:val="18"/>
              </w:rPr>
              <w:t>(</w:t>
            </w:r>
            <w:r w:rsidRPr="001B2F0B">
              <w:rPr>
                <w:rFonts w:ascii="Calibri" w:hAnsi="Calibri" w:cs="Calibri"/>
                <w:i/>
                <w:color w:val="000000"/>
                <w:sz w:val="18"/>
                <w:szCs w:val="18"/>
              </w:rPr>
              <w:t>e</w:t>
            </w:r>
            <w:r w:rsidRPr="001B2F0B">
              <w:rPr>
                <w:rFonts w:ascii="Calibri" w:hAnsi="Calibri" w:cs="Calibri"/>
                <w:color w:val="000000"/>
                <w:sz w:val="18"/>
                <w:szCs w:val="18"/>
              </w:rPr>
              <w:t>[Knowledge transfer])</w:t>
            </w:r>
          </w:p>
        </w:tc>
        <w:tc>
          <w:tcPr>
            <w:tcW w:w="166" w:type="pct"/>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right"/>
              <w:rPr>
                <w:rFonts w:ascii="Calibri" w:hAnsi="Calibri" w:cs="Calibri"/>
                <w:color w:val="000000"/>
                <w:sz w:val="18"/>
                <w:szCs w:val="18"/>
              </w:rPr>
            </w:pPr>
            <w:r w:rsidRPr="001B2F0B">
              <w:rPr>
                <w:rFonts w:ascii="Calibri" w:hAnsi="Calibri" w:cs="Calibri"/>
                <w:color w:val="000000"/>
                <w:sz w:val="18"/>
                <w:szCs w:val="18"/>
              </w:rPr>
              <w:t>.330</w:t>
            </w:r>
          </w:p>
        </w:tc>
        <w:tc>
          <w:tcPr>
            <w:tcW w:w="166" w:type="pct"/>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right"/>
              <w:rPr>
                <w:rFonts w:ascii="Calibri" w:hAnsi="Calibri" w:cs="Calibri"/>
                <w:color w:val="000000"/>
                <w:sz w:val="18"/>
                <w:szCs w:val="18"/>
              </w:rPr>
            </w:pPr>
            <w:r w:rsidRPr="001B2F0B">
              <w:rPr>
                <w:rFonts w:ascii="Calibri" w:hAnsi="Calibri" w:cs="Calibri"/>
                <w:color w:val="000000"/>
                <w:sz w:val="18"/>
                <w:szCs w:val="18"/>
              </w:rPr>
              <w:t>-.020</w:t>
            </w:r>
          </w:p>
        </w:tc>
        <w:tc>
          <w:tcPr>
            <w:tcW w:w="166" w:type="pct"/>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right"/>
              <w:rPr>
                <w:rFonts w:ascii="Calibri" w:hAnsi="Calibri" w:cs="Calibri"/>
                <w:color w:val="000000"/>
                <w:sz w:val="18"/>
                <w:szCs w:val="18"/>
              </w:rPr>
            </w:pPr>
            <w:r w:rsidRPr="001B2F0B">
              <w:rPr>
                <w:rFonts w:ascii="Calibri" w:hAnsi="Calibri" w:cs="Calibri"/>
                <w:color w:val="000000"/>
                <w:sz w:val="18"/>
                <w:szCs w:val="18"/>
              </w:rPr>
              <w:t>.278</w:t>
            </w:r>
          </w:p>
        </w:tc>
        <w:tc>
          <w:tcPr>
            <w:tcW w:w="166" w:type="pct"/>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right"/>
              <w:rPr>
                <w:rFonts w:ascii="Calibri" w:hAnsi="Calibri" w:cs="Calibri"/>
                <w:color w:val="000000"/>
                <w:sz w:val="18"/>
                <w:szCs w:val="18"/>
              </w:rPr>
            </w:pPr>
            <w:r w:rsidRPr="001B2F0B">
              <w:rPr>
                <w:rFonts w:ascii="Calibri" w:hAnsi="Calibri" w:cs="Calibri"/>
                <w:color w:val="000000"/>
                <w:sz w:val="18"/>
                <w:szCs w:val="18"/>
              </w:rPr>
              <w:t>.031</w:t>
            </w:r>
          </w:p>
        </w:tc>
        <w:tc>
          <w:tcPr>
            <w:tcW w:w="166" w:type="pct"/>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right"/>
              <w:rPr>
                <w:rFonts w:ascii="Calibri" w:hAnsi="Calibri" w:cs="Calibri"/>
                <w:color w:val="000000"/>
                <w:sz w:val="18"/>
                <w:szCs w:val="18"/>
              </w:rPr>
            </w:pPr>
            <w:r w:rsidRPr="001B2F0B">
              <w:rPr>
                <w:rFonts w:ascii="Calibri" w:hAnsi="Calibri" w:cs="Calibri"/>
                <w:color w:val="000000"/>
                <w:sz w:val="18"/>
                <w:szCs w:val="18"/>
              </w:rPr>
              <w:t>.137</w:t>
            </w:r>
          </w:p>
        </w:tc>
        <w:tc>
          <w:tcPr>
            <w:tcW w:w="166" w:type="pct"/>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right"/>
              <w:rPr>
                <w:rFonts w:ascii="Calibri" w:hAnsi="Calibri" w:cs="Calibri"/>
                <w:color w:val="000000"/>
                <w:sz w:val="18"/>
                <w:szCs w:val="18"/>
              </w:rPr>
            </w:pPr>
            <w:r w:rsidRPr="001B2F0B">
              <w:rPr>
                <w:rFonts w:ascii="Calibri" w:hAnsi="Calibri" w:cs="Calibri"/>
                <w:color w:val="000000"/>
                <w:sz w:val="18"/>
                <w:szCs w:val="18"/>
              </w:rPr>
              <w:t>.071</w:t>
            </w:r>
          </w:p>
        </w:tc>
        <w:tc>
          <w:tcPr>
            <w:tcW w:w="166" w:type="pct"/>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right"/>
              <w:rPr>
                <w:rFonts w:ascii="Calibri" w:hAnsi="Calibri" w:cs="Calibri"/>
                <w:color w:val="000000"/>
                <w:sz w:val="18"/>
                <w:szCs w:val="18"/>
              </w:rPr>
            </w:pPr>
            <w:r w:rsidRPr="001B2F0B">
              <w:rPr>
                <w:rFonts w:ascii="Calibri" w:hAnsi="Calibri" w:cs="Calibri"/>
                <w:color w:val="000000"/>
                <w:sz w:val="18"/>
                <w:szCs w:val="18"/>
              </w:rPr>
              <w:t>.079</w:t>
            </w:r>
          </w:p>
        </w:tc>
        <w:tc>
          <w:tcPr>
            <w:tcW w:w="166" w:type="pct"/>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right"/>
              <w:rPr>
                <w:rFonts w:ascii="Calibri" w:hAnsi="Calibri" w:cs="Calibri"/>
                <w:color w:val="000000"/>
                <w:sz w:val="18"/>
                <w:szCs w:val="18"/>
              </w:rPr>
            </w:pPr>
            <w:r w:rsidRPr="001B2F0B">
              <w:rPr>
                <w:rFonts w:ascii="Calibri" w:hAnsi="Calibri" w:cs="Calibri"/>
                <w:color w:val="000000"/>
                <w:sz w:val="18"/>
                <w:szCs w:val="18"/>
              </w:rPr>
              <w:t>.071</w:t>
            </w:r>
          </w:p>
        </w:tc>
        <w:tc>
          <w:tcPr>
            <w:tcW w:w="166" w:type="pct"/>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right"/>
              <w:rPr>
                <w:rFonts w:ascii="Calibri" w:hAnsi="Calibri" w:cs="Calibri"/>
                <w:color w:val="000000"/>
                <w:sz w:val="18"/>
                <w:szCs w:val="18"/>
              </w:rPr>
            </w:pPr>
            <w:r w:rsidRPr="001B2F0B">
              <w:rPr>
                <w:rFonts w:ascii="Calibri" w:hAnsi="Calibri" w:cs="Calibri"/>
                <w:color w:val="000000"/>
                <w:sz w:val="18"/>
                <w:szCs w:val="18"/>
              </w:rPr>
              <w:t>.072</w:t>
            </w:r>
          </w:p>
        </w:tc>
        <w:tc>
          <w:tcPr>
            <w:tcW w:w="166" w:type="pct"/>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right"/>
              <w:rPr>
                <w:rFonts w:ascii="Calibri" w:hAnsi="Calibri" w:cs="Calibri"/>
                <w:color w:val="000000"/>
                <w:sz w:val="18"/>
                <w:szCs w:val="18"/>
              </w:rPr>
            </w:pPr>
            <w:r w:rsidRPr="001B2F0B">
              <w:rPr>
                <w:rFonts w:ascii="Calibri" w:hAnsi="Calibri" w:cs="Calibri"/>
                <w:color w:val="000000"/>
                <w:sz w:val="18"/>
                <w:szCs w:val="18"/>
              </w:rPr>
              <w:t>.282</w:t>
            </w:r>
          </w:p>
        </w:tc>
        <w:tc>
          <w:tcPr>
            <w:tcW w:w="166" w:type="pct"/>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right"/>
              <w:rPr>
                <w:rFonts w:ascii="Calibri" w:hAnsi="Calibri" w:cs="Calibri"/>
                <w:color w:val="000000"/>
                <w:sz w:val="18"/>
                <w:szCs w:val="18"/>
              </w:rPr>
            </w:pPr>
            <w:r w:rsidRPr="001B2F0B">
              <w:rPr>
                <w:rFonts w:ascii="Calibri" w:hAnsi="Calibri" w:cs="Calibri"/>
                <w:color w:val="000000"/>
                <w:sz w:val="18"/>
                <w:szCs w:val="18"/>
              </w:rPr>
              <w:t>.001</w:t>
            </w:r>
          </w:p>
        </w:tc>
        <w:tc>
          <w:tcPr>
            <w:tcW w:w="166" w:type="pct"/>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right"/>
              <w:rPr>
                <w:rFonts w:ascii="Calibri" w:hAnsi="Calibri" w:cs="Calibri"/>
                <w:color w:val="000000"/>
                <w:sz w:val="18"/>
                <w:szCs w:val="18"/>
              </w:rPr>
            </w:pPr>
            <w:r w:rsidRPr="001B2F0B">
              <w:rPr>
                <w:rFonts w:ascii="Calibri" w:hAnsi="Calibri" w:cs="Calibri"/>
                <w:color w:val="000000"/>
                <w:sz w:val="18"/>
                <w:szCs w:val="18"/>
              </w:rPr>
              <w:t>.072</w:t>
            </w:r>
          </w:p>
        </w:tc>
        <w:tc>
          <w:tcPr>
            <w:tcW w:w="166" w:type="pct"/>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right"/>
              <w:rPr>
                <w:rFonts w:ascii="Calibri" w:hAnsi="Calibri" w:cs="Calibri"/>
                <w:color w:val="000000"/>
                <w:sz w:val="18"/>
                <w:szCs w:val="18"/>
              </w:rPr>
            </w:pPr>
            <w:r w:rsidRPr="001B2F0B">
              <w:rPr>
                <w:rFonts w:ascii="Calibri" w:hAnsi="Calibri" w:cs="Calibri"/>
                <w:color w:val="000000"/>
                <w:sz w:val="18"/>
                <w:szCs w:val="18"/>
              </w:rPr>
              <w:t>1.000</w:t>
            </w:r>
          </w:p>
        </w:tc>
        <w:tc>
          <w:tcPr>
            <w:tcW w:w="166" w:type="pct"/>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rPr>
                <w:rFonts w:ascii="Calibri" w:hAnsi="Calibri" w:cs="Calibri"/>
                <w:color w:val="000000"/>
                <w:sz w:val="18"/>
                <w:szCs w:val="18"/>
              </w:rPr>
            </w:pPr>
          </w:p>
        </w:tc>
        <w:tc>
          <w:tcPr>
            <w:tcW w:w="166" w:type="pct"/>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rPr>
                <w:rFonts w:ascii="Calibri" w:hAnsi="Calibri" w:cs="Calibri"/>
                <w:color w:val="000000"/>
                <w:sz w:val="18"/>
                <w:szCs w:val="18"/>
              </w:rPr>
            </w:pPr>
          </w:p>
        </w:tc>
        <w:tc>
          <w:tcPr>
            <w:tcW w:w="166" w:type="pct"/>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rPr>
                <w:rFonts w:ascii="Calibri" w:hAnsi="Calibri" w:cs="Calibri"/>
                <w:color w:val="000000"/>
                <w:sz w:val="18"/>
                <w:szCs w:val="18"/>
              </w:rPr>
            </w:pPr>
          </w:p>
        </w:tc>
        <w:tc>
          <w:tcPr>
            <w:tcW w:w="166" w:type="pct"/>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rPr>
                <w:rFonts w:ascii="Calibri" w:hAnsi="Calibri" w:cs="Calibri"/>
                <w:color w:val="000000"/>
                <w:sz w:val="18"/>
                <w:szCs w:val="18"/>
              </w:rPr>
            </w:pPr>
          </w:p>
        </w:tc>
        <w:tc>
          <w:tcPr>
            <w:tcW w:w="166" w:type="pct"/>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rPr>
                <w:rFonts w:ascii="Calibri" w:hAnsi="Calibri" w:cs="Calibri"/>
                <w:color w:val="000000"/>
                <w:sz w:val="18"/>
                <w:szCs w:val="18"/>
              </w:rPr>
            </w:pPr>
          </w:p>
        </w:tc>
        <w:tc>
          <w:tcPr>
            <w:tcW w:w="166" w:type="pct"/>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rPr>
                <w:rFonts w:ascii="Calibri" w:hAnsi="Calibri" w:cs="Calibri"/>
                <w:color w:val="000000"/>
                <w:sz w:val="18"/>
                <w:szCs w:val="18"/>
              </w:rPr>
            </w:pPr>
          </w:p>
        </w:tc>
      </w:tr>
      <w:tr w:rsidR="007D701F" w:rsidRPr="001B2F0B" w:rsidTr="008F6DC4">
        <w:trPr>
          <w:trHeight w:val="255"/>
        </w:trPr>
        <w:tc>
          <w:tcPr>
            <w:tcW w:w="184" w:type="pct"/>
            <w:tcBorders>
              <w:top w:val="nil"/>
              <w:left w:val="nil"/>
              <w:bottom w:val="nil"/>
              <w:right w:val="nil"/>
            </w:tcBorders>
            <w:shd w:val="clear" w:color="auto" w:fill="auto"/>
            <w:noWrap/>
            <w:hideMark/>
          </w:tcPr>
          <w:p w:rsidR="007D701F" w:rsidRPr="001B2F0B" w:rsidRDefault="007D701F" w:rsidP="008F6DC4">
            <w:pPr>
              <w:keepNext/>
              <w:keepLines/>
              <w:jc w:val="center"/>
              <w:rPr>
                <w:rFonts w:ascii="Calibri" w:hAnsi="Calibri" w:cs="Calibri"/>
                <w:color w:val="000000"/>
                <w:sz w:val="18"/>
                <w:szCs w:val="18"/>
              </w:rPr>
            </w:pPr>
            <w:r w:rsidRPr="001B2F0B">
              <w:rPr>
                <w:rFonts w:ascii="Calibri" w:hAnsi="Calibri" w:cs="Calibri"/>
                <w:color w:val="000000"/>
                <w:sz w:val="18"/>
                <w:szCs w:val="18"/>
              </w:rPr>
              <w:t>14</w:t>
            </w:r>
          </w:p>
        </w:tc>
        <w:tc>
          <w:tcPr>
            <w:tcW w:w="1655" w:type="pct"/>
            <w:tcBorders>
              <w:top w:val="nil"/>
              <w:left w:val="nil"/>
              <w:bottom w:val="nil"/>
              <w:right w:val="nil"/>
            </w:tcBorders>
            <w:shd w:val="clear" w:color="auto" w:fill="auto"/>
            <w:noWrap/>
            <w:hideMark/>
          </w:tcPr>
          <w:p w:rsidR="007D701F" w:rsidRPr="001B2F0B" w:rsidRDefault="007D701F" w:rsidP="008F6DC4">
            <w:pPr>
              <w:keepNext/>
              <w:keepLines/>
              <w:rPr>
                <w:rFonts w:ascii="Calibri" w:hAnsi="Calibri" w:cs="Calibri"/>
                <w:color w:val="000000"/>
                <w:sz w:val="18"/>
                <w:szCs w:val="18"/>
              </w:rPr>
            </w:pPr>
            <w:proofErr w:type="spellStart"/>
            <w:r w:rsidRPr="001B2F0B">
              <w:rPr>
                <w:rFonts w:ascii="Calibri" w:hAnsi="Calibri" w:cs="Calibri"/>
                <w:color w:val="000000"/>
                <w:sz w:val="18"/>
                <w:szCs w:val="18"/>
              </w:rPr>
              <w:t>probit</w:t>
            </w:r>
            <w:proofErr w:type="spellEnd"/>
            <w:r w:rsidRPr="001B2F0B">
              <w:rPr>
                <w:rFonts w:ascii="Calibri" w:hAnsi="Calibri" w:cs="Calibri"/>
                <w:color w:val="000000"/>
                <w:sz w:val="18"/>
                <w:szCs w:val="18"/>
              </w:rPr>
              <w:t>(</w:t>
            </w:r>
            <w:r w:rsidRPr="001B2F0B">
              <w:rPr>
                <w:rFonts w:ascii="Calibri" w:hAnsi="Calibri" w:cs="Calibri"/>
                <w:i/>
                <w:color w:val="000000"/>
                <w:sz w:val="18"/>
                <w:szCs w:val="18"/>
              </w:rPr>
              <w:t>e</w:t>
            </w:r>
            <w:r w:rsidRPr="001B2F0B">
              <w:rPr>
                <w:rFonts w:ascii="Calibri" w:hAnsi="Calibri" w:cs="Calibri"/>
                <w:color w:val="000000"/>
                <w:sz w:val="18"/>
                <w:szCs w:val="18"/>
              </w:rPr>
              <w:t>[New publications])</w:t>
            </w:r>
          </w:p>
        </w:tc>
        <w:tc>
          <w:tcPr>
            <w:tcW w:w="166" w:type="pct"/>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right"/>
              <w:rPr>
                <w:rFonts w:ascii="Calibri" w:hAnsi="Calibri" w:cs="Calibri"/>
                <w:color w:val="000000"/>
                <w:sz w:val="18"/>
                <w:szCs w:val="18"/>
              </w:rPr>
            </w:pPr>
            <w:r w:rsidRPr="001B2F0B">
              <w:rPr>
                <w:rFonts w:ascii="Calibri" w:hAnsi="Calibri" w:cs="Calibri"/>
                <w:color w:val="000000"/>
                <w:sz w:val="18"/>
                <w:szCs w:val="18"/>
              </w:rPr>
              <w:t>.236</w:t>
            </w:r>
          </w:p>
        </w:tc>
        <w:tc>
          <w:tcPr>
            <w:tcW w:w="166" w:type="pct"/>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right"/>
              <w:rPr>
                <w:rFonts w:ascii="Calibri" w:hAnsi="Calibri" w:cs="Calibri"/>
                <w:color w:val="000000"/>
                <w:sz w:val="18"/>
                <w:szCs w:val="18"/>
              </w:rPr>
            </w:pPr>
            <w:r w:rsidRPr="001B2F0B">
              <w:rPr>
                <w:rFonts w:ascii="Calibri" w:hAnsi="Calibri" w:cs="Calibri"/>
                <w:color w:val="000000"/>
                <w:sz w:val="18"/>
                <w:szCs w:val="18"/>
              </w:rPr>
              <w:t>-.001</w:t>
            </w:r>
          </w:p>
        </w:tc>
        <w:tc>
          <w:tcPr>
            <w:tcW w:w="166" w:type="pct"/>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right"/>
              <w:rPr>
                <w:rFonts w:ascii="Calibri" w:hAnsi="Calibri" w:cs="Calibri"/>
                <w:color w:val="000000"/>
                <w:sz w:val="18"/>
                <w:szCs w:val="18"/>
              </w:rPr>
            </w:pPr>
            <w:r w:rsidRPr="001B2F0B">
              <w:rPr>
                <w:rFonts w:ascii="Calibri" w:hAnsi="Calibri" w:cs="Calibri"/>
                <w:color w:val="000000"/>
                <w:sz w:val="18"/>
                <w:szCs w:val="18"/>
              </w:rPr>
              <w:t>.203</w:t>
            </w:r>
          </w:p>
        </w:tc>
        <w:tc>
          <w:tcPr>
            <w:tcW w:w="166" w:type="pct"/>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right"/>
              <w:rPr>
                <w:rFonts w:ascii="Calibri" w:hAnsi="Calibri" w:cs="Calibri"/>
                <w:color w:val="000000"/>
                <w:sz w:val="18"/>
                <w:szCs w:val="18"/>
              </w:rPr>
            </w:pPr>
            <w:r w:rsidRPr="001B2F0B">
              <w:rPr>
                <w:rFonts w:ascii="Calibri" w:hAnsi="Calibri" w:cs="Calibri"/>
                <w:color w:val="000000"/>
                <w:sz w:val="18"/>
                <w:szCs w:val="18"/>
              </w:rPr>
              <w:t>.091</w:t>
            </w:r>
          </w:p>
        </w:tc>
        <w:tc>
          <w:tcPr>
            <w:tcW w:w="166" w:type="pct"/>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right"/>
              <w:rPr>
                <w:rFonts w:ascii="Calibri" w:hAnsi="Calibri" w:cs="Calibri"/>
                <w:color w:val="000000"/>
                <w:sz w:val="18"/>
                <w:szCs w:val="18"/>
              </w:rPr>
            </w:pPr>
            <w:r w:rsidRPr="001B2F0B">
              <w:rPr>
                <w:rFonts w:ascii="Calibri" w:hAnsi="Calibri" w:cs="Calibri"/>
                <w:color w:val="000000"/>
                <w:sz w:val="18"/>
                <w:szCs w:val="18"/>
              </w:rPr>
              <w:t>.054</w:t>
            </w:r>
          </w:p>
        </w:tc>
        <w:tc>
          <w:tcPr>
            <w:tcW w:w="166" w:type="pct"/>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right"/>
              <w:rPr>
                <w:rFonts w:ascii="Calibri" w:hAnsi="Calibri" w:cs="Calibri"/>
                <w:color w:val="000000"/>
                <w:sz w:val="18"/>
                <w:szCs w:val="18"/>
              </w:rPr>
            </w:pPr>
            <w:r w:rsidRPr="001B2F0B">
              <w:rPr>
                <w:rFonts w:ascii="Calibri" w:hAnsi="Calibri" w:cs="Calibri"/>
                <w:color w:val="000000"/>
                <w:sz w:val="18"/>
                <w:szCs w:val="18"/>
              </w:rPr>
              <w:t>-.007</w:t>
            </w:r>
          </w:p>
        </w:tc>
        <w:tc>
          <w:tcPr>
            <w:tcW w:w="166" w:type="pct"/>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right"/>
              <w:rPr>
                <w:rFonts w:ascii="Calibri" w:hAnsi="Calibri" w:cs="Calibri"/>
                <w:color w:val="000000"/>
                <w:sz w:val="18"/>
                <w:szCs w:val="18"/>
              </w:rPr>
            </w:pPr>
            <w:r w:rsidRPr="001B2F0B">
              <w:rPr>
                <w:rFonts w:ascii="Calibri" w:hAnsi="Calibri" w:cs="Calibri"/>
                <w:color w:val="000000"/>
                <w:sz w:val="18"/>
                <w:szCs w:val="18"/>
              </w:rPr>
              <w:t>-.110</w:t>
            </w:r>
          </w:p>
        </w:tc>
        <w:tc>
          <w:tcPr>
            <w:tcW w:w="166" w:type="pct"/>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right"/>
              <w:rPr>
                <w:rFonts w:ascii="Calibri" w:hAnsi="Calibri" w:cs="Calibri"/>
                <w:color w:val="000000"/>
                <w:sz w:val="18"/>
                <w:szCs w:val="18"/>
              </w:rPr>
            </w:pPr>
            <w:r w:rsidRPr="001B2F0B">
              <w:rPr>
                <w:rFonts w:ascii="Calibri" w:hAnsi="Calibri" w:cs="Calibri"/>
                <w:color w:val="000000"/>
                <w:sz w:val="18"/>
                <w:szCs w:val="18"/>
              </w:rPr>
              <w:t>.167</w:t>
            </w:r>
          </w:p>
        </w:tc>
        <w:tc>
          <w:tcPr>
            <w:tcW w:w="166" w:type="pct"/>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right"/>
              <w:rPr>
                <w:rFonts w:ascii="Calibri" w:hAnsi="Calibri" w:cs="Calibri"/>
                <w:color w:val="000000"/>
                <w:sz w:val="18"/>
                <w:szCs w:val="18"/>
              </w:rPr>
            </w:pPr>
            <w:r w:rsidRPr="001B2F0B">
              <w:rPr>
                <w:rFonts w:ascii="Calibri" w:hAnsi="Calibri" w:cs="Calibri"/>
                <w:color w:val="000000"/>
                <w:sz w:val="18"/>
                <w:szCs w:val="18"/>
              </w:rPr>
              <w:t>.121</w:t>
            </w:r>
          </w:p>
        </w:tc>
        <w:tc>
          <w:tcPr>
            <w:tcW w:w="166" w:type="pct"/>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right"/>
              <w:rPr>
                <w:rFonts w:ascii="Calibri" w:hAnsi="Calibri" w:cs="Calibri"/>
                <w:color w:val="000000"/>
                <w:sz w:val="18"/>
                <w:szCs w:val="18"/>
              </w:rPr>
            </w:pPr>
            <w:r w:rsidRPr="001B2F0B">
              <w:rPr>
                <w:rFonts w:ascii="Calibri" w:hAnsi="Calibri" w:cs="Calibri"/>
                <w:color w:val="000000"/>
                <w:sz w:val="18"/>
                <w:szCs w:val="18"/>
              </w:rPr>
              <w:t>.154</w:t>
            </w:r>
          </w:p>
        </w:tc>
        <w:tc>
          <w:tcPr>
            <w:tcW w:w="166" w:type="pct"/>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right"/>
              <w:rPr>
                <w:rFonts w:ascii="Calibri" w:hAnsi="Calibri" w:cs="Calibri"/>
                <w:color w:val="000000"/>
                <w:sz w:val="18"/>
                <w:szCs w:val="18"/>
              </w:rPr>
            </w:pPr>
            <w:r w:rsidRPr="001B2F0B">
              <w:rPr>
                <w:rFonts w:ascii="Calibri" w:hAnsi="Calibri" w:cs="Calibri"/>
                <w:color w:val="000000"/>
                <w:sz w:val="18"/>
                <w:szCs w:val="18"/>
              </w:rPr>
              <w:t>.102</w:t>
            </w:r>
          </w:p>
        </w:tc>
        <w:tc>
          <w:tcPr>
            <w:tcW w:w="166" w:type="pct"/>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right"/>
              <w:rPr>
                <w:rFonts w:ascii="Calibri" w:hAnsi="Calibri" w:cs="Calibri"/>
                <w:color w:val="000000"/>
                <w:sz w:val="18"/>
                <w:szCs w:val="18"/>
              </w:rPr>
            </w:pPr>
            <w:r w:rsidRPr="001B2F0B">
              <w:rPr>
                <w:rFonts w:ascii="Calibri" w:hAnsi="Calibri" w:cs="Calibri"/>
                <w:color w:val="000000"/>
                <w:sz w:val="18"/>
                <w:szCs w:val="18"/>
              </w:rPr>
              <w:t>.032</w:t>
            </w:r>
          </w:p>
        </w:tc>
        <w:tc>
          <w:tcPr>
            <w:tcW w:w="166" w:type="pct"/>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right"/>
              <w:rPr>
                <w:rFonts w:ascii="Calibri" w:hAnsi="Calibri" w:cs="Calibri"/>
                <w:color w:val="000000"/>
                <w:sz w:val="18"/>
                <w:szCs w:val="18"/>
              </w:rPr>
            </w:pPr>
            <w:r w:rsidRPr="001B2F0B">
              <w:rPr>
                <w:rFonts w:ascii="Calibri" w:hAnsi="Calibri" w:cs="Calibri"/>
                <w:color w:val="000000"/>
                <w:sz w:val="18"/>
                <w:szCs w:val="18"/>
              </w:rPr>
              <w:t>.139</w:t>
            </w:r>
          </w:p>
        </w:tc>
        <w:tc>
          <w:tcPr>
            <w:tcW w:w="166" w:type="pct"/>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right"/>
              <w:rPr>
                <w:rFonts w:ascii="Calibri" w:hAnsi="Calibri" w:cs="Calibri"/>
                <w:color w:val="000000"/>
                <w:sz w:val="18"/>
                <w:szCs w:val="18"/>
              </w:rPr>
            </w:pPr>
            <w:r w:rsidRPr="001B2F0B">
              <w:rPr>
                <w:rFonts w:ascii="Calibri" w:hAnsi="Calibri" w:cs="Calibri"/>
                <w:color w:val="000000"/>
                <w:sz w:val="18"/>
                <w:szCs w:val="18"/>
              </w:rPr>
              <w:t>1.000</w:t>
            </w:r>
          </w:p>
        </w:tc>
        <w:tc>
          <w:tcPr>
            <w:tcW w:w="166" w:type="pct"/>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rPr>
                <w:rFonts w:ascii="Calibri" w:hAnsi="Calibri" w:cs="Calibri"/>
                <w:color w:val="000000"/>
                <w:sz w:val="18"/>
                <w:szCs w:val="18"/>
              </w:rPr>
            </w:pPr>
          </w:p>
        </w:tc>
        <w:tc>
          <w:tcPr>
            <w:tcW w:w="166" w:type="pct"/>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rPr>
                <w:rFonts w:ascii="Calibri" w:hAnsi="Calibri" w:cs="Calibri"/>
                <w:color w:val="000000"/>
                <w:sz w:val="18"/>
                <w:szCs w:val="18"/>
              </w:rPr>
            </w:pPr>
          </w:p>
        </w:tc>
        <w:tc>
          <w:tcPr>
            <w:tcW w:w="166" w:type="pct"/>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rPr>
                <w:rFonts w:ascii="Calibri" w:hAnsi="Calibri" w:cs="Calibri"/>
                <w:color w:val="000000"/>
                <w:sz w:val="18"/>
                <w:szCs w:val="18"/>
              </w:rPr>
            </w:pPr>
          </w:p>
        </w:tc>
        <w:tc>
          <w:tcPr>
            <w:tcW w:w="166" w:type="pct"/>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rPr>
                <w:rFonts w:ascii="Calibri" w:hAnsi="Calibri" w:cs="Calibri"/>
                <w:color w:val="000000"/>
                <w:sz w:val="18"/>
                <w:szCs w:val="18"/>
              </w:rPr>
            </w:pPr>
          </w:p>
        </w:tc>
        <w:tc>
          <w:tcPr>
            <w:tcW w:w="166" w:type="pct"/>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rPr>
                <w:rFonts w:ascii="Calibri" w:hAnsi="Calibri" w:cs="Calibri"/>
                <w:color w:val="000000"/>
                <w:sz w:val="18"/>
                <w:szCs w:val="18"/>
              </w:rPr>
            </w:pPr>
          </w:p>
        </w:tc>
      </w:tr>
      <w:tr w:rsidR="007D701F" w:rsidRPr="001B2F0B" w:rsidTr="008F6DC4">
        <w:trPr>
          <w:trHeight w:val="255"/>
        </w:trPr>
        <w:tc>
          <w:tcPr>
            <w:tcW w:w="184" w:type="pct"/>
            <w:tcBorders>
              <w:top w:val="nil"/>
              <w:left w:val="nil"/>
              <w:bottom w:val="nil"/>
              <w:right w:val="nil"/>
            </w:tcBorders>
            <w:shd w:val="clear" w:color="auto" w:fill="auto"/>
            <w:noWrap/>
            <w:hideMark/>
          </w:tcPr>
          <w:p w:rsidR="007D701F" w:rsidRPr="001B2F0B" w:rsidRDefault="007D701F" w:rsidP="008F6DC4">
            <w:pPr>
              <w:keepNext/>
              <w:keepLines/>
              <w:jc w:val="center"/>
              <w:rPr>
                <w:rFonts w:ascii="Calibri" w:hAnsi="Calibri" w:cs="Calibri"/>
                <w:color w:val="000000"/>
                <w:sz w:val="18"/>
                <w:szCs w:val="18"/>
              </w:rPr>
            </w:pPr>
            <w:r w:rsidRPr="001B2F0B">
              <w:rPr>
                <w:rFonts w:ascii="Calibri" w:hAnsi="Calibri" w:cs="Calibri"/>
                <w:color w:val="000000"/>
                <w:sz w:val="18"/>
                <w:szCs w:val="18"/>
              </w:rPr>
              <w:t>15</w:t>
            </w:r>
          </w:p>
        </w:tc>
        <w:tc>
          <w:tcPr>
            <w:tcW w:w="1655" w:type="pct"/>
            <w:tcBorders>
              <w:top w:val="nil"/>
              <w:left w:val="nil"/>
              <w:bottom w:val="nil"/>
              <w:right w:val="nil"/>
            </w:tcBorders>
            <w:shd w:val="clear" w:color="auto" w:fill="auto"/>
            <w:noWrap/>
            <w:hideMark/>
          </w:tcPr>
          <w:p w:rsidR="007D701F" w:rsidRPr="001B2F0B" w:rsidRDefault="007D701F" w:rsidP="008F6DC4">
            <w:pPr>
              <w:keepNext/>
              <w:keepLines/>
              <w:rPr>
                <w:rFonts w:ascii="Calibri" w:hAnsi="Calibri" w:cs="Calibri"/>
                <w:color w:val="000000"/>
                <w:sz w:val="18"/>
                <w:szCs w:val="18"/>
              </w:rPr>
            </w:pPr>
            <w:proofErr w:type="spellStart"/>
            <w:r w:rsidRPr="001B2F0B">
              <w:rPr>
                <w:rFonts w:ascii="Calibri" w:hAnsi="Calibri" w:cs="Calibri"/>
                <w:color w:val="000000"/>
                <w:sz w:val="18"/>
                <w:szCs w:val="18"/>
              </w:rPr>
              <w:t>probit</w:t>
            </w:r>
            <w:proofErr w:type="spellEnd"/>
            <w:r w:rsidRPr="001B2F0B">
              <w:rPr>
                <w:rFonts w:ascii="Calibri" w:hAnsi="Calibri" w:cs="Calibri"/>
                <w:color w:val="000000"/>
                <w:sz w:val="18"/>
                <w:szCs w:val="18"/>
              </w:rPr>
              <w:t>(</w:t>
            </w:r>
            <w:r w:rsidRPr="001B2F0B">
              <w:rPr>
                <w:rFonts w:ascii="Calibri" w:hAnsi="Calibri" w:cs="Calibri"/>
                <w:i/>
                <w:color w:val="000000"/>
                <w:sz w:val="18"/>
                <w:szCs w:val="18"/>
              </w:rPr>
              <w:t>e</w:t>
            </w:r>
            <w:r w:rsidRPr="001B2F0B">
              <w:rPr>
                <w:rFonts w:ascii="Calibri" w:hAnsi="Calibri" w:cs="Calibri"/>
                <w:color w:val="000000"/>
                <w:sz w:val="18"/>
                <w:szCs w:val="18"/>
              </w:rPr>
              <w:t>[New ideas])</w:t>
            </w:r>
          </w:p>
        </w:tc>
        <w:tc>
          <w:tcPr>
            <w:tcW w:w="166" w:type="pct"/>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right"/>
              <w:rPr>
                <w:rFonts w:ascii="Calibri" w:hAnsi="Calibri" w:cs="Calibri"/>
                <w:color w:val="000000"/>
                <w:sz w:val="18"/>
                <w:szCs w:val="18"/>
              </w:rPr>
            </w:pPr>
            <w:r w:rsidRPr="001B2F0B">
              <w:rPr>
                <w:rFonts w:ascii="Calibri" w:hAnsi="Calibri" w:cs="Calibri"/>
                <w:color w:val="000000"/>
                <w:sz w:val="18"/>
                <w:szCs w:val="18"/>
              </w:rPr>
              <w:t>.168</w:t>
            </w:r>
          </w:p>
        </w:tc>
        <w:tc>
          <w:tcPr>
            <w:tcW w:w="166" w:type="pct"/>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right"/>
              <w:rPr>
                <w:rFonts w:ascii="Calibri" w:hAnsi="Calibri" w:cs="Calibri"/>
                <w:color w:val="000000"/>
                <w:sz w:val="18"/>
                <w:szCs w:val="18"/>
              </w:rPr>
            </w:pPr>
            <w:r w:rsidRPr="001B2F0B">
              <w:rPr>
                <w:rFonts w:ascii="Calibri" w:hAnsi="Calibri" w:cs="Calibri"/>
                <w:color w:val="000000"/>
                <w:sz w:val="18"/>
                <w:szCs w:val="18"/>
              </w:rPr>
              <w:t>.023</w:t>
            </w:r>
          </w:p>
        </w:tc>
        <w:tc>
          <w:tcPr>
            <w:tcW w:w="166" w:type="pct"/>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right"/>
              <w:rPr>
                <w:rFonts w:ascii="Calibri" w:hAnsi="Calibri" w:cs="Calibri"/>
                <w:color w:val="000000"/>
                <w:sz w:val="18"/>
                <w:szCs w:val="18"/>
              </w:rPr>
            </w:pPr>
            <w:r w:rsidRPr="001B2F0B">
              <w:rPr>
                <w:rFonts w:ascii="Calibri" w:hAnsi="Calibri" w:cs="Calibri"/>
                <w:color w:val="000000"/>
                <w:sz w:val="18"/>
                <w:szCs w:val="18"/>
              </w:rPr>
              <w:t>.221</w:t>
            </w:r>
          </w:p>
        </w:tc>
        <w:tc>
          <w:tcPr>
            <w:tcW w:w="166" w:type="pct"/>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right"/>
              <w:rPr>
                <w:rFonts w:ascii="Calibri" w:hAnsi="Calibri" w:cs="Calibri"/>
                <w:color w:val="000000"/>
                <w:sz w:val="18"/>
                <w:szCs w:val="18"/>
              </w:rPr>
            </w:pPr>
            <w:r w:rsidRPr="001B2F0B">
              <w:rPr>
                <w:rFonts w:ascii="Calibri" w:hAnsi="Calibri" w:cs="Calibri"/>
                <w:color w:val="000000"/>
                <w:sz w:val="18"/>
                <w:szCs w:val="18"/>
              </w:rPr>
              <w:t>.080</w:t>
            </w:r>
          </w:p>
        </w:tc>
        <w:tc>
          <w:tcPr>
            <w:tcW w:w="166" w:type="pct"/>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right"/>
              <w:rPr>
                <w:rFonts w:ascii="Calibri" w:hAnsi="Calibri" w:cs="Calibri"/>
                <w:color w:val="000000"/>
                <w:sz w:val="18"/>
                <w:szCs w:val="18"/>
              </w:rPr>
            </w:pPr>
            <w:r w:rsidRPr="001B2F0B">
              <w:rPr>
                <w:rFonts w:ascii="Calibri" w:hAnsi="Calibri" w:cs="Calibri"/>
                <w:color w:val="000000"/>
                <w:sz w:val="18"/>
                <w:szCs w:val="18"/>
              </w:rPr>
              <w:t>.227</w:t>
            </w:r>
          </w:p>
        </w:tc>
        <w:tc>
          <w:tcPr>
            <w:tcW w:w="166" w:type="pct"/>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right"/>
              <w:rPr>
                <w:rFonts w:ascii="Calibri" w:hAnsi="Calibri" w:cs="Calibri"/>
                <w:color w:val="000000"/>
                <w:sz w:val="18"/>
                <w:szCs w:val="18"/>
              </w:rPr>
            </w:pPr>
            <w:r w:rsidRPr="001B2F0B">
              <w:rPr>
                <w:rFonts w:ascii="Calibri" w:hAnsi="Calibri" w:cs="Calibri"/>
                <w:color w:val="000000"/>
                <w:sz w:val="18"/>
                <w:szCs w:val="18"/>
              </w:rPr>
              <w:t>.073</w:t>
            </w:r>
          </w:p>
        </w:tc>
        <w:tc>
          <w:tcPr>
            <w:tcW w:w="166" w:type="pct"/>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right"/>
              <w:rPr>
                <w:rFonts w:ascii="Calibri" w:hAnsi="Calibri" w:cs="Calibri"/>
                <w:color w:val="000000"/>
                <w:sz w:val="18"/>
                <w:szCs w:val="18"/>
              </w:rPr>
            </w:pPr>
            <w:r w:rsidRPr="001B2F0B">
              <w:rPr>
                <w:rFonts w:ascii="Calibri" w:hAnsi="Calibri" w:cs="Calibri"/>
                <w:color w:val="000000"/>
                <w:sz w:val="18"/>
                <w:szCs w:val="18"/>
              </w:rPr>
              <w:t>.029</w:t>
            </w:r>
          </w:p>
        </w:tc>
        <w:tc>
          <w:tcPr>
            <w:tcW w:w="166" w:type="pct"/>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right"/>
              <w:rPr>
                <w:rFonts w:ascii="Calibri" w:hAnsi="Calibri" w:cs="Calibri"/>
                <w:color w:val="000000"/>
                <w:sz w:val="18"/>
                <w:szCs w:val="18"/>
              </w:rPr>
            </w:pPr>
            <w:r w:rsidRPr="001B2F0B">
              <w:rPr>
                <w:rFonts w:ascii="Calibri" w:hAnsi="Calibri" w:cs="Calibri"/>
                <w:color w:val="000000"/>
                <w:sz w:val="18"/>
                <w:szCs w:val="18"/>
              </w:rPr>
              <w:t>.322</w:t>
            </w:r>
          </w:p>
        </w:tc>
        <w:tc>
          <w:tcPr>
            <w:tcW w:w="166" w:type="pct"/>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right"/>
              <w:rPr>
                <w:rFonts w:ascii="Calibri" w:hAnsi="Calibri" w:cs="Calibri"/>
                <w:color w:val="000000"/>
                <w:sz w:val="18"/>
                <w:szCs w:val="18"/>
              </w:rPr>
            </w:pPr>
            <w:r w:rsidRPr="001B2F0B">
              <w:rPr>
                <w:rFonts w:ascii="Calibri" w:hAnsi="Calibri" w:cs="Calibri"/>
                <w:color w:val="000000"/>
                <w:sz w:val="18"/>
                <w:szCs w:val="18"/>
              </w:rPr>
              <w:t>.256</w:t>
            </w:r>
          </w:p>
        </w:tc>
        <w:tc>
          <w:tcPr>
            <w:tcW w:w="166" w:type="pct"/>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right"/>
              <w:rPr>
                <w:rFonts w:ascii="Calibri" w:hAnsi="Calibri" w:cs="Calibri"/>
                <w:color w:val="000000"/>
                <w:sz w:val="18"/>
                <w:szCs w:val="18"/>
              </w:rPr>
            </w:pPr>
            <w:r w:rsidRPr="001B2F0B">
              <w:rPr>
                <w:rFonts w:ascii="Calibri" w:hAnsi="Calibri" w:cs="Calibri"/>
                <w:color w:val="000000"/>
                <w:sz w:val="18"/>
                <w:szCs w:val="18"/>
              </w:rPr>
              <w:t>.093</w:t>
            </w:r>
          </w:p>
        </w:tc>
        <w:tc>
          <w:tcPr>
            <w:tcW w:w="166" w:type="pct"/>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right"/>
              <w:rPr>
                <w:rFonts w:ascii="Calibri" w:hAnsi="Calibri" w:cs="Calibri"/>
                <w:color w:val="000000"/>
                <w:sz w:val="18"/>
                <w:szCs w:val="18"/>
              </w:rPr>
            </w:pPr>
            <w:r w:rsidRPr="001B2F0B">
              <w:rPr>
                <w:rFonts w:ascii="Calibri" w:hAnsi="Calibri" w:cs="Calibri"/>
                <w:color w:val="000000"/>
                <w:sz w:val="18"/>
                <w:szCs w:val="18"/>
              </w:rPr>
              <w:t>.050</w:t>
            </w:r>
          </w:p>
        </w:tc>
        <w:tc>
          <w:tcPr>
            <w:tcW w:w="166" w:type="pct"/>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right"/>
              <w:rPr>
                <w:rFonts w:ascii="Calibri" w:hAnsi="Calibri" w:cs="Calibri"/>
                <w:color w:val="000000"/>
                <w:sz w:val="18"/>
                <w:szCs w:val="18"/>
              </w:rPr>
            </w:pPr>
            <w:r w:rsidRPr="001B2F0B">
              <w:rPr>
                <w:rFonts w:ascii="Calibri" w:hAnsi="Calibri" w:cs="Calibri"/>
                <w:color w:val="000000"/>
                <w:sz w:val="18"/>
                <w:szCs w:val="18"/>
              </w:rPr>
              <w:t>.226</w:t>
            </w:r>
          </w:p>
        </w:tc>
        <w:tc>
          <w:tcPr>
            <w:tcW w:w="166" w:type="pct"/>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right"/>
              <w:rPr>
                <w:rFonts w:ascii="Calibri" w:hAnsi="Calibri" w:cs="Calibri"/>
                <w:color w:val="000000"/>
                <w:sz w:val="18"/>
                <w:szCs w:val="18"/>
              </w:rPr>
            </w:pPr>
            <w:r w:rsidRPr="001B2F0B">
              <w:rPr>
                <w:rFonts w:ascii="Calibri" w:hAnsi="Calibri" w:cs="Calibri"/>
                <w:color w:val="000000"/>
                <w:sz w:val="18"/>
                <w:szCs w:val="18"/>
              </w:rPr>
              <w:t>.108</w:t>
            </w:r>
          </w:p>
        </w:tc>
        <w:tc>
          <w:tcPr>
            <w:tcW w:w="166" w:type="pct"/>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right"/>
              <w:rPr>
                <w:rFonts w:ascii="Calibri" w:hAnsi="Calibri" w:cs="Calibri"/>
                <w:color w:val="000000"/>
                <w:sz w:val="18"/>
                <w:szCs w:val="18"/>
              </w:rPr>
            </w:pPr>
            <w:r w:rsidRPr="001B2F0B">
              <w:rPr>
                <w:rFonts w:ascii="Calibri" w:hAnsi="Calibri" w:cs="Calibri"/>
                <w:color w:val="000000"/>
                <w:sz w:val="18"/>
                <w:szCs w:val="18"/>
              </w:rPr>
              <w:t>.089</w:t>
            </w:r>
          </w:p>
        </w:tc>
        <w:tc>
          <w:tcPr>
            <w:tcW w:w="166" w:type="pct"/>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right"/>
              <w:rPr>
                <w:rFonts w:ascii="Calibri" w:hAnsi="Calibri" w:cs="Calibri"/>
                <w:color w:val="000000"/>
                <w:sz w:val="18"/>
                <w:szCs w:val="18"/>
              </w:rPr>
            </w:pPr>
            <w:r w:rsidRPr="001B2F0B">
              <w:rPr>
                <w:rFonts w:ascii="Calibri" w:hAnsi="Calibri" w:cs="Calibri"/>
                <w:color w:val="000000"/>
                <w:sz w:val="18"/>
                <w:szCs w:val="18"/>
              </w:rPr>
              <w:t>1.000</w:t>
            </w:r>
          </w:p>
        </w:tc>
        <w:tc>
          <w:tcPr>
            <w:tcW w:w="166" w:type="pct"/>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rPr>
                <w:rFonts w:ascii="Calibri" w:hAnsi="Calibri" w:cs="Calibri"/>
                <w:color w:val="000000"/>
                <w:sz w:val="18"/>
                <w:szCs w:val="18"/>
              </w:rPr>
            </w:pPr>
          </w:p>
        </w:tc>
        <w:tc>
          <w:tcPr>
            <w:tcW w:w="166" w:type="pct"/>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rPr>
                <w:rFonts w:ascii="Calibri" w:hAnsi="Calibri" w:cs="Calibri"/>
                <w:color w:val="000000"/>
                <w:sz w:val="18"/>
                <w:szCs w:val="18"/>
              </w:rPr>
            </w:pPr>
          </w:p>
        </w:tc>
        <w:tc>
          <w:tcPr>
            <w:tcW w:w="166" w:type="pct"/>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rPr>
                <w:rFonts w:ascii="Calibri" w:hAnsi="Calibri" w:cs="Calibri"/>
                <w:color w:val="000000"/>
                <w:sz w:val="18"/>
                <w:szCs w:val="18"/>
              </w:rPr>
            </w:pPr>
          </w:p>
        </w:tc>
        <w:tc>
          <w:tcPr>
            <w:tcW w:w="166" w:type="pct"/>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rPr>
                <w:rFonts w:ascii="Calibri" w:hAnsi="Calibri" w:cs="Calibri"/>
                <w:color w:val="000000"/>
                <w:sz w:val="18"/>
                <w:szCs w:val="18"/>
              </w:rPr>
            </w:pPr>
          </w:p>
        </w:tc>
      </w:tr>
      <w:tr w:rsidR="007D701F" w:rsidRPr="001B2F0B" w:rsidTr="008F6DC4">
        <w:trPr>
          <w:trHeight w:val="255"/>
        </w:trPr>
        <w:tc>
          <w:tcPr>
            <w:tcW w:w="184" w:type="pct"/>
            <w:tcBorders>
              <w:top w:val="nil"/>
              <w:left w:val="nil"/>
              <w:bottom w:val="nil"/>
              <w:right w:val="nil"/>
            </w:tcBorders>
            <w:shd w:val="clear" w:color="auto" w:fill="auto"/>
            <w:noWrap/>
            <w:hideMark/>
          </w:tcPr>
          <w:p w:rsidR="007D701F" w:rsidRPr="001B2F0B" w:rsidRDefault="007D701F" w:rsidP="008F6DC4">
            <w:pPr>
              <w:keepNext/>
              <w:keepLines/>
              <w:jc w:val="center"/>
              <w:rPr>
                <w:rFonts w:ascii="Calibri" w:hAnsi="Calibri" w:cs="Calibri"/>
                <w:color w:val="000000"/>
                <w:sz w:val="18"/>
                <w:szCs w:val="18"/>
              </w:rPr>
            </w:pPr>
            <w:r w:rsidRPr="001B2F0B">
              <w:rPr>
                <w:rFonts w:ascii="Calibri" w:hAnsi="Calibri" w:cs="Calibri"/>
                <w:color w:val="000000"/>
                <w:sz w:val="18"/>
                <w:szCs w:val="18"/>
              </w:rPr>
              <w:t>16</w:t>
            </w:r>
          </w:p>
        </w:tc>
        <w:tc>
          <w:tcPr>
            <w:tcW w:w="1655" w:type="pct"/>
            <w:tcBorders>
              <w:top w:val="nil"/>
              <w:left w:val="nil"/>
              <w:bottom w:val="nil"/>
              <w:right w:val="nil"/>
            </w:tcBorders>
            <w:shd w:val="clear" w:color="auto" w:fill="auto"/>
            <w:noWrap/>
            <w:hideMark/>
          </w:tcPr>
          <w:p w:rsidR="007D701F" w:rsidRPr="001B2F0B" w:rsidRDefault="007D701F" w:rsidP="008F6DC4">
            <w:pPr>
              <w:keepNext/>
              <w:keepLines/>
              <w:rPr>
                <w:rFonts w:ascii="Calibri" w:hAnsi="Calibri" w:cs="Calibri"/>
                <w:color w:val="000000"/>
                <w:sz w:val="18"/>
                <w:szCs w:val="18"/>
              </w:rPr>
            </w:pPr>
            <w:proofErr w:type="spellStart"/>
            <w:r w:rsidRPr="001B2F0B">
              <w:rPr>
                <w:rFonts w:ascii="Calibri" w:hAnsi="Calibri" w:cs="Calibri"/>
                <w:color w:val="000000"/>
                <w:sz w:val="18"/>
                <w:szCs w:val="18"/>
              </w:rPr>
              <w:t>probit</w:t>
            </w:r>
            <w:proofErr w:type="spellEnd"/>
            <w:r w:rsidRPr="001B2F0B">
              <w:rPr>
                <w:rFonts w:ascii="Calibri" w:hAnsi="Calibri" w:cs="Calibri"/>
                <w:color w:val="000000"/>
                <w:sz w:val="18"/>
                <w:szCs w:val="18"/>
              </w:rPr>
              <w:t>(</w:t>
            </w:r>
            <w:r w:rsidRPr="001B2F0B">
              <w:rPr>
                <w:rFonts w:ascii="Calibri" w:hAnsi="Calibri" w:cs="Calibri"/>
                <w:i/>
                <w:color w:val="000000"/>
                <w:sz w:val="18"/>
                <w:szCs w:val="18"/>
              </w:rPr>
              <w:t>e</w:t>
            </w:r>
            <w:r w:rsidRPr="001B2F0B">
              <w:rPr>
                <w:rFonts w:ascii="Calibri" w:hAnsi="Calibri" w:cs="Calibri"/>
                <w:color w:val="000000"/>
                <w:sz w:val="18"/>
                <w:szCs w:val="18"/>
              </w:rPr>
              <w:t>[Problems solved])</w:t>
            </w:r>
          </w:p>
        </w:tc>
        <w:tc>
          <w:tcPr>
            <w:tcW w:w="166" w:type="pct"/>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right"/>
              <w:rPr>
                <w:rFonts w:ascii="Calibri" w:hAnsi="Calibri" w:cs="Calibri"/>
                <w:color w:val="000000"/>
                <w:sz w:val="18"/>
                <w:szCs w:val="18"/>
              </w:rPr>
            </w:pPr>
            <w:r w:rsidRPr="001B2F0B">
              <w:rPr>
                <w:rFonts w:ascii="Calibri" w:hAnsi="Calibri" w:cs="Calibri"/>
                <w:color w:val="000000"/>
                <w:sz w:val="18"/>
                <w:szCs w:val="18"/>
              </w:rPr>
              <w:t>-.105</w:t>
            </w:r>
          </w:p>
        </w:tc>
        <w:tc>
          <w:tcPr>
            <w:tcW w:w="166" w:type="pct"/>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right"/>
              <w:rPr>
                <w:rFonts w:ascii="Calibri" w:hAnsi="Calibri" w:cs="Calibri"/>
                <w:color w:val="000000"/>
                <w:sz w:val="18"/>
                <w:szCs w:val="18"/>
              </w:rPr>
            </w:pPr>
            <w:r w:rsidRPr="001B2F0B">
              <w:rPr>
                <w:rFonts w:ascii="Calibri" w:hAnsi="Calibri" w:cs="Calibri"/>
                <w:color w:val="000000"/>
                <w:sz w:val="18"/>
                <w:szCs w:val="18"/>
              </w:rPr>
              <w:t>-.209</w:t>
            </w:r>
          </w:p>
        </w:tc>
        <w:tc>
          <w:tcPr>
            <w:tcW w:w="166" w:type="pct"/>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right"/>
              <w:rPr>
                <w:rFonts w:ascii="Calibri" w:hAnsi="Calibri" w:cs="Calibri"/>
                <w:color w:val="000000"/>
                <w:sz w:val="18"/>
                <w:szCs w:val="18"/>
              </w:rPr>
            </w:pPr>
            <w:r w:rsidRPr="001B2F0B">
              <w:rPr>
                <w:rFonts w:ascii="Calibri" w:hAnsi="Calibri" w:cs="Calibri"/>
                <w:color w:val="000000"/>
                <w:sz w:val="18"/>
                <w:szCs w:val="18"/>
              </w:rPr>
              <w:t>-.033</w:t>
            </w:r>
          </w:p>
        </w:tc>
        <w:tc>
          <w:tcPr>
            <w:tcW w:w="166" w:type="pct"/>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right"/>
              <w:rPr>
                <w:rFonts w:ascii="Calibri" w:hAnsi="Calibri" w:cs="Calibri"/>
                <w:color w:val="000000"/>
                <w:sz w:val="18"/>
                <w:szCs w:val="18"/>
              </w:rPr>
            </w:pPr>
            <w:r w:rsidRPr="001B2F0B">
              <w:rPr>
                <w:rFonts w:ascii="Calibri" w:hAnsi="Calibri" w:cs="Calibri"/>
                <w:color w:val="000000"/>
                <w:sz w:val="18"/>
                <w:szCs w:val="18"/>
              </w:rPr>
              <w:t>-.179</w:t>
            </w:r>
          </w:p>
        </w:tc>
        <w:tc>
          <w:tcPr>
            <w:tcW w:w="166" w:type="pct"/>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right"/>
              <w:rPr>
                <w:rFonts w:ascii="Calibri" w:hAnsi="Calibri" w:cs="Calibri"/>
                <w:color w:val="000000"/>
                <w:sz w:val="18"/>
                <w:szCs w:val="18"/>
              </w:rPr>
            </w:pPr>
            <w:r w:rsidRPr="001B2F0B">
              <w:rPr>
                <w:rFonts w:ascii="Calibri" w:hAnsi="Calibri" w:cs="Calibri"/>
                <w:color w:val="000000"/>
                <w:sz w:val="18"/>
                <w:szCs w:val="18"/>
              </w:rPr>
              <w:t>.112</w:t>
            </w:r>
          </w:p>
        </w:tc>
        <w:tc>
          <w:tcPr>
            <w:tcW w:w="166" w:type="pct"/>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right"/>
              <w:rPr>
                <w:rFonts w:ascii="Calibri" w:hAnsi="Calibri" w:cs="Calibri"/>
                <w:color w:val="000000"/>
                <w:sz w:val="18"/>
                <w:szCs w:val="18"/>
              </w:rPr>
            </w:pPr>
            <w:r w:rsidRPr="001B2F0B">
              <w:rPr>
                <w:rFonts w:ascii="Calibri" w:hAnsi="Calibri" w:cs="Calibri"/>
                <w:color w:val="000000"/>
                <w:sz w:val="18"/>
                <w:szCs w:val="18"/>
              </w:rPr>
              <w:t>-.106</w:t>
            </w:r>
          </w:p>
        </w:tc>
        <w:tc>
          <w:tcPr>
            <w:tcW w:w="166" w:type="pct"/>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right"/>
              <w:rPr>
                <w:rFonts w:ascii="Calibri" w:hAnsi="Calibri" w:cs="Calibri"/>
                <w:color w:val="000000"/>
                <w:sz w:val="18"/>
                <w:szCs w:val="18"/>
              </w:rPr>
            </w:pPr>
            <w:r w:rsidRPr="001B2F0B">
              <w:rPr>
                <w:rFonts w:ascii="Calibri" w:hAnsi="Calibri" w:cs="Calibri"/>
                <w:color w:val="000000"/>
                <w:sz w:val="18"/>
                <w:szCs w:val="18"/>
              </w:rPr>
              <w:t>.054</w:t>
            </w:r>
          </w:p>
        </w:tc>
        <w:tc>
          <w:tcPr>
            <w:tcW w:w="166" w:type="pct"/>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right"/>
              <w:rPr>
                <w:rFonts w:ascii="Calibri" w:hAnsi="Calibri" w:cs="Calibri"/>
                <w:color w:val="000000"/>
                <w:sz w:val="18"/>
                <w:szCs w:val="18"/>
              </w:rPr>
            </w:pPr>
            <w:r w:rsidRPr="001B2F0B">
              <w:rPr>
                <w:rFonts w:ascii="Calibri" w:hAnsi="Calibri" w:cs="Calibri"/>
                <w:color w:val="000000"/>
                <w:sz w:val="18"/>
                <w:szCs w:val="18"/>
              </w:rPr>
              <w:t>-.071</w:t>
            </w:r>
          </w:p>
        </w:tc>
        <w:tc>
          <w:tcPr>
            <w:tcW w:w="166" w:type="pct"/>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right"/>
              <w:rPr>
                <w:rFonts w:ascii="Calibri" w:hAnsi="Calibri" w:cs="Calibri"/>
                <w:color w:val="000000"/>
                <w:sz w:val="18"/>
                <w:szCs w:val="18"/>
              </w:rPr>
            </w:pPr>
            <w:r w:rsidRPr="001B2F0B">
              <w:rPr>
                <w:rFonts w:ascii="Calibri" w:hAnsi="Calibri" w:cs="Calibri"/>
                <w:color w:val="000000"/>
                <w:sz w:val="18"/>
                <w:szCs w:val="18"/>
              </w:rPr>
              <w:t>-.234</w:t>
            </w:r>
          </w:p>
        </w:tc>
        <w:tc>
          <w:tcPr>
            <w:tcW w:w="166" w:type="pct"/>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right"/>
              <w:rPr>
                <w:rFonts w:ascii="Calibri" w:hAnsi="Calibri" w:cs="Calibri"/>
                <w:color w:val="000000"/>
                <w:sz w:val="18"/>
                <w:szCs w:val="18"/>
              </w:rPr>
            </w:pPr>
            <w:r w:rsidRPr="001B2F0B">
              <w:rPr>
                <w:rFonts w:ascii="Calibri" w:hAnsi="Calibri" w:cs="Calibri"/>
                <w:color w:val="000000"/>
                <w:sz w:val="18"/>
                <w:szCs w:val="18"/>
              </w:rPr>
              <w:t>.203</w:t>
            </w:r>
          </w:p>
        </w:tc>
        <w:tc>
          <w:tcPr>
            <w:tcW w:w="166" w:type="pct"/>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right"/>
              <w:rPr>
                <w:rFonts w:ascii="Calibri" w:hAnsi="Calibri" w:cs="Calibri"/>
                <w:color w:val="000000"/>
                <w:sz w:val="18"/>
                <w:szCs w:val="18"/>
              </w:rPr>
            </w:pPr>
            <w:r w:rsidRPr="001B2F0B">
              <w:rPr>
                <w:rFonts w:ascii="Calibri" w:hAnsi="Calibri" w:cs="Calibri"/>
                <w:color w:val="000000"/>
                <w:sz w:val="18"/>
                <w:szCs w:val="18"/>
              </w:rPr>
              <w:t>-.150</w:t>
            </w:r>
          </w:p>
        </w:tc>
        <w:tc>
          <w:tcPr>
            <w:tcW w:w="166" w:type="pct"/>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right"/>
              <w:rPr>
                <w:rFonts w:ascii="Calibri" w:hAnsi="Calibri" w:cs="Calibri"/>
                <w:color w:val="000000"/>
                <w:sz w:val="18"/>
                <w:szCs w:val="18"/>
              </w:rPr>
            </w:pPr>
            <w:r w:rsidRPr="001B2F0B">
              <w:rPr>
                <w:rFonts w:ascii="Calibri" w:hAnsi="Calibri" w:cs="Calibri"/>
                <w:color w:val="000000"/>
                <w:sz w:val="18"/>
                <w:szCs w:val="18"/>
              </w:rPr>
              <w:t>-.266</w:t>
            </w:r>
          </w:p>
        </w:tc>
        <w:tc>
          <w:tcPr>
            <w:tcW w:w="166" w:type="pct"/>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right"/>
              <w:rPr>
                <w:rFonts w:ascii="Calibri" w:hAnsi="Calibri" w:cs="Calibri"/>
                <w:color w:val="000000"/>
                <w:sz w:val="18"/>
                <w:szCs w:val="18"/>
              </w:rPr>
            </w:pPr>
            <w:r w:rsidRPr="001B2F0B">
              <w:rPr>
                <w:rFonts w:ascii="Calibri" w:hAnsi="Calibri" w:cs="Calibri"/>
                <w:color w:val="000000"/>
                <w:sz w:val="18"/>
                <w:szCs w:val="18"/>
              </w:rPr>
              <w:t>.209</w:t>
            </w:r>
          </w:p>
        </w:tc>
        <w:tc>
          <w:tcPr>
            <w:tcW w:w="166" w:type="pct"/>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right"/>
              <w:rPr>
                <w:rFonts w:ascii="Calibri" w:hAnsi="Calibri" w:cs="Calibri"/>
                <w:color w:val="000000"/>
                <w:sz w:val="18"/>
                <w:szCs w:val="18"/>
              </w:rPr>
            </w:pPr>
            <w:r w:rsidRPr="001B2F0B">
              <w:rPr>
                <w:rFonts w:ascii="Calibri" w:hAnsi="Calibri" w:cs="Calibri"/>
                <w:color w:val="000000"/>
                <w:sz w:val="18"/>
                <w:szCs w:val="18"/>
              </w:rPr>
              <w:t>-.040</w:t>
            </w:r>
          </w:p>
        </w:tc>
        <w:tc>
          <w:tcPr>
            <w:tcW w:w="166" w:type="pct"/>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right"/>
              <w:rPr>
                <w:rFonts w:ascii="Calibri" w:hAnsi="Calibri" w:cs="Calibri"/>
                <w:color w:val="000000"/>
                <w:sz w:val="18"/>
                <w:szCs w:val="18"/>
              </w:rPr>
            </w:pPr>
            <w:r w:rsidRPr="001B2F0B">
              <w:rPr>
                <w:rFonts w:ascii="Calibri" w:hAnsi="Calibri" w:cs="Calibri"/>
                <w:color w:val="000000"/>
                <w:sz w:val="18"/>
                <w:szCs w:val="18"/>
              </w:rPr>
              <w:t>-.016</w:t>
            </w:r>
          </w:p>
        </w:tc>
        <w:tc>
          <w:tcPr>
            <w:tcW w:w="166" w:type="pct"/>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right"/>
              <w:rPr>
                <w:rFonts w:ascii="Calibri" w:hAnsi="Calibri" w:cs="Calibri"/>
                <w:color w:val="000000"/>
                <w:sz w:val="18"/>
                <w:szCs w:val="18"/>
              </w:rPr>
            </w:pPr>
            <w:r w:rsidRPr="001B2F0B">
              <w:rPr>
                <w:rFonts w:ascii="Calibri" w:hAnsi="Calibri" w:cs="Calibri"/>
                <w:color w:val="000000"/>
                <w:sz w:val="18"/>
                <w:szCs w:val="18"/>
              </w:rPr>
              <w:t>1.000</w:t>
            </w:r>
          </w:p>
        </w:tc>
        <w:tc>
          <w:tcPr>
            <w:tcW w:w="166" w:type="pct"/>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rPr>
                <w:rFonts w:ascii="Calibri" w:hAnsi="Calibri" w:cs="Calibri"/>
                <w:color w:val="000000"/>
                <w:sz w:val="18"/>
                <w:szCs w:val="18"/>
              </w:rPr>
            </w:pPr>
          </w:p>
        </w:tc>
        <w:tc>
          <w:tcPr>
            <w:tcW w:w="166" w:type="pct"/>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rPr>
                <w:rFonts w:ascii="Calibri" w:hAnsi="Calibri" w:cs="Calibri"/>
                <w:color w:val="000000"/>
                <w:sz w:val="18"/>
                <w:szCs w:val="18"/>
              </w:rPr>
            </w:pPr>
          </w:p>
        </w:tc>
        <w:tc>
          <w:tcPr>
            <w:tcW w:w="166" w:type="pct"/>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rPr>
                <w:rFonts w:ascii="Calibri" w:hAnsi="Calibri" w:cs="Calibri"/>
                <w:color w:val="000000"/>
                <w:sz w:val="18"/>
                <w:szCs w:val="18"/>
              </w:rPr>
            </w:pPr>
          </w:p>
        </w:tc>
      </w:tr>
      <w:tr w:rsidR="007D701F" w:rsidRPr="001B2F0B" w:rsidTr="008F6DC4">
        <w:trPr>
          <w:trHeight w:val="255"/>
        </w:trPr>
        <w:tc>
          <w:tcPr>
            <w:tcW w:w="184" w:type="pct"/>
            <w:tcBorders>
              <w:top w:val="nil"/>
              <w:left w:val="nil"/>
              <w:bottom w:val="nil"/>
              <w:right w:val="nil"/>
            </w:tcBorders>
            <w:shd w:val="clear" w:color="auto" w:fill="auto"/>
            <w:noWrap/>
            <w:hideMark/>
          </w:tcPr>
          <w:p w:rsidR="007D701F" w:rsidRPr="001B2F0B" w:rsidRDefault="007D701F" w:rsidP="008F6DC4">
            <w:pPr>
              <w:keepNext/>
              <w:keepLines/>
              <w:jc w:val="center"/>
              <w:rPr>
                <w:rFonts w:ascii="Calibri" w:hAnsi="Calibri" w:cs="Calibri"/>
                <w:color w:val="000000"/>
                <w:sz w:val="18"/>
                <w:szCs w:val="18"/>
              </w:rPr>
            </w:pPr>
            <w:r w:rsidRPr="001B2F0B">
              <w:rPr>
                <w:rFonts w:ascii="Calibri" w:hAnsi="Calibri" w:cs="Calibri"/>
                <w:color w:val="000000"/>
                <w:sz w:val="18"/>
                <w:szCs w:val="18"/>
              </w:rPr>
              <w:t>17</w:t>
            </w:r>
          </w:p>
        </w:tc>
        <w:tc>
          <w:tcPr>
            <w:tcW w:w="1655" w:type="pct"/>
            <w:tcBorders>
              <w:top w:val="nil"/>
              <w:left w:val="nil"/>
              <w:bottom w:val="nil"/>
              <w:right w:val="nil"/>
            </w:tcBorders>
            <w:shd w:val="clear" w:color="auto" w:fill="auto"/>
            <w:noWrap/>
            <w:hideMark/>
          </w:tcPr>
          <w:p w:rsidR="007D701F" w:rsidRPr="001B2F0B" w:rsidRDefault="007D701F" w:rsidP="008F6DC4">
            <w:pPr>
              <w:keepNext/>
              <w:keepLines/>
              <w:rPr>
                <w:rFonts w:ascii="Calibri" w:hAnsi="Calibri" w:cs="Calibri"/>
                <w:color w:val="000000"/>
                <w:sz w:val="18"/>
                <w:szCs w:val="18"/>
              </w:rPr>
            </w:pPr>
            <w:proofErr w:type="spellStart"/>
            <w:r w:rsidRPr="001B2F0B">
              <w:rPr>
                <w:rFonts w:ascii="Calibri" w:hAnsi="Calibri" w:cs="Calibri"/>
                <w:color w:val="000000"/>
                <w:sz w:val="18"/>
                <w:szCs w:val="18"/>
              </w:rPr>
              <w:t>probit</w:t>
            </w:r>
            <w:proofErr w:type="spellEnd"/>
            <w:r w:rsidRPr="001B2F0B">
              <w:rPr>
                <w:rFonts w:ascii="Calibri" w:hAnsi="Calibri" w:cs="Calibri"/>
                <w:color w:val="000000"/>
                <w:sz w:val="18"/>
                <w:szCs w:val="18"/>
              </w:rPr>
              <w:t>(</w:t>
            </w:r>
            <w:r w:rsidRPr="001B2F0B">
              <w:rPr>
                <w:rFonts w:ascii="Calibri" w:hAnsi="Calibri" w:cs="Calibri"/>
                <w:i/>
                <w:color w:val="000000"/>
                <w:sz w:val="18"/>
                <w:szCs w:val="18"/>
              </w:rPr>
              <w:t>e</w:t>
            </w:r>
            <w:r w:rsidRPr="001B2F0B">
              <w:rPr>
                <w:rFonts w:ascii="Calibri" w:hAnsi="Calibri" w:cs="Calibri"/>
                <w:color w:val="000000"/>
                <w:sz w:val="18"/>
                <w:szCs w:val="18"/>
              </w:rPr>
              <w:t>[Efficiency gains])</w:t>
            </w:r>
          </w:p>
        </w:tc>
        <w:tc>
          <w:tcPr>
            <w:tcW w:w="166" w:type="pct"/>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right"/>
              <w:rPr>
                <w:rFonts w:ascii="Calibri" w:hAnsi="Calibri" w:cs="Calibri"/>
                <w:color w:val="000000"/>
                <w:sz w:val="18"/>
                <w:szCs w:val="18"/>
              </w:rPr>
            </w:pPr>
            <w:r w:rsidRPr="001B2F0B">
              <w:rPr>
                <w:rFonts w:ascii="Calibri" w:hAnsi="Calibri" w:cs="Calibri"/>
                <w:color w:val="000000"/>
                <w:sz w:val="18"/>
                <w:szCs w:val="18"/>
              </w:rPr>
              <w:t>-.049</w:t>
            </w:r>
          </w:p>
        </w:tc>
        <w:tc>
          <w:tcPr>
            <w:tcW w:w="166" w:type="pct"/>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right"/>
              <w:rPr>
                <w:rFonts w:ascii="Calibri" w:hAnsi="Calibri" w:cs="Calibri"/>
                <w:color w:val="000000"/>
                <w:sz w:val="18"/>
                <w:szCs w:val="18"/>
              </w:rPr>
            </w:pPr>
            <w:r w:rsidRPr="001B2F0B">
              <w:rPr>
                <w:rFonts w:ascii="Calibri" w:hAnsi="Calibri" w:cs="Calibri"/>
                <w:color w:val="000000"/>
                <w:sz w:val="18"/>
                <w:szCs w:val="18"/>
              </w:rPr>
              <w:t>-.078</w:t>
            </w:r>
          </w:p>
        </w:tc>
        <w:tc>
          <w:tcPr>
            <w:tcW w:w="166" w:type="pct"/>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right"/>
              <w:rPr>
                <w:rFonts w:ascii="Calibri" w:hAnsi="Calibri" w:cs="Calibri"/>
                <w:color w:val="000000"/>
                <w:sz w:val="18"/>
                <w:szCs w:val="18"/>
              </w:rPr>
            </w:pPr>
            <w:r w:rsidRPr="001B2F0B">
              <w:rPr>
                <w:rFonts w:ascii="Calibri" w:hAnsi="Calibri" w:cs="Calibri"/>
                <w:color w:val="000000"/>
                <w:sz w:val="18"/>
                <w:szCs w:val="18"/>
              </w:rPr>
              <w:t>-.086</w:t>
            </w:r>
          </w:p>
        </w:tc>
        <w:tc>
          <w:tcPr>
            <w:tcW w:w="166" w:type="pct"/>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right"/>
              <w:rPr>
                <w:rFonts w:ascii="Calibri" w:hAnsi="Calibri" w:cs="Calibri"/>
                <w:color w:val="000000"/>
                <w:sz w:val="18"/>
                <w:szCs w:val="18"/>
              </w:rPr>
            </w:pPr>
            <w:r w:rsidRPr="001B2F0B">
              <w:rPr>
                <w:rFonts w:ascii="Calibri" w:hAnsi="Calibri" w:cs="Calibri"/>
                <w:color w:val="000000"/>
                <w:sz w:val="18"/>
                <w:szCs w:val="18"/>
              </w:rPr>
              <w:t>-.152</w:t>
            </w:r>
          </w:p>
        </w:tc>
        <w:tc>
          <w:tcPr>
            <w:tcW w:w="166" w:type="pct"/>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right"/>
              <w:rPr>
                <w:rFonts w:ascii="Calibri" w:hAnsi="Calibri" w:cs="Calibri"/>
                <w:color w:val="000000"/>
                <w:sz w:val="18"/>
                <w:szCs w:val="18"/>
              </w:rPr>
            </w:pPr>
            <w:r w:rsidRPr="001B2F0B">
              <w:rPr>
                <w:rFonts w:ascii="Calibri" w:hAnsi="Calibri" w:cs="Calibri"/>
                <w:color w:val="000000"/>
                <w:sz w:val="18"/>
                <w:szCs w:val="18"/>
              </w:rPr>
              <w:t>.066</w:t>
            </w:r>
          </w:p>
        </w:tc>
        <w:tc>
          <w:tcPr>
            <w:tcW w:w="166" w:type="pct"/>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right"/>
              <w:rPr>
                <w:rFonts w:ascii="Calibri" w:hAnsi="Calibri" w:cs="Calibri"/>
                <w:color w:val="000000"/>
                <w:sz w:val="18"/>
                <w:szCs w:val="18"/>
              </w:rPr>
            </w:pPr>
            <w:r w:rsidRPr="001B2F0B">
              <w:rPr>
                <w:rFonts w:ascii="Calibri" w:hAnsi="Calibri" w:cs="Calibri"/>
                <w:color w:val="000000"/>
                <w:sz w:val="18"/>
                <w:szCs w:val="18"/>
              </w:rPr>
              <w:t>-.073</w:t>
            </w:r>
          </w:p>
        </w:tc>
        <w:tc>
          <w:tcPr>
            <w:tcW w:w="166" w:type="pct"/>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right"/>
              <w:rPr>
                <w:rFonts w:ascii="Calibri" w:hAnsi="Calibri" w:cs="Calibri"/>
                <w:color w:val="000000"/>
                <w:sz w:val="18"/>
                <w:szCs w:val="18"/>
              </w:rPr>
            </w:pPr>
            <w:r w:rsidRPr="001B2F0B">
              <w:rPr>
                <w:rFonts w:ascii="Calibri" w:hAnsi="Calibri" w:cs="Calibri"/>
                <w:color w:val="000000"/>
                <w:sz w:val="18"/>
                <w:szCs w:val="18"/>
              </w:rPr>
              <w:t>-.178</w:t>
            </w:r>
          </w:p>
        </w:tc>
        <w:tc>
          <w:tcPr>
            <w:tcW w:w="166" w:type="pct"/>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right"/>
              <w:rPr>
                <w:rFonts w:ascii="Calibri" w:hAnsi="Calibri" w:cs="Calibri"/>
                <w:color w:val="000000"/>
                <w:sz w:val="18"/>
                <w:szCs w:val="18"/>
              </w:rPr>
            </w:pPr>
            <w:r w:rsidRPr="001B2F0B">
              <w:rPr>
                <w:rFonts w:ascii="Calibri" w:hAnsi="Calibri" w:cs="Calibri"/>
                <w:color w:val="000000"/>
                <w:sz w:val="18"/>
                <w:szCs w:val="18"/>
              </w:rPr>
              <w:t>.056</w:t>
            </w:r>
          </w:p>
        </w:tc>
        <w:tc>
          <w:tcPr>
            <w:tcW w:w="166" w:type="pct"/>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right"/>
              <w:rPr>
                <w:rFonts w:ascii="Calibri" w:hAnsi="Calibri" w:cs="Calibri"/>
                <w:color w:val="000000"/>
                <w:sz w:val="18"/>
                <w:szCs w:val="18"/>
              </w:rPr>
            </w:pPr>
            <w:r w:rsidRPr="001B2F0B">
              <w:rPr>
                <w:rFonts w:ascii="Calibri" w:hAnsi="Calibri" w:cs="Calibri"/>
                <w:color w:val="000000"/>
                <w:sz w:val="18"/>
                <w:szCs w:val="18"/>
              </w:rPr>
              <w:t>-.130</w:t>
            </w:r>
          </w:p>
        </w:tc>
        <w:tc>
          <w:tcPr>
            <w:tcW w:w="166" w:type="pct"/>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right"/>
              <w:rPr>
                <w:rFonts w:ascii="Calibri" w:hAnsi="Calibri" w:cs="Calibri"/>
                <w:color w:val="000000"/>
                <w:sz w:val="18"/>
                <w:szCs w:val="18"/>
              </w:rPr>
            </w:pPr>
            <w:r w:rsidRPr="001B2F0B">
              <w:rPr>
                <w:rFonts w:ascii="Calibri" w:hAnsi="Calibri" w:cs="Calibri"/>
                <w:color w:val="000000"/>
                <w:sz w:val="18"/>
                <w:szCs w:val="18"/>
              </w:rPr>
              <w:t>.082</w:t>
            </w:r>
          </w:p>
        </w:tc>
        <w:tc>
          <w:tcPr>
            <w:tcW w:w="166" w:type="pct"/>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right"/>
              <w:rPr>
                <w:rFonts w:ascii="Calibri" w:hAnsi="Calibri" w:cs="Calibri"/>
                <w:color w:val="000000"/>
                <w:sz w:val="18"/>
                <w:szCs w:val="18"/>
              </w:rPr>
            </w:pPr>
            <w:r w:rsidRPr="001B2F0B">
              <w:rPr>
                <w:rFonts w:ascii="Calibri" w:hAnsi="Calibri" w:cs="Calibri"/>
                <w:color w:val="000000"/>
                <w:sz w:val="18"/>
                <w:szCs w:val="18"/>
              </w:rPr>
              <w:t>-.002</w:t>
            </w:r>
          </w:p>
        </w:tc>
        <w:tc>
          <w:tcPr>
            <w:tcW w:w="166" w:type="pct"/>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right"/>
              <w:rPr>
                <w:rFonts w:ascii="Calibri" w:hAnsi="Calibri" w:cs="Calibri"/>
                <w:color w:val="000000"/>
                <w:sz w:val="18"/>
                <w:szCs w:val="18"/>
              </w:rPr>
            </w:pPr>
            <w:r w:rsidRPr="001B2F0B">
              <w:rPr>
                <w:rFonts w:ascii="Calibri" w:hAnsi="Calibri" w:cs="Calibri"/>
                <w:color w:val="000000"/>
                <w:sz w:val="18"/>
                <w:szCs w:val="18"/>
              </w:rPr>
              <w:t>.083</w:t>
            </w:r>
          </w:p>
        </w:tc>
        <w:tc>
          <w:tcPr>
            <w:tcW w:w="166" w:type="pct"/>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right"/>
              <w:rPr>
                <w:rFonts w:ascii="Calibri" w:hAnsi="Calibri" w:cs="Calibri"/>
                <w:color w:val="000000"/>
                <w:sz w:val="18"/>
                <w:szCs w:val="18"/>
              </w:rPr>
            </w:pPr>
            <w:r w:rsidRPr="001B2F0B">
              <w:rPr>
                <w:rFonts w:ascii="Calibri" w:hAnsi="Calibri" w:cs="Calibri"/>
                <w:color w:val="000000"/>
                <w:sz w:val="18"/>
                <w:szCs w:val="18"/>
              </w:rPr>
              <w:t>.172</w:t>
            </w:r>
          </w:p>
        </w:tc>
        <w:tc>
          <w:tcPr>
            <w:tcW w:w="166" w:type="pct"/>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right"/>
              <w:rPr>
                <w:rFonts w:ascii="Calibri" w:hAnsi="Calibri" w:cs="Calibri"/>
                <w:color w:val="000000"/>
                <w:sz w:val="18"/>
                <w:szCs w:val="18"/>
              </w:rPr>
            </w:pPr>
            <w:r w:rsidRPr="001B2F0B">
              <w:rPr>
                <w:rFonts w:ascii="Calibri" w:hAnsi="Calibri" w:cs="Calibri"/>
                <w:color w:val="000000"/>
                <w:sz w:val="18"/>
                <w:szCs w:val="18"/>
              </w:rPr>
              <w:t>.027</w:t>
            </w:r>
          </w:p>
        </w:tc>
        <w:tc>
          <w:tcPr>
            <w:tcW w:w="166" w:type="pct"/>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right"/>
              <w:rPr>
                <w:rFonts w:ascii="Calibri" w:hAnsi="Calibri" w:cs="Calibri"/>
                <w:color w:val="000000"/>
                <w:sz w:val="18"/>
                <w:szCs w:val="18"/>
              </w:rPr>
            </w:pPr>
            <w:r w:rsidRPr="001B2F0B">
              <w:rPr>
                <w:rFonts w:ascii="Calibri" w:hAnsi="Calibri" w:cs="Calibri"/>
                <w:color w:val="000000"/>
                <w:sz w:val="18"/>
                <w:szCs w:val="18"/>
              </w:rPr>
              <w:t>-.041</w:t>
            </w:r>
          </w:p>
        </w:tc>
        <w:tc>
          <w:tcPr>
            <w:tcW w:w="166" w:type="pct"/>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right"/>
              <w:rPr>
                <w:rFonts w:ascii="Calibri" w:hAnsi="Calibri" w:cs="Calibri"/>
                <w:color w:val="000000"/>
                <w:sz w:val="18"/>
                <w:szCs w:val="18"/>
              </w:rPr>
            </w:pPr>
            <w:r w:rsidRPr="001B2F0B">
              <w:rPr>
                <w:rFonts w:ascii="Calibri" w:hAnsi="Calibri" w:cs="Calibri"/>
                <w:color w:val="000000"/>
                <w:sz w:val="18"/>
                <w:szCs w:val="18"/>
              </w:rPr>
              <w:t>-.035</w:t>
            </w:r>
          </w:p>
        </w:tc>
        <w:tc>
          <w:tcPr>
            <w:tcW w:w="166" w:type="pct"/>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jc w:val="right"/>
              <w:rPr>
                <w:rFonts w:ascii="Calibri" w:hAnsi="Calibri" w:cs="Calibri"/>
                <w:color w:val="000000"/>
                <w:sz w:val="18"/>
                <w:szCs w:val="18"/>
              </w:rPr>
            </w:pPr>
            <w:r w:rsidRPr="001B2F0B">
              <w:rPr>
                <w:rFonts w:ascii="Calibri" w:hAnsi="Calibri" w:cs="Calibri"/>
                <w:color w:val="000000"/>
                <w:sz w:val="18"/>
                <w:szCs w:val="18"/>
              </w:rPr>
              <w:t>1.000</w:t>
            </w:r>
          </w:p>
        </w:tc>
        <w:tc>
          <w:tcPr>
            <w:tcW w:w="166" w:type="pct"/>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rPr>
                <w:rFonts w:ascii="Calibri" w:hAnsi="Calibri" w:cs="Calibri"/>
                <w:color w:val="000000"/>
                <w:sz w:val="18"/>
                <w:szCs w:val="18"/>
              </w:rPr>
            </w:pPr>
          </w:p>
        </w:tc>
        <w:tc>
          <w:tcPr>
            <w:tcW w:w="166" w:type="pct"/>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rPr>
                <w:rFonts w:ascii="Calibri" w:hAnsi="Calibri" w:cs="Calibri"/>
                <w:color w:val="000000"/>
                <w:sz w:val="18"/>
                <w:szCs w:val="18"/>
              </w:rPr>
            </w:pPr>
          </w:p>
        </w:tc>
      </w:tr>
      <w:tr w:rsidR="007D701F" w:rsidRPr="001B2F0B" w:rsidTr="008F6DC4">
        <w:trPr>
          <w:trHeight w:val="255"/>
        </w:trPr>
        <w:tc>
          <w:tcPr>
            <w:tcW w:w="184" w:type="pct"/>
            <w:tcBorders>
              <w:top w:val="nil"/>
              <w:left w:val="nil"/>
              <w:right w:val="nil"/>
            </w:tcBorders>
            <w:shd w:val="clear" w:color="auto" w:fill="auto"/>
            <w:noWrap/>
            <w:hideMark/>
          </w:tcPr>
          <w:p w:rsidR="007D701F" w:rsidRPr="001B2F0B" w:rsidRDefault="007D701F" w:rsidP="008F6DC4">
            <w:pPr>
              <w:keepNext/>
              <w:keepLines/>
              <w:jc w:val="center"/>
              <w:rPr>
                <w:rFonts w:ascii="Calibri" w:hAnsi="Calibri" w:cs="Calibri"/>
                <w:color w:val="000000"/>
                <w:sz w:val="18"/>
                <w:szCs w:val="18"/>
              </w:rPr>
            </w:pPr>
            <w:r w:rsidRPr="001B2F0B">
              <w:rPr>
                <w:rFonts w:ascii="Calibri" w:hAnsi="Calibri" w:cs="Calibri"/>
                <w:color w:val="000000"/>
                <w:sz w:val="18"/>
                <w:szCs w:val="18"/>
              </w:rPr>
              <w:t>18</w:t>
            </w:r>
          </w:p>
        </w:tc>
        <w:tc>
          <w:tcPr>
            <w:tcW w:w="1655" w:type="pct"/>
            <w:tcBorders>
              <w:top w:val="nil"/>
              <w:left w:val="nil"/>
              <w:right w:val="nil"/>
            </w:tcBorders>
            <w:shd w:val="clear" w:color="auto" w:fill="auto"/>
            <w:noWrap/>
            <w:hideMark/>
          </w:tcPr>
          <w:p w:rsidR="007D701F" w:rsidRPr="001B2F0B" w:rsidRDefault="007D701F" w:rsidP="008F6DC4">
            <w:pPr>
              <w:keepNext/>
              <w:keepLines/>
              <w:rPr>
                <w:rFonts w:ascii="Calibri" w:hAnsi="Calibri" w:cs="Calibri"/>
                <w:color w:val="000000"/>
                <w:sz w:val="18"/>
                <w:szCs w:val="18"/>
              </w:rPr>
            </w:pPr>
            <w:proofErr w:type="spellStart"/>
            <w:r w:rsidRPr="001B2F0B">
              <w:rPr>
                <w:rFonts w:ascii="Calibri" w:hAnsi="Calibri" w:cs="Calibri"/>
                <w:color w:val="000000"/>
                <w:sz w:val="18"/>
                <w:szCs w:val="18"/>
              </w:rPr>
              <w:t>probit</w:t>
            </w:r>
            <w:proofErr w:type="spellEnd"/>
            <w:r w:rsidRPr="001B2F0B">
              <w:rPr>
                <w:rFonts w:ascii="Calibri" w:hAnsi="Calibri" w:cs="Calibri"/>
                <w:color w:val="000000"/>
                <w:sz w:val="18"/>
                <w:szCs w:val="18"/>
              </w:rPr>
              <w:t>(</w:t>
            </w:r>
            <w:r w:rsidRPr="001B2F0B">
              <w:rPr>
                <w:rFonts w:ascii="Calibri" w:hAnsi="Calibri" w:cs="Calibri"/>
                <w:i/>
                <w:color w:val="000000"/>
                <w:sz w:val="18"/>
                <w:szCs w:val="18"/>
              </w:rPr>
              <w:t>e</w:t>
            </w:r>
            <w:r w:rsidRPr="001B2F0B">
              <w:rPr>
                <w:rFonts w:ascii="Calibri" w:hAnsi="Calibri" w:cs="Calibri"/>
                <w:color w:val="000000"/>
                <w:sz w:val="18"/>
                <w:szCs w:val="18"/>
              </w:rPr>
              <w:t>[New products])</w:t>
            </w:r>
          </w:p>
        </w:tc>
        <w:tc>
          <w:tcPr>
            <w:tcW w:w="166" w:type="pct"/>
            <w:tcBorders>
              <w:top w:val="nil"/>
              <w:left w:val="nil"/>
              <w:right w:val="nil"/>
            </w:tcBorders>
            <w:shd w:val="clear" w:color="auto" w:fill="auto"/>
            <w:noWrap/>
            <w:tcMar>
              <w:left w:w="28" w:type="dxa"/>
              <w:right w:w="28" w:type="dxa"/>
            </w:tcMar>
            <w:hideMark/>
          </w:tcPr>
          <w:p w:rsidR="007D701F" w:rsidRPr="001B2F0B" w:rsidRDefault="007D701F" w:rsidP="008F6DC4">
            <w:pPr>
              <w:keepNext/>
              <w:keepLines/>
              <w:jc w:val="right"/>
              <w:rPr>
                <w:rFonts w:ascii="Calibri" w:hAnsi="Calibri" w:cs="Calibri"/>
                <w:color w:val="000000"/>
                <w:sz w:val="18"/>
                <w:szCs w:val="18"/>
              </w:rPr>
            </w:pPr>
            <w:r w:rsidRPr="001B2F0B">
              <w:rPr>
                <w:rFonts w:ascii="Calibri" w:hAnsi="Calibri" w:cs="Calibri"/>
                <w:color w:val="000000"/>
                <w:sz w:val="18"/>
                <w:szCs w:val="18"/>
              </w:rPr>
              <w:t>.243</w:t>
            </w:r>
          </w:p>
        </w:tc>
        <w:tc>
          <w:tcPr>
            <w:tcW w:w="166" w:type="pct"/>
            <w:tcBorders>
              <w:top w:val="nil"/>
              <w:left w:val="nil"/>
              <w:right w:val="nil"/>
            </w:tcBorders>
            <w:shd w:val="clear" w:color="auto" w:fill="auto"/>
            <w:noWrap/>
            <w:tcMar>
              <w:left w:w="28" w:type="dxa"/>
              <w:right w:w="28" w:type="dxa"/>
            </w:tcMar>
            <w:hideMark/>
          </w:tcPr>
          <w:p w:rsidR="007D701F" w:rsidRPr="001B2F0B" w:rsidRDefault="007D701F" w:rsidP="008F6DC4">
            <w:pPr>
              <w:keepNext/>
              <w:keepLines/>
              <w:jc w:val="right"/>
              <w:rPr>
                <w:rFonts w:ascii="Calibri" w:hAnsi="Calibri" w:cs="Calibri"/>
                <w:color w:val="000000"/>
                <w:sz w:val="18"/>
                <w:szCs w:val="18"/>
              </w:rPr>
            </w:pPr>
            <w:r w:rsidRPr="001B2F0B">
              <w:rPr>
                <w:rFonts w:ascii="Calibri" w:hAnsi="Calibri" w:cs="Calibri"/>
                <w:color w:val="000000"/>
                <w:sz w:val="18"/>
                <w:szCs w:val="18"/>
              </w:rPr>
              <w:t>.028</w:t>
            </w:r>
          </w:p>
        </w:tc>
        <w:tc>
          <w:tcPr>
            <w:tcW w:w="166" w:type="pct"/>
            <w:tcBorders>
              <w:top w:val="nil"/>
              <w:left w:val="nil"/>
              <w:right w:val="nil"/>
            </w:tcBorders>
            <w:shd w:val="clear" w:color="auto" w:fill="auto"/>
            <w:noWrap/>
            <w:tcMar>
              <w:left w:w="28" w:type="dxa"/>
              <w:right w:w="28" w:type="dxa"/>
            </w:tcMar>
            <w:hideMark/>
          </w:tcPr>
          <w:p w:rsidR="007D701F" w:rsidRPr="001B2F0B" w:rsidRDefault="007D701F" w:rsidP="008F6DC4">
            <w:pPr>
              <w:keepNext/>
              <w:keepLines/>
              <w:jc w:val="right"/>
              <w:rPr>
                <w:rFonts w:ascii="Calibri" w:hAnsi="Calibri" w:cs="Calibri"/>
                <w:color w:val="000000"/>
                <w:sz w:val="18"/>
                <w:szCs w:val="18"/>
              </w:rPr>
            </w:pPr>
            <w:r w:rsidRPr="001B2F0B">
              <w:rPr>
                <w:rFonts w:ascii="Calibri" w:hAnsi="Calibri" w:cs="Calibri"/>
                <w:color w:val="000000"/>
                <w:sz w:val="18"/>
                <w:szCs w:val="18"/>
              </w:rPr>
              <w:t>.217</w:t>
            </w:r>
          </w:p>
        </w:tc>
        <w:tc>
          <w:tcPr>
            <w:tcW w:w="166" w:type="pct"/>
            <w:tcBorders>
              <w:top w:val="nil"/>
              <w:left w:val="nil"/>
              <w:right w:val="nil"/>
            </w:tcBorders>
            <w:shd w:val="clear" w:color="auto" w:fill="auto"/>
            <w:noWrap/>
            <w:tcMar>
              <w:left w:w="28" w:type="dxa"/>
              <w:right w:w="28" w:type="dxa"/>
            </w:tcMar>
            <w:hideMark/>
          </w:tcPr>
          <w:p w:rsidR="007D701F" w:rsidRPr="001B2F0B" w:rsidRDefault="007D701F" w:rsidP="008F6DC4">
            <w:pPr>
              <w:keepNext/>
              <w:keepLines/>
              <w:jc w:val="right"/>
              <w:rPr>
                <w:rFonts w:ascii="Calibri" w:hAnsi="Calibri" w:cs="Calibri"/>
                <w:color w:val="000000"/>
                <w:sz w:val="18"/>
                <w:szCs w:val="18"/>
              </w:rPr>
            </w:pPr>
            <w:r w:rsidRPr="001B2F0B">
              <w:rPr>
                <w:rFonts w:ascii="Calibri" w:hAnsi="Calibri" w:cs="Calibri"/>
                <w:color w:val="000000"/>
                <w:sz w:val="18"/>
                <w:szCs w:val="18"/>
              </w:rPr>
              <w:t>-.084</w:t>
            </w:r>
          </w:p>
        </w:tc>
        <w:tc>
          <w:tcPr>
            <w:tcW w:w="166" w:type="pct"/>
            <w:tcBorders>
              <w:top w:val="nil"/>
              <w:left w:val="nil"/>
              <w:right w:val="nil"/>
            </w:tcBorders>
            <w:shd w:val="clear" w:color="auto" w:fill="auto"/>
            <w:noWrap/>
            <w:tcMar>
              <w:left w:w="28" w:type="dxa"/>
              <w:right w:w="28" w:type="dxa"/>
            </w:tcMar>
            <w:hideMark/>
          </w:tcPr>
          <w:p w:rsidR="007D701F" w:rsidRPr="001B2F0B" w:rsidRDefault="007D701F" w:rsidP="008F6DC4">
            <w:pPr>
              <w:keepNext/>
              <w:keepLines/>
              <w:jc w:val="right"/>
              <w:rPr>
                <w:rFonts w:ascii="Calibri" w:hAnsi="Calibri" w:cs="Calibri"/>
                <w:color w:val="000000"/>
                <w:sz w:val="18"/>
                <w:szCs w:val="18"/>
              </w:rPr>
            </w:pPr>
            <w:r w:rsidRPr="001B2F0B">
              <w:rPr>
                <w:rFonts w:ascii="Calibri" w:hAnsi="Calibri" w:cs="Calibri"/>
                <w:color w:val="000000"/>
                <w:sz w:val="18"/>
                <w:szCs w:val="18"/>
              </w:rPr>
              <w:t>.222</w:t>
            </w:r>
          </w:p>
        </w:tc>
        <w:tc>
          <w:tcPr>
            <w:tcW w:w="166" w:type="pct"/>
            <w:tcBorders>
              <w:top w:val="nil"/>
              <w:left w:val="nil"/>
              <w:right w:val="nil"/>
            </w:tcBorders>
            <w:shd w:val="clear" w:color="auto" w:fill="auto"/>
            <w:noWrap/>
            <w:tcMar>
              <w:left w:w="28" w:type="dxa"/>
              <w:right w:w="28" w:type="dxa"/>
            </w:tcMar>
            <w:hideMark/>
          </w:tcPr>
          <w:p w:rsidR="007D701F" w:rsidRPr="001B2F0B" w:rsidRDefault="007D701F" w:rsidP="008F6DC4">
            <w:pPr>
              <w:keepNext/>
              <w:keepLines/>
              <w:jc w:val="right"/>
              <w:rPr>
                <w:rFonts w:ascii="Calibri" w:hAnsi="Calibri" w:cs="Calibri"/>
                <w:color w:val="000000"/>
                <w:sz w:val="18"/>
                <w:szCs w:val="18"/>
              </w:rPr>
            </w:pPr>
            <w:r w:rsidRPr="001B2F0B">
              <w:rPr>
                <w:rFonts w:ascii="Calibri" w:hAnsi="Calibri" w:cs="Calibri"/>
                <w:color w:val="000000"/>
                <w:sz w:val="18"/>
                <w:szCs w:val="18"/>
              </w:rPr>
              <w:t>-.042</w:t>
            </w:r>
          </w:p>
        </w:tc>
        <w:tc>
          <w:tcPr>
            <w:tcW w:w="166" w:type="pct"/>
            <w:tcBorders>
              <w:top w:val="nil"/>
              <w:left w:val="nil"/>
              <w:right w:val="nil"/>
            </w:tcBorders>
            <w:shd w:val="clear" w:color="auto" w:fill="auto"/>
            <w:noWrap/>
            <w:tcMar>
              <w:left w:w="28" w:type="dxa"/>
              <w:right w:w="28" w:type="dxa"/>
            </w:tcMar>
            <w:hideMark/>
          </w:tcPr>
          <w:p w:rsidR="007D701F" w:rsidRPr="001B2F0B" w:rsidRDefault="007D701F" w:rsidP="008F6DC4">
            <w:pPr>
              <w:keepNext/>
              <w:keepLines/>
              <w:jc w:val="right"/>
              <w:rPr>
                <w:rFonts w:ascii="Calibri" w:hAnsi="Calibri" w:cs="Calibri"/>
                <w:color w:val="000000"/>
                <w:sz w:val="18"/>
                <w:szCs w:val="18"/>
              </w:rPr>
            </w:pPr>
            <w:r w:rsidRPr="001B2F0B">
              <w:rPr>
                <w:rFonts w:ascii="Calibri" w:hAnsi="Calibri" w:cs="Calibri"/>
                <w:color w:val="000000"/>
                <w:sz w:val="18"/>
                <w:szCs w:val="18"/>
              </w:rPr>
              <w:t>-.092</w:t>
            </w:r>
          </w:p>
        </w:tc>
        <w:tc>
          <w:tcPr>
            <w:tcW w:w="166" w:type="pct"/>
            <w:tcBorders>
              <w:top w:val="nil"/>
              <w:left w:val="nil"/>
              <w:right w:val="nil"/>
            </w:tcBorders>
            <w:shd w:val="clear" w:color="auto" w:fill="auto"/>
            <w:noWrap/>
            <w:tcMar>
              <w:left w:w="28" w:type="dxa"/>
              <w:right w:w="28" w:type="dxa"/>
            </w:tcMar>
            <w:hideMark/>
          </w:tcPr>
          <w:p w:rsidR="007D701F" w:rsidRPr="001B2F0B" w:rsidRDefault="007D701F" w:rsidP="008F6DC4">
            <w:pPr>
              <w:keepNext/>
              <w:keepLines/>
              <w:jc w:val="right"/>
              <w:rPr>
                <w:rFonts w:ascii="Calibri" w:hAnsi="Calibri" w:cs="Calibri"/>
                <w:color w:val="000000"/>
                <w:sz w:val="18"/>
                <w:szCs w:val="18"/>
              </w:rPr>
            </w:pPr>
            <w:r w:rsidRPr="001B2F0B">
              <w:rPr>
                <w:rFonts w:ascii="Calibri" w:hAnsi="Calibri" w:cs="Calibri"/>
                <w:color w:val="000000"/>
                <w:sz w:val="18"/>
                <w:szCs w:val="18"/>
              </w:rPr>
              <w:t>.114</w:t>
            </w:r>
          </w:p>
        </w:tc>
        <w:tc>
          <w:tcPr>
            <w:tcW w:w="166" w:type="pct"/>
            <w:tcBorders>
              <w:top w:val="nil"/>
              <w:left w:val="nil"/>
              <w:right w:val="nil"/>
            </w:tcBorders>
            <w:shd w:val="clear" w:color="auto" w:fill="auto"/>
            <w:noWrap/>
            <w:tcMar>
              <w:left w:w="28" w:type="dxa"/>
              <w:right w:w="28" w:type="dxa"/>
            </w:tcMar>
            <w:hideMark/>
          </w:tcPr>
          <w:p w:rsidR="007D701F" w:rsidRPr="001B2F0B" w:rsidRDefault="007D701F" w:rsidP="008F6DC4">
            <w:pPr>
              <w:keepNext/>
              <w:keepLines/>
              <w:jc w:val="right"/>
              <w:rPr>
                <w:rFonts w:ascii="Calibri" w:hAnsi="Calibri" w:cs="Calibri"/>
                <w:color w:val="000000"/>
                <w:sz w:val="18"/>
                <w:szCs w:val="18"/>
              </w:rPr>
            </w:pPr>
            <w:r w:rsidRPr="001B2F0B">
              <w:rPr>
                <w:rFonts w:ascii="Calibri" w:hAnsi="Calibri" w:cs="Calibri"/>
                <w:color w:val="000000"/>
                <w:sz w:val="18"/>
                <w:szCs w:val="18"/>
              </w:rPr>
              <w:t>.035</w:t>
            </w:r>
          </w:p>
        </w:tc>
        <w:tc>
          <w:tcPr>
            <w:tcW w:w="166" w:type="pct"/>
            <w:tcBorders>
              <w:top w:val="nil"/>
              <w:left w:val="nil"/>
              <w:right w:val="nil"/>
            </w:tcBorders>
            <w:shd w:val="clear" w:color="auto" w:fill="auto"/>
            <w:noWrap/>
            <w:tcMar>
              <w:left w:w="28" w:type="dxa"/>
              <w:right w:w="28" w:type="dxa"/>
            </w:tcMar>
            <w:hideMark/>
          </w:tcPr>
          <w:p w:rsidR="007D701F" w:rsidRPr="001B2F0B" w:rsidRDefault="007D701F" w:rsidP="008F6DC4">
            <w:pPr>
              <w:keepNext/>
              <w:keepLines/>
              <w:jc w:val="right"/>
              <w:rPr>
                <w:rFonts w:ascii="Calibri" w:hAnsi="Calibri" w:cs="Calibri"/>
                <w:color w:val="000000"/>
                <w:sz w:val="18"/>
                <w:szCs w:val="18"/>
              </w:rPr>
            </w:pPr>
            <w:r w:rsidRPr="001B2F0B">
              <w:rPr>
                <w:rFonts w:ascii="Calibri" w:hAnsi="Calibri" w:cs="Calibri"/>
                <w:color w:val="000000"/>
                <w:sz w:val="18"/>
                <w:szCs w:val="18"/>
              </w:rPr>
              <w:t>-.175</w:t>
            </w:r>
          </w:p>
        </w:tc>
        <w:tc>
          <w:tcPr>
            <w:tcW w:w="166" w:type="pct"/>
            <w:tcBorders>
              <w:top w:val="nil"/>
              <w:left w:val="nil"/>
              <w:right w:val="nil"/>
            </w:tcBorders>
            <w:shd w:val="clear" w:color="auto" w:fill="auto"/>
            <w:noWrap/>
            <w:tcMar>
              <w:left w:w="28" w:type="dxa"/>
              <w:right w:w="28" w:type="dxa"/>
            </w:tcMar>
            <w:hideMark/>
          </w:tcPr>
          <w:p w:rsidR="007D701F" w:rsidRPr="001B2F0B" w:rsidRDefault="007D701F" w:rsidP="008F6DC4">
            <w:pPr>
              <w:keepNext/>
              <w:keepLines/>
              <w:jc w:val="right"/>
              <w:rPr>
                <w:rFonts w:ascii="Calibri" w:hAnsi="Calibri" w:cs="Calibri"/>
                <w:color w:val="000000"/>
                <w:sz w:val="18"/>
                <w:szCs w:val="18"/>
              </w:rPr>
            </w:pPr>
            <w:r w:rsidRPr="001B2F0B">
              <w:rPr>
                <w:rFonts w:ascii="Calibri" w:hAnsi="Calibri" w:cs="Calibri"/>
                <w:color w:val="000000"/>
                <w:sz w:val="18"/>
                <w:szCs w:val="18"/>
              </w:rPr>
              <w:t>-.007</w:t>
            </w:r>
          </w:p>
        </w:tc>
        <w:tc>
          <w:tcPr>
            <w:tcW w:w="166" w:type="pct"/>
            <w:tcBorders>
              <w:top w:val="nil"/>
              <w:left w:val="nil"/>
              <w:right w:val="nil"/>
            </w:tcBorders>
            <w:shd w:val="clear" w:color="auto" w:fill="auto"/>
            <w:noWrap/>
            <w:tcMar>
              <w:left w:w="28" w:type="dxa"/>
              <w:right w:w="28" w:type="dxa"/>
            </w:tcMar>
            <w:hideMark/>
          </w:tcPr>
          <w:p w:rsidR="007D701F" w:rsidRPr="001B2F0B" w:rsidRDefault="007D701F" w:rsidP="008F6DC4">
            <w:pPr>
              <w:keepNext/>
              <w:keepLines/>
              <w:jc w:val="right"/>
              <w:rPr>
                <w:rFonts w:ascii="Calibri" w:hAnsi="Calibri" w:cs="Calibri"/>
                <w:color w:val="000000"/>
                <w:sz w:val="18"/>
                <w:szCs w:val="18"/>
              </w:rPr>
            </w:pPr>
            <w:r w:rsidRPr="001B2F0B">
              <w:rPr>
                <w:rFonts w:ascii="Calibri" w:hAnsi="Calibri" w:cs="Calibri"/>
                <w:color w:val="000000"/>
                <w:sz w:val="18"/>
                <w:szCs w:val="18"/>
              </w:rPr>
              <w:t>-.081</w:t>
            </w:r>
          </w:p>
        </w:tc>
        <w:tc>
          <w:tcPr>
            <w:tcW w:w="166" w:type="pct"/>
            <w:tcBorders>
              <w:top w:val="nil"/>
              <w:left w:val="nil"/>
              <w:right w:val="nil"/>
            </w:tcBorders>
            <w:shd w:val="clear" w:color="auto" w:fill="auto"/>
            <w:noWrap/>
            <w:tcMar>
              <w:left w:w="28" w:type="dxa"/>
              <w:right w:w="28" w:type="dxa"/>
            </w:tcMar>
            <w:hideMark/>
          </w:tcPr>
          <w:p w:rsidR="007D701F" w:rsidRPr="001B2F0B" w:rsidRDefault="007D701F" w:rsidP="008F6DC4">
            <w:pPr>
              <w:keepNext/>
              <w:keepLines/>
              <w:jc w:val="right"/>
              <w:rPr>
                <w:rFonts w:ascii="Calibri" w:hAnsi="Calibri" w:cs="Calibri"/>
                <w:color w:val="000000"/>
                <w:sz w:val="18"/>
                <w:szCs w:val="18"/>
              </w:rPr>
            </w:pPr>
            <w:r w:rsidRPr="001B2F0B">
              <w:rPr>
                <w:rFonts w:ascii="Calibri" w:hAnsi="Calibri" w:cs="Calibri"/>
                <w:color w:val="000000"/>
                <w:sz w:val="18"/>
                <w:szCs w:val="18"/>
              </w:rPr>
              <w:t>-.100</w:t>
            </w:r>
          </w:p>
        </w:tc>
        <w:tc>
          <w:tcPr>
            <w:tcW w:w="166" w:type="pct"/>
            <w:tcBorders>
              <w:top w:val="nil"/>
              <w:left w:val="nil"/>
              <w:right w:val="nil"/>
            </w:tcBorders>
            <w:shd w:val="clear" w:color="auto" w:fill="auto"/>
            <w:noWrap/>
            <w:tcMar>
              <w:left w:w="28" w:type="dxa"/>
              <w:right w:w="28" w:type="dxa"/>
            </w:tcMar>
            <w:hideMark/>
          </w:tcPr>
          <w:p w:rsidR="007D701F" w:rsidRPr="001B2F0B" w:rsidRDefault="007D701F" w:rsidP="008F6DC4">
            <w:pPr>
              <w:keepNext/>
              <w:keepLines/>
              <w:jc w:val="right"/>
              <w:rPr>
                <w:rFonts w:ascii="Calibri" w:hAnsi="Calibri" w:cs="Calibri"/>
                <w:color w:val="000000"/>
                <w:sz w:val="18"/>
                <w:szCs w:val="18"/>
              </w:rPr>
            </w:pPr>
            <w:r w:rsidRPr="001B2F0B">
              <w:rPr>
                <w:rFonts w:ascii="Calibri" w:hAnsi="Calibri" w:cs="Calibri"/>
                <w:color w:val="000000"/>
                <w:sz w:val="18"/>
                <w:szCs w:val="18"/>
              </w:rPr>
              <w:t>.258</w:t>
            </w:r>
          </w:p>
        </w:tc>
        <w:tc>
          <w:tcPr>
            <w:tcW w:w="166" w:type="pct"/>
            <w:tcBorders>
              <w:top w:val="nil"/>
              <w:left w:val="nil"/>
              <w:right w:val="nil"/>
            </w:tcBorders>
            <w:shd w:val="clear" w:color="auto" w:fill="auto"/>
            <w:noWrap/>
            <w:tcMar>
              <w:left w:w="28" w:type="dxa"/>
              <w:right w:w="28" w:type="dxa"/>
            </w:tcMar>
            <w:hideMark/>
          </w:tcPr>
          <w:p w:rsidR="007D701F" w:rsidRPr="001B2F0B" w:rsidRDefault="007D701F" w:rsidP="008F6DC4">
            <w:pPr>
              <w:keepNext/>
              <w:keepLines/>
              <w:jc w:val="right"/>
              <w:rPr>
                <w:rFonts w:ascii="Calibri" w:hAnsi="Calibri" w:cs="Calibri"/>
                <w:color w:val="000000"/>
                <w:sz w:val="18"/>
                <w:szCs w:val="18"/>
              </w:rPr>
            </w:pPr>
            <w:r w:rsidRPr="001B2F0B">
              <w:rPr>
                <w:rFonts w:ascii="Calibri" w:hAnsi="Calibri" w:cs="Calibri"/>
                <w:color w:val="000000"/>
                <w:sz w:val="18"/>
                <w:szCs w:val="18"/>
              </w:rPr>
              <w:t>.077</w:t>
            </w:r>
          </w:p>
        </w:tc>
        <w:tc>
          <w:tcPr>
            <w:tcW w:w="166" w:type="pct"/>
            <w:tcBorders>
              <w:top w:val="nil"/>
              <w:left w:val="nil"/>
              <w:right w:val="nil"/>
            </w:tcBorders>
            <w:shd w:val="clear" w:color="auto" w:fill="auto"/>
            <w:noWrap/>
            <w:tcMar>
              <w:left w:w="28" w:type="dxa"/>
              <w:right w:w="28" w:type="dxa"/>
            </w:tcMar>
            <w:hideMark/>
          </w:tcPr>
          <w:p w:rsidR="007D701F" w:rsidRPr="001B2F0B" w:rsidRDefault="007D701F" w:rsidP="008F6DC4">
            <w:pPr>
              <w:keepNext/>
              <w:keepLines/>
              <w:jc w:val="right"/>
              <w:rPr>
                <w:rFonts w:ascii="Calibri" w:hAnsi="Calibri" w:cs="Calibri"/>
                <w:color w:val="000000"/>
                <w:sz w:val="18"/>
                <w:szCs w:val="18"/>
              </w:rPr>
            </w:pPr>
            <w:r w:rsidRPr="001B2F0B">
              <w:rPr>
                <w:rFonts w:ascii="Calibri" w:hAnsi="Calibri" w:cs="Calibri"/>
                <w:color w:val="000000"/>
                <w:sz w:val="18"/>
                <w:szCs w:val="18"/>
              </w:rPr>
              <w:t>.109</w:t>
            </w:r>
          </w:p>
        </w:tc>
        <w:tc>
          <w:tcPr>
            <w:tcW w:w="166" w:type="pct"/>
            <w:tcBorders>
              <w:top w:val="nil"/>
              <w:left w:val="nil"/>
              <w:right w:val="nil"/>
            </w:tcBorders>
            <w:shd w:val="clear" w:color="auto" w:fill="auto"/>
            <w:noWrap/>
            <w:tcMar>
              <w:left w:w="28" w:type="dxa"/>
              <w:right w:w="28" w:type="dxa"/>
            </w:tcMar>
            <w:hideMark/>
          </w:tcPr>
          <w:p w:rsidR="007D701F" w:rsidRPr="001B2F0B" w:rsidRDefault="007D701F" w:rsidP="008F6DC4">
            <w:pPr>
              <w:keepNext/>
              <w:keepLines/>
              <w:jc w:val="right"/>
              <w:rPr>
                <w:rFonts w:ascii="Calibri" w:hAnsi="Calibri" w:cs="Calibri"/>
                <w:color w:val="000000"/>
                <w:sz w:val="18"/>
                <w:szCs w:val="18"/>
              </w:rPr>
            </w:pPr>
            <w:r w:rsidRPr="001B2F0B">
              <w:rPr>
                <w:rFonts w:ascii="Calibri" w:hAnsi="Calibri" w:cs="Calibri"/>
                <w:color w:val="000000"/>
                <w:sz w:val="18"/>
                <w:szCs w:val="18"/>
              </w:rPr>
              <w:t>.146</w:t>
            </w:r>
          </w:p>
        </w:tc>
        <w:tc>
          <w:tcPr>
            <w:tcW w:w="166" w:type="pct"/>
            <w:tcBorders>
              <w:top w:val="nil"/>
              <w:left w:val="nil"/>
              <w:right w:val="nil"/>
            </w:tcBorders>
            <w:shd w:val="clear" w:color="auto" w:fill="auto"/>
            <w:noWrap/>
            <w:tcMar>
              <w:left w:w="28" w:type="dxa"/>
              <w:right w:w="28" w:type="dxa"/>
            </w:tcMar>
            <w:hideMark/>
          </w:tcPr>
          <w:p w:rsidR="007D701F" w:rsidRPr="001B2F0B" w:rsidRDefault="007D701F" w:rsidP="008F6DC4">
            <w:pPr>
              <w:keepNext/>
              <w:keepLines/>
              <w:jc w:val="right"/>
              <w:rPr>
                <w:rFonts w:ascii="Calibri" w:hAnsi="Calibri" w:cs="Calibri"/>
                <w:color w:val="000000"/>
                <w:sz w:val="18"/>
                <w:szCs w:val="18"/>
              </w:rPr>
            </w:pPr>
            <w:r w:rsidRPr="001B2F0B">
              <w:rPr>
                <w:rFonts w:ascii="Calibri" w:hAnsi="Calibri" w:cs="Calibri"/>
                <w:color w:val="000000"/>
                <w:sz w:val="18"/>
                <w:szCs w:val="18"/>
              </w:rPr>
              <w:t>1.000</w:t>
            </w:r>
          </w:p>
        </w:tc>
        <w:tc>
          <w:tcPr>
            <w:tcW w:w="166" w:type="pct"/>
            <w:tcBorders>
              <w:top w:val="nil"/>
              <w:left w:val="nil"/>
              <w:right w:val="nil"/>
            </w:tcBorders>
            <w:shd w:val="clear" w:color="auto" w:fill="auto"/>
            <w:noWrap/>
            <w:tcMar>
              <w:left w:w="28" w:type="dxa"/>
              <w:right w:w="28" w:type="dxa"/>
            </w:tcMar>
            <w:hideMark/>
          </w:tcPr>
          <w:p w:rsidR="007D701F" w:rsidRPr="001B2F0B" w:rsidRDefault="007D701F" w:rsidP="008F6DC4">
            <w:pPr>
              <w:keepNext/>
              <w:keepLines/>
              <w:rPr>
                <w:rFonts w:ascii="Calibri" w:hAnsi="Calibri" w:cs="Calibri"/>
                <w:color w:val="000000"/>
                <w:sz w:val="18"/>
                <w:szCs w:val="18"/>
              </w:rPr>
            </w:pPr>
          </w:p>
        </w:tc>
      </w:tr>
      <w:tr w:rsidR="007D701F" w:rsidRPr="001B2F0B" w:rsidTr="008F6DC4">
        <w:trPr>
          <w:trHeight w:val="255"/>
        </w:trPr>
        <w:tc>
          <w:tcPr>
            <w:tcW w:w="184" w:type="pct"/>
            <w:tcBorders>
              <w:top w:val="nil"/>
              <w:left w:val="nil"/>
              <w:bottom w:val="single" w:sz="4" w:space="0" w:color="auto"/>
              <w:right w:val="nil"/>
            </w:tcBorders>
            <w:shd w:val="clear" w:color="auto" w:fill="auto"/>
            <w:noWrap/>
            <w:hideMark/>
          </w:tcPr>
          <w:p w:rsidR="007D701F" w:rsidRPr="001B2F0B" w:rsidRDefault="007D701F" w:rsidP="008F6DC4">
            <w:pPr>
              <w:spacing w:after="120"/>
              <w:jc w:val="center"/>
              <w:rPr>
                <w:rFonts w:ascii="Calibri" w:hAnsi="Calibri" w:cs="Calibri"/>
                <w:color w:val="000000"/>
                <w:sz w:val="18"/>
                <w:szCs w:val="18"/>
              </w:rPr>
            </w:pPr>
            <w:r w:rsidRPr="001B2F0B">
              <w:rPr>
                <w:rFonts w:ascii="Calibri" w:hAnsi="Calibri" w:cs="Calibri"/>
                <w:color w:val="000000"/>
                <w:sz w:val="18"/>
                <w:szCs w:val="18"/>
              </w:rPr>
              <w:t>19</w:t>
            </w:r>
          </w:p>
        </w:tc>
        <w:tc>
          <w:tcPr>
            <w:tcW w:w="1655" w:type="pct"/>
            <w:tcBorders>
              <w:top w:val="nil"/>
              <w:left w:val="nil"/>
              <w:bottom w:val="single" w:sz="4" w:space="0" w:color="auto"/>
              <w:right w:val="nil"/>
            </w:tcBorders>
            <w:shd w:val="clear" w:color="auto" w:fill="auto"/>
            <w:noWrap/>
            <w:hideMark/>
          </w:tcPr>
          <w:p w:rsidR="007D701F" w:rsidRPr="001B2F0B" w:rsidRDefault="007D701F" w:rsidP="008F6DC4">
            <w:pPr>
              <w:spacing w:after="120"/>
              <w:rPr>
                <w:rFonts w:ascii="Calibri" w:hAnsi="Calibri" w:cs="Calibri"/>
                <w:color w:val="000000"/>
                <w:sz w:val="18"/>
                <w:szCs w:val="18"/>
              </w:rPr>
            </w:pPr>
            <w:proofErr w:type="spellStart"/>
            <w:r w:rsidRPr="001B2F0B">
              <w:rPr>
                <w:rFonts w:ascii="Calibri" w:hAnsi="Calibri" w:cs="Calibri"/>
                <w:color w:val="000000"/>
                <w:sz w:val="18"/>
                <w:szCs w:val="18"/>
              </w:rPr>
              <w:t>probit</w:t>
            </w:r>
            <w:proofErr w:type="spellEnd"/>
            <w:r w:rsidRPr="001B2F0B">
              <w:rPr>
                <w:rFonts w:ascii="Calibri" w:hAnsi="Calibri" w:cs="Calibri"/>
                <w:color w:val="000000"/>
                <w:sz w:val="18"/>
                <w:szCs w:val="18"/>
              </w:rPr>
              <w:t>(</w:t>
            </w:r>
            <w:r w:rsidRPr="001B2F0B">
              <w:rPr>
                <w:rFonts w:ascii="Calibri" w:hAnsi="Calibri" w:cs="Calibri"/>
                <w:i/>
                <w:color w:val="000000"/>
                <w:sz w:val="18"/>
                <w:szCs w:val="18"/>
              </w:rPr>
              <w:t>e</w:t>
            </w:r>
            <w:r w:rsidRPr="001B2F0B">
              <w:rPr>
                <w:rFonts w:ascii="Calibri" w:hAnsi="Calibri" w:cs="Calibri"/>
                <w:color w:val="000000"/>
                <w:sz w:val="18"/>
                <w:szCs w:val="18"/>
              </w:rPr>
              <w:t>[Access to new markets])</w:t>
            </w:r>
          </w:p>
        </w:tc>
        <w:tc>
          <w:tcPr>
            <w:tcW w:w="166" w:type="pct"/>
            <w:tcBorders>
              <w:top w:val="nil"/>
              <w:left w:val="nil"/>
              <w:bottom w:val="single" w:sz="4" w:space="0" w:color="auto"/>
              <w:right w:val="nil"/>
            </w:tcBorders>
            <w:shd w:val="clear" w:color="auto" w:fill="auto"/>
            <w:noWrap/>
            <w:tcMar>
              <w:left w:w="28" w:type="dxa"/>
              <w:right w:w="28" w:type="dxa"/>
            </w:tcMar>
            <w:hideMark/>
          </w:tcPr>
          <w:p w:rsidR="007D701F" w:rsidRPr="001B2F0B" w:rsidRDefault="007D701F" w:rsidP="008F6DC4">
            <w:pPr>
              <w:spacing w:after="120"/>
              <w:jc w:val="right"/>
              <w:rPr>
                <w:rFonts w:ascii="Calibri" w:hAnsi="Calibri" w:cs="Calibri"/>
                <w:color w:val="000000"/>
                <w:sz w:val="18"/>
                <w:szCs w:val="18"/>
              </w:rPr>
            </w:pPr>
            <w:r w:rsidRPr="001B2F0B">
              <w:rPr>
                <w:rFonts w:ascii="Calibri" w:hAnsi="Calibri" w:cs="Calibri"/>
                <w:color w:val="000000"/>
                <w:sz w:val="18"/>
                <w:szCs w:val="18"/>
              </w:rPr>
              <w:t>.111</w:t>
            </w:r>
          </w:p>
        </w:tc>
        <w:tc>
          <w:tcPr>
            <w:tcW w:w="166" w:type="pct"/>
            <w:tcBorders>
              <w:top w:val="nil"/>
              <w:left w:val="nil"/>
              <w:bottom w:val="single" w:sz="4" w:space="0" w:color="auto"/>
              <w:right w:val="nil"/>
            </w:tcBorders>
            <w:shd w:val="clear" w:color="auto" w:fill="auto"/>
            <w:noWrap/>
            <w:tcMar>
              <w:left w:w="28" w:type="dxa"/>
              <w:right w:w="28" w:type="dxa"/>
            </w:tcMar>
            <w:hideMark/>
          </w:tcPr>
          <w:p w:rsidR="007D701F" w:rsidRPr="001B2F0B" w:rsidRDefault="007D701F" w:rsidP="008F6DC4">
            <w:pPr>
              <w:spacing w:after="120"/>
              <w:jc w:val="right"/>
              <w:rPr>
                <w:rFonts w:ascii="Calibri" w:hAnsi="Calibri" w:cs="Calibri"/>
                <w:color w:val="000000"/>
                <w:sz w:val="18"/>
                <w:szCs w:val="18"/>
              </w:rPr>
            </w:pPr>
            <w:r w:rsidRPr="001B2F0B">
              <w:rPr>
                <w:rFonts w:ascii="Calibri" w:hAnsi="Calibri" w:cs="Calibri"/>
                <w:color w:val="000000"/>
                <w:sz w:val="18"/>
                <w:szCs w:val="18"/>
              </w:rPr>
              <w:t>-.013</w:t>
            </w:r>
          </w:p>
        </w:tc>
        <w:tc>
          <w:tcPr>
            <w:tcW w:w="166" w:type="pct"/>
            <w:tcBorders>
              <w:top w:val="nil"/>
              <w:left w:val="nil"/>
              <w:bottom w:val="single" w:sz="4" w:space="0" w:color="auto"/>
              <w:right w:val="nil"/>
            </w:tcBorders>
            <w:shd w:val="clear" w:color="auto" w:fill="auto"/>
            <w:noWrap/>
            <w:tcMar>
              <w:left w:w="28" w:type="dxa"/>
              <w:right w:w="28" w:type="dxa"/>
            </w:tcMar>
            <w:hideMark/>
          </w:tcPr>
          <w:p w:rsidR="007D701F" w:rsidRPr="001B2F0B" w:rsidRDefault="007D701F" w:rsidP="008F6DC4">
            <w:pPr>
              <w:spacing w:after="120"/>
              <w:jc w:val="right"/>
              <w:rPr>
                <w:rFonts w:ascii="Calibri" w:hAnsi="Calibri" w:cs="Calibri"/>
                <w:color w:val="000000"/>
                <w:sz w:val="18"/>
                <w:szCs w:val="18"/>
              </w:rPr>
            </w:pPr>
            <w:r w:rsidRPr="001B2F0B">
              <w:rPr>
                <w:rFonts w:ascii="Calibri" w:hAnsi="Calibri" w:cs="Calibri"/>
                <w:color w:val="000000"/>
                <w:sz w:val="18"/>
                <w:szCs w:val="18"/>
              </w:rPr>
              <w:t>.120</w:t>
            </w:r>
          </w:p>
        </w:tc>
        <w:tc>
          <w:tcPr>
            <w:tcW w:w="166" w:type="pct"/>
            <w:tcBorders>
              <w:top w:val="nil"/>
              <w:left w:val="nil"/>
              <w:bottom w:val="single" w:sz="4" w:space="0" w:color="auto"/>
              <w:right w:val="nil"/>
            </w:tcBorders>
            <w:shd w:val="clear" w:color="auto" w:fill="auto"/>
            <w:noWrap/>
            <w:tcMar>
              <w:left w:w="28" w:type="dxa"/>
              <w:right w:w="28" w:type="dxa"/>
            </w:tcMar>
            <w:hideMark/>
          </w:tcPr>
          <w:p w:rsidR="007D701F" w:rsidRPr="001B2F0B" w:rsidRDefault="007D701F" w:rsidP="008F6DC4">
            <w:pPr>
              <w:spacing w:after="120"/>
              <w:jc w:val="right"/>
              <w:rPr>
                <w:rFonts w:ascii="Calibri" w:hAnsi="Calibri" w:cs="Calibri"/>
                <w:color w:val="000000"/>
                <w:sz w:val="18"/>
                <w:szCs w:val="18"/>
              </w:rPr>
            </w:pPr>
            <w:r w:rsidRPr="001B2F0B">
              <w:rPr>
                <w:rFonts w:ascii="Calibri" w:hAnsi="Calibri" w:cs="Calibri"/>
                <w:color w:val="000000"/>
                <w:sz w:val="18"/>
                <w:szCs w:val="18"/>
              </w:rPr>
              <w:t>-.112</w:t>
            </w:r>
          </w:p>
        </w:tc>
        <w:tc>
          <w:tcPr>
            <w:tcW w:w="166" w:type="pct"/>
            <w:tcBorders>
              <w:top w:val="nil"/>
              <w:left w:val="nil"/>
              <w:bottom w:val="single" w:sz="4" w:space="0" w:color="auto"/>
              <w:right w:val="nil"/>
            </w:tcBorders>
            <w:shd w:val="clear" w:color="auto" w:fill="auto"/>
            <w:noWrap/>
            <w:tcMar>
              <w:left w:w="28" w:type="dxa"/>
              <w:right w:w="28" w:type="dxa"/>
            </w:tcMar>
            <w:hideMark/>
          </w:tcPr>
          <w:p w:rsidR="007D701F" w:rsidRPr="001B2F0B" w:rsidRDefault="007D701F" w:rsidP="008F6DC4">
            <w:pPr>
              <w:spacing w:after="120"/>
              <w:jc w:val="right"/>
              <w:rPr>
                <w:rFonts w:ascii="Calibri" w:hAnsi="Calibri" w:cs="Calibri"/>
                <w:color w:val="000000"/>
                <w:sz w:val="18"/>
                <w:szCs w:val="18"/>
              </w:rPr>
            </w:pPr>
            <w:r w:rsidRPr="001B2F0B">
              <w:rPr>
                <w:rFonts w:ascii="Calibri" w:hAnsi="Calibri" w:cs="Calibri"/>
                <w:color w:val="000000"/>
                <w:sz w:val="18"/>
                <w:szCs w:val="18"/>
              </w:rPr>
              <w:t>-.263</w:t>
            </w:r>
          </w:p>
        </w:tc>
        <w:tc>
          <w:tcPr>
            <w:tcW w:w="166" w:type="pct"/>
            <w:tcBorders>
              <w:top w:val="nil"/>
              <w:left w:val="nil"/>
              <w:bottom w:val="single" w:sz="4" w:space="0" w:color="auto"/>
              <w:right w:val="nil"/>
            </w:tcBorders>
            <w:shd w:val="clear" w:color="auto" w:fill="auto"/>
            <w:noWrap/>
            <w:tcMar>
              <w:left w:w="28" w:type="dxa"/>
              <w:right w:w="28" w:type="dxa"/>
            </w:tcMar>
            <w:hideMark/>
          </w:tcPr>
          <w:p w:rsidR="007D701F" w:rsidRPr="001B2F0B" w:rsidRDefault="007D701F" w:rsidP="008F6DC4">
            <w:pPr>
              <w:spacing w:after="120"/>
              <w:jc w:val="right"/>
              <w:rPr>
                <w:rFonts w:ascii="Calibri" w:hAnsi="Calibri" w:cs="Calibri"/>
                <w:color w:val="000000"/>
                <w:sz w:val="18"/>
                <w:szCs w:val="18"/>
              </w:rPr>
            </w:pPr>
            <w:r w:rsidRPr="001B2F0B">
              <w:rPr>
                <w:rFonts w:ascii="Calibri" w:hAnsi="Calibri" w:cs="Calibri"/>
                <w:color w:val="000000"/>
                <w:sz w:val="18"/>
                <w:szCs w:val="18"/>
              </w:rPr>
              <w:t>-.145</w:t>
            </w:r>
          </w:p>
        </w:tc>
        <w:tc>
          <w:tcPr>
            <w:tcW w:w="166" w:type="pct"/>
            <w:tcBorders>
              <w:top w:val="nil"/>
              <w:left w:val="nil"/>
              <w:bottom w:val="single" w:sz="4" w:space="0" w:color="auto"/>
              <w:right w:val="nil"/>
            </w:tcBorders>
            <w:shd w:val="clear" w:color="auto" w:fill="auto"/>
            <w:noWrap/>
            <w:tcMar>
              <w:left w:w="28" w:type="dxa"/>
              <w:right w:w="28" w:type="dxa"/>
            </w:tcMar>
            <w:hideMark/>
          </w:tcPr>
          <w:p w:rsidR="007D701F" w:rsidRPr="001B2F0B" w:rsidRDefault="007D701F" w:rsidP="008F6DC4">
            <w:pPr>
              <w:spacing w:after="120"/>
              <w:jc w:val="right"/>
              <w:rPr>
                <w:rFonts w:ascii="Calibri" w:hAnsi="Calibri" w:cs="Calibri"/>
                <w:color w:val="000000"/>
                <w:sz w:val="18"/>
                <w:szCs w:val="18"/>
              </w:rPr>
            </w:pPr>
            <w:r w:rsidRPr="001B2F0B">
              <w:rPr>
                <w:rFonts w:ascii="Calibri" w:hAnsi="Calibri" w:cs="Calibri"/>
                <w:color w:val="000000"/>
                <w:sz w:val="18"/>
                <w:szCs w:val="18"/>
              </w:rPr>
              <w:t>.001</w:t>
            </w:r>
          </w:p>
        </w:tc>
        <w:tc>
          <w:tcPr>
            <w:tcW w:w="166" w:type="pct"/>
            <w:tcBorders>
              <w:top w:val="nil"/>
              <w:left w:val="nil"/>
              <w:bottom w:val="single" w:sz="4" w:space="0" w:color="auto"/>
              <w:right w:val="nil"/>
            </w:tcBorders>
            <w:shd w:val="clear" w:color="auto" w:fill="auto"/>
            <w:noWrap/>
            <w:tcMar>
              <w:left w:w="28" w:type="dxa"/>
              <w:right w:w="28" w:type="dxa"/>
            </w:tcMar>
            <w:hideMark/>
          </w:tcPr>
          <w:p w:rsidR="007D701F" w:rsidRPr="001B2F0B" w:rsidRDefault="007D701F" w:rsidP="008F6DC4">
            <w:pPr>
              <w:spacing w:after="120"/>
              <w:jc w:val="right"/>
              <w:rPr>
                <w:rFonts w:ascii="Calibri" w:hAnsi="Calibri" w:cs="Calibri"/>
                <w:color w:val="000000"/>
                <w:sz w:val="18"/>
                <w:szCs w:val="18"/>
              </w:rPr>
            </w:pPr>
            <w:r w:rsidRPr="001B2F0B">
              <w:rPr>
                <w:rFonts w:ascii="Calibri" w:hAnsi="Calibri" w:cs="Calibri"/>
                <w:color w:val="000000"/>
                <w:sz w:val="18"/>
                <w:szCs w:val="18"/>
              </w:rPr>
              <w:t>.038</w:t>
            </w:r>
          </w:p>
        </w:tc>
        <w:tc>
          <w:tcPr>
            <w:tcW w:w="166" w:type="pct"/>
            <w:tcBorders>
              <w:top w:val="nil"/>
              <w:left w:val="nil"/>
              <w:bottom w:val="single" w:sz="4" w:space="0" w:color="auto"/>
              <w:right w:val="nil"/>
            </w:tcBorders>
            <w:shd w:val="clear" w:color="auto" w:fill="auto"/>
            <w:noWrap/>
            <w:tcMar>
              <w:left w:w="28" w:type="dxa"/>
              <w:right w:w="28" w:type="dxa"/>
            </w:tcMar>
            <w:hideMark/>
          </w:tcPr>
          <w:p w:rsidR="007D701F" w:rsidRPr="001B2F0B" w:rsidRDefault="007D701F" w:rsidP="008F6DC4">
            <w:pPr>
              <w:spacing w:after="120"/>
              <w:jc w:val="right"/>
              <w:rPr>
                <w:rFonts w:ascii="Calibri" w:hAnsi="Calibri" w:cs="Calibri"/>
                <w:color w:val="000000"/>
                <w:sz w:val="18"/>
                <w:szCs w:val="18"/>
              </w:rPr>
            </w:pPr>
            <w:r w:rsidRPr="001B2F0B">
              <w:rPr>
                <w:rFonts w:ascii="Calibri" w:hAnsi="Calibri" w:cs="Calibri"/>
                <w:color w:val="000000"/>
                <w:sz w:val="18"/>
                <w:szCs w:val="18"/>
              </w:rPr>
              <w:t>-.013</w:t>
            </w:r>
          </w:p>
        </w:tc>
        <w:tc>
          <w:tcPr>
            <w:tcW w:w="166" w:type="pct"/>
            <w:tcBorders>
              <w:top w:val="nil"/>
              <w:left w:val="nil"/>
              <w:bottom w:val="single" w:sz="4" w:space="0" w:color="auto"/>
              <w:right w:val="nil"/>
            </w:tcBorders>
            <w:shd w:val="clear" w:color="auto" w:fill="auto"/>
            <w:noWrap/>
            <w:tcMar>
              <w:left w:w="28" w:type="dxa"/>
              <w:right w:w="28" w:type="dxa"/>
            </w:tcMar>
            <w:hideMark/>
          </w:tcPr>
          <w:p w:rsidR="007D701F" w:rsidRPr="001B2F0B" w:rsidRDefault="007D701F" w:rsidP="008F6DC4">
            <w:pPr>
              <w:spacing w:after="120"/>
              <w:jc w:val="right"/>
              <w:rPr>
                <w:rFonts w:ascii="Calibri" w:hAnsi="Calibri" w:cs="Calibri"/>
                <w:color w:val="000000"/>
                <w:sz w:val="18"/>
                <w:szCs w:val="18"/>
              </w:rPr>
            </w:pPr>
            <w:r w:rsidRPr="001B2F0B">
              <w:rPr>
                <w:rFonts w:ascii="Calibri" w:hAnsi="Calibri" w:cs="Calibri"/>
                <w:color w:val="000000"/>
                <w:sz w:val="18"/>
                <w:szCs w:val="18"/>
              </w:rPr>
              <w:t>-.192</w:t>
            </w:r>
          </w:p>
        </w:tc>
        <w:tc>
          <w:tcPr>
            <w:tcW w:w="166" w:type="pct"/>
            <w:tcBorders>
              <w:top w:val="nil"/>
              <w:left w:val="nil"/>
              <w:bottom w:val="single" w:sz="4" w:space="0" w:color="auto"/>
              <w:right w:val="nil"/>
            </w:tcBorders>
            <w:shd w:val="clear" w:color="auto" w:fill="auto"/>
            <w:noWrap/>
            <w:tcMar>
              <w:left w:w="28" w:type="dxa"/>
              <w:right w:w="28" w:type="dxa"/>
            </w:tcMar>
            <w:hideMark/>
          </w:tcPr>
          <w:p w:rsidR="007D701F" w:rsidRPr="001B2F0B" w:rsidRDefault="007D701F" w:rsidP="008F6DC4">
            <w:pPr>
              <w:spacing w:after="120"/>
              <w:jc w:val="right"/>
              <w:rPr>
                <w:rFonts w:ascii="Calibri" w:hAnsi="Calibri" w:cs="Calibri"/>
                <w:color w:val="000000"/>
                <w:sz w:val="18"/>
                <w:szCs w:val="18"/>
              </w:rPr>
            </w:pPr>
            <w:r w:rsidRPr="001B2F0B">
              <w:rPr>
                <w:rFonts w:ascii="Calibri" w:hAnsi="Calibri" w:cs="Calibri"/>
                <w:color w:val="000000"/>
                <w:sz w:val="18"/>
                <w:szCs w:val="18"/>
              </w:rPr>
              <w:t>.171</w:t>
            </w:r>
          </w:p>
        </w:tc>
        <w:tc>
          <w:tcPr>
            <w:tcW w:w="166" w:type="pct"/>
            <w:tcBorders>
              <w:top w:val="nil"/>
              <w:left w:val="nil"/>
              <w:bottom w:val="single" w:sz="4" w:space="0" w:color="auto"/>
              <w:right w:val="nil"/>
            </w:tcBorders>
            <w:shd w:val="clear" w:color="auto" w:fill="auto"/>
            <w:noWrap/>
            <w:tcMar>
              <w:left w:w="28" w:type="dxa"/>
              <w:right w:w="28" w:type="dxa"/>
            </w:tcMar>
            <w:hideMark/>
          </w:tcPr>
          <w:p w:rsidR="007D701F" w:rsidRPr="001B2F0B" w:rsidRDefault="007D701F" w:rsidP="008F6DC4">
            <w:pPr>
              <w:spacing w:after="120"/>
              <w:jc w:val="right"/>
              <w:rPr>
                <w:rFonts w:ascii="Calibri" w:hAnsi="Calibri" w:cs="Calibri"/>
                <w:color w:val="000000"/>
                <w:sz w:val="18"/>
                <w:szCs w:val="18"/>
              </w:rPr>
            </w:pPr>
            <w:r w:rsidRPr="001B2F0B">
              <w:rPr>
                <w:rFonts w:ascii="Calibri" w:hAnsi="Calibri" w:cs="Calibri"/>
                <w:color w:val="000000"/>
                <w:sz w:val="18"/>
                <w:szCs w:val="18"/>
              </w:rPr>
              <w:t>.170</w:t>
            </w:r>
          </w:p>
        </w:tc>
        <w:tc>
          <w:tcPr>
            <w:tcW w:w="166" w:type="pct"/>
            <w:tcBorders>
              <w:top w:val="nil"/>
              <w:left w:val="nil"/>
              <w:bottom w:val="single" w:sz="4" w:space="0" w:color="auto"/>
              <w:right w:val="nil"/>
            </w:tcBorders>
            <w:shd w:val="clear" w:color="auto" w:fill="auto"/>
            <w:noWrap/>
            <w:tcMar>
              <w:left w:w="28" w:type="dxa"/>
              <w:right w:w="28" w:type="dxa"/>
            </w:tcMar>
            <w:hideMark/>
          </w:tcPr>
          <w:p w:rsidR="007D701F" w:rsidRPr="001B2F0B" w:rsidRDefault="007D701F" w:rsidP="008F6DC4">
            <w:pPr>
              <w:spacing w:after="120"/>
              <w:jc w:val="right"/>
              <w:rPr>
                <w:rFonts w:ascii="Calibri" w:hAnsi="Calibri" w:cs="Calibri"/>
                <w:color w:val="000000"/>
                <w:sz w:val="18"/>
                <w:szCs w:val="18"/>
              </w:rPr>
            </w:pPr>
            <w:r w:rsidRPr="001B2F0B">
              <w:rPr>
                <w:rFonts w:ascii="Calibri" w:hAnsi="Calibri" w:cs="Calibri"/>
                <w:color w:val="000000"/>
                <w:sz w:val="18"/>
                <w:szCs w:val="18"/>
              </w:rPr>
              <w:t>-.082</w:t>
            </w:r>
          </w:p>
        </w:tc>
        <w:tc>
          <w:tcPr>
            <w:tcW w:w="166" w:type="pct"/>
            <w:tcBorders>
              <w:top w:val="nil"/>
              <w:left w:val="nil"/>
              <w:bottom w:val="single" w:sz="4" w:space="0" w:color="auto"/>
              <w:right w:val="nil"/>
            </w:tcBorders>
            <w:shd w:val="clear" w:color="auto" w:fill="auto"/>
            <w:noWrap/>
            <w:tcMar>
              <w:left w:w="28" w:type="dxa"/>
              <w:right w:w="28" w:type="dxa"/>
            </w:tcMar>
            <w:hideMark/>
          </w:tcPr>
          <w:p w:rsidR="007D701F" w:rsidRPr="001B2F0B" w:rsidRDefault="007D701F" w:rsidP="008F6DC4">
            <w:pPr>
              <w:spacing w:after="120"/>
              <w:jc w:val="right"/>
              <w:rPr>
                <w:rFonts w:ascii="Calibri" w:hAnsi="Calibri" w:cs="Calibri"/>
                <w:color w:val="000000"/>
                <w:sz w:val="18"/>
                <w:szCs w:val="18"/>
              </w:rPr>
            </w:pPr>
            <w:r w:rsidRPr="001B2F0B">
              <w:rPr>
                <w:rFonts w:ascii="Calibri" w:hAnsi="Calibri" w:cs="Calibri"/>
                <w:color w:val="000000"/>
                <w:sz w:val="18"/>
                <w:szCs w:val="18"/>
              </w:rPr>
              <w:t>.031</w:t>
            </w:r>
          </w:p>
        </w:tc>
        <w:tc>
          <w:tcPr>
            <w:tcW w:w="166" w:type="pct"/>
            <w:tcBorders>
              <w:top w:val="nil"/>
              <w:left w:val="nil"/>
              <w:bottom w:val="single" w:sz="4" w:space="0" w:color="auto"/>
              <w:right w:val="nil"/>
            </w:tcBorders>
            <w:shd w:val="clear" w:color="auto" w:fill="auto"/>
            <w:noWrap/>
            <w:tcMar>
              <w:left w:w="28" w:type="dxa"/>
              <w:right w:w="28" w:type="dxa"/>
            </w:tcMar>
            <w:hideMark/>
          </w:tcPr>
          <w:p w:rsidR="007D701F" w:rsidRPr="001B2F0B" w:rsidRDefault="007D701F" w:rsidP="008F6DC4">
            <w:pPr>
              <w:spacing w:after="120"/>
              <w:jc w:val="right"/>
              <w:rPr>
                <w:rFonts w:ascii="Calibri" w:hAnsi="Calibri" w:cs="Calibri"/>
                <w:color w:val="000000"/>
                <w:sz w:val="18"/>
                <w:szCs w:val="18"/>
              </w:rPr>
            </w:pPr>
            <w:r w:rsidRPr="001B2F0B">
              <w:rPr>
                <w:rFonts w:ascii="Calibri" w:hAnsi="Calibri" w:cs="Calibri"/>
                <w:color w:val="000000"/>
                <w:sz w:val="18"/>
                <w:szCs w:val="18"/>
              </w:rPr>
              <w:t>.094</w:t>
            </w:r>
          </w:p>
        </w:tc>
        <w:tc>
          <w:tcPr>
            <w:tcW w:w="166" w:type="pct"/>
            <w:tcBorders>
              <w:top w:val="nil"/>
              <w:left w:val="nil"/>
              <w:bottom w:val="single" w:sz="4" w:space="0" w:color="auto"/>
              <w:right w:val="nil"/>
            </w:tcBorders>
            <w:shd w:val="clear" w:color="auto" w:fill="auto"/>
            <w:noWrap/>
            <w:tcMar>
              <w:left w:w="28" w:type="dxa"/>
              <w:right w:w="28" w:type="dxa"/>
            </w:tcMar>
            <w:hideMark/>
          </w:tcPr>
          <w:p w:rsidR="007D701F" w:rsidRPr="001B2F0B" w:rsidRDefault="007D701F" w:rsidP="008F6DC4">
            <w:pPr>
              <w:spacing w:after="120"/>
              <w:jc w:val="right"/>
              <w:rPr>
                <w:rFonts w:ascii="Calibri" w:hAnsi="Calibri" w:cs="Calibri"/>
                <w:color w:val="000000"/>
                <w:sz w:val="18"/>
                <w:szCs w:val="18"/>
              </w:rPr>
            </w:pPr>
            <w:r w:rsidRPr="001B2F0B">
              <w:rPr>
                <w:rFonts w:ascii="Calibri" w:hAnsi="Calibri" w:cs="Calibri"/>
                <w:color w:val="000000"/>
                <w:sz w:val="18"/>
                <w:szCs w:val="18"/>
              </w:rPr>
              <w:t>-.308</w:t>
            </w:r>
          </w:p>
        </w:tc>
        <w:tc>
          <w:tcPr>
            <w:tcW w:w="166" w:type="pct"/>
            <w:tcBorders>
              <w:top w:val="nil"/>
              <w:left w:val="nil"/>
              <w:bottom w:val="single" w:sz="4" w:space="0" w:color="auto"/>
              <w:right w:val="nil"/>
            </w:tcBorders>
            <w:shd w:val="clear" w:color="auto" w:fill="auto"/>
            <w:noWrap/>
            <w:tcMar>
              <w:left w:w="28" w:type="dxa"/>
              <w:right w:w="28" w:type="dxa"/>
            </w:tcMar>
            <w:hideMark/>
          </w:tcPr>
          <w:p w:rsidR="007D701F" w:rsidRPr="001B2F0B" w:rsidRDefault="007D701F" w:rsidP="008F6DC4">
            <w:pPr>
              <w:spacing w:after="120"/>
              <w:jc w:val="right"/>
              <w:rPr>
                <w:rFonts w:ascii="Calibri" w:hAnsi="Calibri" w:cs="Calibri"/>
                <w:color w:val="000000"/>
                <w:sz w:val="18"/>
                <w:szCs w:val="18"/>
              </w:rPr>
            </w:pPr>
            <w:r w:rsidRPr="001B2F0B">
              <w:rPr>
                <w:rFonts w:ascii="Calibri" w:hAnsi="Calibri" w:cs="Calibri"/>
                <w:color w:val="000000"/>
                <w:sz w:val="18"/>
                <w:szCs w:val="18"/>
              </w:rPr>
              <w:t>.087</w:t>
            </w:r>
          </w:p>
        </w:tc>
        <w:tc>
          <w:tcPr>
            <w:tcW w:w="166" w:type="pct"/>
            <w:tcBorders>
              <w:top w:val="nil"/>
              <w:left w:val="nil"/>
              <w:bottom w:val="single" w:sz="4" w:space="0" w:color="auto"/>
              <w:right w:val="nil"/>
            </w:tcBorders>
            <w:shd w:val="clear" w:color="auto" w:fill="auto"/>
            <w:noWrap/>
            <w:tcMar>
              <w:left w:w="28" w:type="dxa"/>
              <w:right w:w="28" w:type="dxa"/>
            </w:tcMar>
            <w:hideMark/>
          </w:tcPr>
          <w:p w:rsidR="007D701F" w:rsidRPr="001B2F0B" w:rsidRDefault="007D701F" w:rsidP="008F6DC4">
            <w:pPr>
              <w:spacing w:after="120"/>
              <w:jc w:val="right"/>
              <w:rPr>
                <w:rFonts w:ascii="Calibri" w:hAnsi="Calibri" w:cs="Calibri"/>
                <w:color w:val="000000"/>
                <w:sz w:val="18"/>
                <w:szCs w:val="18"/>
              </w:rPr>
            </w:pPr>
            <w:r w:rsidRPr="001B2F0B">
              <w:rPr>
                <w:rFonts w:ascii="Calibri" w:hAnsi="Calibri" w:cs="Calibri"/>
                <w:color w:val="000000"/>
                <w:sz w:val="18"/>
                <w:szCs w:val="18"/>
              </w:rPr>
              <w:t>-.082</w:t>
            </w:r>
          </w:p>
        </w:tc>
        <w:tc>
          <w:tcPr>
            <w:tcW w:w="166" w:type="pct"/>
            <w:tcBorders>
              <w:top w:val="nil"/>
              <w:left w:val="nil"/>
              <w:bottom w:val="single" w:sz="4" w:space="0" w:color="auto"/>
              <w:right w:val="nil"/>
            </w:tcBorders>
            <w:shd w:val="clear" w:color="auto" w:fill="auto"/>
            <w:noWrap/>
            <w:tcMar>
              <w:left w:w="28" w:type="dxa"/>
              <w:right w:w="28" w:type="dxa"/>
            </w:tcMar>
            <w:hideMark/>
          </w:tcPr>
          <w:p w:rsidR="007D701F" w:rsidRPr="001B2F0B" w:rsidRDefault="007D701F" w:rsidP="008F6DC4">
            <w:pPr>
              <w:spacing w:after="120"/>
              <w:jc w:val="right"/>
              <w:rPr>
                <w:rFonts w:ascii="Calibri" w:hAnsi="Calibri" w:cs="Calibri"/>
                <w:color w:val="000000"/>
                <w:sz w:val="18"/>
                <w:szCs w:val="18"/>
              </w:rPr>
            </w:pPr>
            <w:r w:rsidRPr="001B2F0B">
              <w:rPr>
                <w:rFonts w:ascii="Calibri" w:hAnsi="Calibri" w:cs="Calibri"/>
                <w:color w:val="000000"/>
                <w:sz w:val="18"/>
                <w:szCs w:val="18"/>
              </w:rPr>
              <w:t>1.000</w:t>
            </w:r>
          </w:p>
        </w:tc>
      </w:tr>
    </w:tbl>
    <w:p w:rsidR="007D701F" w:rsidRDefault="007D701F" w:rsidP="007D701F">
      <w:pPr>
        <w:pStyle w:val="N3References"/>
        <w:spacing w:after="120"/>
      </w:pPr>
    </w:p>
    <w:p w:rsidR="007D701F" w:rsidRDefault="007D701F" w:rsidP="007D701F">
      <w:pPr>
        <w:pStyle w:val="N3References"/>
        <w:spacing w:after="120"/>
      </w:pPr>
      <w:r>
        <w:br w:type="page"/>
      </w:r>
    </w:p>
    <w:tbl>
      <w:tblPr>
        <w:tblW w:w="13765" w:type="dxa"/>
        <w:tblInd w:w="93" w:type="dxa"/>
        <w:tblLayout w:type="fixed"/>
        <w:tblLook w:val="04A0" w:firstRow="1" w:lastRow="0" w:firstColumn="1" w:lastColumn="0" w:noHBand="0" w:noVBand="1"/>
      </w:tblPr>
      <w:tblGrid>
        <w:gridCol w:w="4268"/>
        <w:gridCol w:w="709"/>
        <w:gridCol w:w="1105"/>
        <w:gridCol w:w="907"/>
        <w:gridCol w:w="907"/>
        <w:gridCol w:w="908"/>
        <w:gridCol w:w="425"/>
        <w:gridCol w:w="17"/>
        <w:gridCol w:w="692"/>
        <w:gridCol w:w="1115"/>
        <w:gridCol w:w="904"/>
        <w:gridCol w:w="904"/>
        <w:gridCol w:w="904"/>
      </w:tblGrid>
      <w:tr w:rsidR="007D701F" w:rsidRPr="001B2F0B" w:rsidTr="008F6DC4">
        <w:trPr>
          <w:trHeight w:val="255"/>
        </w:trPr>
        <w:tc>
          <w:tcPr>
            <w:tcW w:w="13765" w:type="dxa"/>
            <w:gridSpan w:val="13"/>
            <w:tcBorders>
              <w:top w:val="nil"/>
              <w:left w:val="nil"/>
              <w:bottom w:val="single" w:sz="4" w:space="0" w:color="auto"/>
              <w:right w:val="nil"/>
            </w:tcBorders>
            <w:shd w:val="clear" w:color="auto" w:fill="auto"/>
            <w:noWrap/>
            <w:hideMark/>
          </w:tcPr>
          <w:p w:rsidR="007D701F" w:rsidRPr="001B2F0B" w:rsidRDefault="007D701F" w:rsidP="008F6DC4">
            <w:pPr>
              <w:spacing w:after="120"/>
              <w:jc w:val="center"/>
              <w:rPr>
                <w:rFonts w:ascii="Calibri" w:hAnsi="Calibri" w:cs="Calibri"/>
                <w:color w:val="000000"/>
                <w:sz w:val="18"/>
                <w:szCs w:val="18"/>
              </w:rPr>
            </w:pPr>
            <w:r>
              <w:rPr>
                <w:rFonts w:ascii="Calibri" w:hAnsi="Calibri" w:cs="Calibri"/>
                <w:b/>
                <w:color w:val="000000"/>
                <w:sz w:val="18"/>
                <w:szCs w:val="18"/>
              </w:rPr>
              <w:lastRenderedPageBreak/>
              <w:t>Appendix 4</w:t>
            </w:r>
            <w:r w:rsidRPr="001B2F0B">
              <w:rPr>
                <w:rFonts w:ascii="Calibri" w:hAnsi="Calibri" w:cs="Calibri"/>
                <w:b/>
                <w:color w:val="000000"/>
                <w:sz w:val="18"/>
                <w:szCs w:val="18"/>
              </w:rPr>
              <w:t>.</w:t>
            </w:r>
            <w:r w:rsidRPr="001B2F0B">
              <w:rPr>
                <w:rFonts w:ascii="Calibri" w:hAnsi="Calibri" w:cs="Calibri"/>
                <w:color w:val="000000"/>
                <w:sz w:val="18"/>
                <w:szCs w:val="18"/>
              </w:rPr>
              <w:br/>
              <w:t xml:space="preserve">Goodness of fit and classification performance of </w:t>
            </w:r>
            <w:proofErr w:type="spellStart"/>
            <w:r w:rsidRPr="001B2F0B">
              <w:rPr>
                <w:rFonts w:ascii="Calibri" w:hAnsi="Calibri" w:cs="Calibri"/>
                <w:color w:val="000000"/>
                <w:sz w:val="18"/>
                <w:szCs w:val="18"/>
              </w:rPr>
              <w:t>unregularised</w:t>
            </w:r>
            <w:proofErr w:type="spellEnd"/>
            <w:r w:rsidRPr="001B2F0B">
              <w:rPr>
                <w:rFonts w:ascii="Calibri" w:hAnsi="Calibri" w:cs="Calibri"/>
                <w:color w:val="000000"/>
                <w:sz w:val="18"/>
                <w:szCs w:val="18"/>
              </w:rPr>
              <w:t xml:space="preserve"> versus regularised models</w:t>
            </w:r>
          </w:p>
        </w:tc>
      </w:tr>
      <w:tr w:rsidR="007D701F" w:rsidRPr="001B2F0B" w:rsidTr="008F6DC4">
        <w:trPr>
          <w:trHeight w:val="255"/>
        </w:trPr>
        <w:tc>
          <w:tcPr>
            <w:tcW w:w="4268" w:type="dxa"/>
            <w:tcBorders>
              <w:top w:val="single" w:sz="4" w:space="0" w:color="auto"/>
              <w:left w:val="nil"/>
              <w:right w:val="nil"/>
            </w:tcBorders>
            <w:shd w:val="clear" w:color="auto" w:fill="auto"/>
            <w:noWrap/>
            <w:hideMark/>
          </w:tcPr>
          <w:p w:rsidR="007D701F" w:rsidRPr="001B2F0B" w:rsidRDefault="007D701F" w:rsidP="008F6DC4">
            <w:pPr>
              <w:spacing w:before="120" w:after="120"/>
              <w:rPr>
                <w:rFonts w:ascii="Calibri" w:hAnsi="Calibri" w:cs="Calibri"/>
                <w:color w:val="000000"/>
                <w:sz w:val="20"/>
              </w:rPr>
            </w:pPr>
          </w:p>
        </w:tc>
        <w:tc>
          <w:tcPr>
            <w:tcW w:w="4536" w:type="dxa"/>
            <w:gridSpan w:val="5"/>
            <w:tcBorders>
              <w:top w:val="single" w:sz="4" w:space="0" w:color="auto"/>
              <w:left w:val="nil"/>
              <w:bottom w:val="single" w:sz="4" w:space="0" w:color="auto"/>
              <w:right w:val="nil"/>
            </w:tcBorders>
            <w:shd w:val="clear" w:color="auto" w:fill="auto"/>
            <w:noWrap/>
            <w:tcMar>
              <w:left w:w="0" w:type="dxa"/>
              <w:right w:w="0" w:type="dxa"/>
            </w:tcMar>
            <w:hideMark/>
          </w:tcPr>
          <w:p w:rsidR="007D701F" w:rsidRPr="001B2F0B" w:rsidRDefault="007D701F" w:rsidP="008F6DC4">
            <w:pPr>
              <w:spacing w:before="120" w:after="120"/>
              <w:jc w:val="center"/>
              <w:rPr>
                <w:rFonts w:ascii="Calibri" w:hAnsi="Calibri" w:cs="Calibri"/>
                <w:color w:val="000000"/>
                <w:sz w:val="20"/>
              </w:rPr>
            </w:pPr>
            <w:proofErr w:type="spellStart"/>
            <w:r w:rsidRPr="001B2F0B">
              <w:rPr>
                <w:rFonts w:ascii="Calibri" w:hAnsi="Calibri" w:cs="Calibri"/>
                <w:color w:val="000000"/>
                <w:sz w:val="20"/>
              </w:rPr>
              <w:t>Unregularised</w:t>
            </w:r>
            <w:proofErr w:type="spellEnd"/>
          </w:p>
        </w:tc>
        <w:tc>
          <w:tcPr>
            <w:tcW w:w="425" w:type="dxa"/>
            <w:tcBorders>
              <w:top w:val="single" w:sz="4" w:space="0" w:color="auto"/>
              <w:left w:val="nil"/>
              <w:right w:val="nil"/>
            </w:tcBorders>
            <w:shd w:val="clear" w:color="auto" w:fill="auto"/>
            <w:noWrap/>
            <w:tcMar>
              <w:left w:w="0" w:type="dxa"/>
              <w:right w:w="0" w:type="dxa"/>
            </w:tcMar>
            <w:hideMark/>
          </w:tcPr>
          <w:p w:rsidR="007D701F" w:rsidRPr="001B2F0B" w:rsidRDefault="007D701F" w:rsidP="008F6DC4">
            <w:pPr>
              <w:spacing w:before="120" w:after="120"/>
              <w:rPr>
                <w:rFonts w:ascii="Calibri" w:hAnsi="Calibri" w:cs="Calibri"/>
                <w:color w:val="000000"/>
                <w:sz w:val="20"/>
              </w:rPr>
            </w:pPr>
          </w:p>
        </w:tc>
        <w:tc>
          <w:tcPr>
            <w:tcW w:w="4536" w:type="dxa"/>
            <w:gridSpan w:val="6"/>
            <w:tcBorders>
              <w:top w:val="single" w:sz="4" w:space="0" w:color="auto"/>
              <w:left w:val="nil"/>
              <w:bottom w:val="single" w:sz="4" w:space="0" w:color="auto"/>
              <w:right w:val="nil"/>
            </w:tcBorders>
            <w:shd w:val="clear" w:color="auto" w:fill="auto"/>
            <w:noWrap/>
            <w:tcMar>
              <w:left w:w="0" w:type="dxa"/>
              <w:right w:w="0" w:type="dxa"/>
            </w:tcMar>
            <w:hideMark/>
          </w:tcPr>
          <w:p w:rsidR="007D701F" w:rsidRPr="001B2F0B" w:rsidRDefault="007D701F" w:rsidP="008F6DC4">
            <w:pPr>
              <w:spacing w:before="120" w:after="120"/>
              <w:jc w:val="center"/>
              <w:rPr>
                <w:rFonts w:ascii="Calibri" w:hAnsi="Calibri" w:cs="Calibri"/>
                <w:color w:val="000000"/>
                <w:sz w:val="20"/>
              </w:rPr>
            </w:pPr>
            <w:r w:rsidRPr="001B2F0B">
              <w:rPr>
                <w:rFonts w:ascii="Calibri" w:hAnsi="Calibri" w:cs="Calibri"/>
                <w:color w:val="000000"/>
                <w:sz w:val="20"/>
              </w:rPr>
              <w:t>Regularised</w:t>
            </w:r>
          </w:p>
        </w:tc>
      </w:tr>
      <w:tr w:rsidR="007D701F" w:rsidRPr="001B2F0B" w:rsidTr="008F6DC4">
        <w:trPr>
          <w:trHeight w:val="255"/>
        </w:trPr>
        <w:tc>
          <w:tcPr>
            <w:tcW w:w="4268" w:type="dxa"/>
            <w:tcBorders>
              <w:top w:val="nil"/>
              <w:left w:val="nil"/>
              <w:bottom w:val="single" w:sz="4" w:space="0" w:color="auto"/>
              <w:right w:val="nil"/>
            </w:tcBorders>
            <w:shd w:val="clear" w:color="auto" w:fill="auto"/>
            <w:noWrap/>
            <w:hideMark/>
          </w:tcPr>
          <w:p w:rsidR="007D701F" w:rsidRPr="001B2F0B" w:rsidRDefault="007D701F" w:rsidP="008F6DC4">
            <w:pPr>
              <w:spacing w:before="120" w:after="120"/>
              <w:rPr>
                <w:rFonts w:ascii="Calibri" w:hAnsi="Calibri" w:cs="Calibri"/>
                <w:color w:val="000000"/>
                <w:sz w:val="20"/>
              </w:rPr>
            </w:pPr>
            <w:r w:rsidRPr="001B2F0B">
              <w:rPr>
                <w:rFonts w:ascii="Calibri" w:hAnsi="Calibri" w:cs="Calibri"/>
                <w:color w:val="000000"/>
                <w:sz w:val="20"/>
              </w:rPr>
              <w:t>Response variable</w:t>
            </w:r>
          </w:p>
        </w:tc>
        <w:tc>
          <w:tcPr>
            <w:tcW w:w="709" w:type="dxa"/>
            <w:tcBorders>
              <w:top w:val="nil"/>
              <w:left w:val="nil"/>
              <w:bottom w:val="single" w:sz="4" w:space="0" w:color="auto"/>
              <w:right w:val="nil"/>
            </w:tcBorders>
            <w:shd w:val="clear" w:color="auto" w:fill="auto"/>
            <w:noWrap/>
            <w:tcMar>
              <w:left w:w="0" w:type="dxa"/>
              <w:right w:w="0" w:type="dxa"/>
            </w:tcMar>
            <w:hideMark/>
          </w:tcPr>
          <w:p w:rsidR="007D701F" w:rsidRPr="001B2F0B" w:rsidRDefault="007D701F" w:rsidP="008F6DC4">
            <w:pPr>
              <w:spacing w:before="120" w:after="120"/>
              <w:jc w:val="center"/>
              <w:rPr>
                <w:rFonts w:ascii="Calibri" w:hAnsi="Calibri" w:cs="Calibri"/>
                <w:color w:val="000000"/>
                <w:sz w:val="20"/>
              </w:rPr>
            </w:pPr>
            <w:r w:rsidRPr="001B2F0B">
              <w:rPr>
                <w:rFonts w:ascii="Calibri" w:hAnsi="Calibri" w:cs="Calibri"/>
                <w:i/>
                <w:color w:val="000000"/>
                <w:sz w:val="20"/>
              </w:rPr>
              <w:t>R</w:t>
            </w:r>
            <w:r w:rsidRPr="001B2F0B">
              <w:rPr>
                <w:rFonts w:ascii="Calibri" w:hAnsi="Calibri" w:cs="Calibri"/>
                <w:color w:val="000000"/>
                <w:sz w:val="20"/>
              </w:rPr>
              <w:t>²</w:t>
            </w:r>
            <w:r w:rsidRPr="001B2F0B">
              <w:rPr>
                <w:rFonts w:ascii="Calibri" w:hAnsi="Calibri" w:cs="Calibri"/>
                <w:i/>
                <w:color w:val="000000"/>
                <w:sz w:val="20"/>
                <w:vertAlign w:val="subscript"/>
              </w:rPr>
              <w:t>G</w:t>
            </w:r>
          </w:p>
        </w:tc>
        <w:tc>
          <w:tcPr>
            <w:tcW w:w="1105" w:type="dxa"/>
            <w:tcBorders>
              <w:top w:val="nil"/>
              <w:left w:val="nil"/>
              <w:bottom w:val="single" w:sz="4" w:space="0" w:color="auto"/>
              <w:right w:val="nil"/>
            </w:tcBorders>
            <w:shd w:val="clear" w:color="auto" w:fill="auto"/>
            <w:noWrap/>
            <w:tcMar>
              <w:left w:w="0" w:type="dxa"/>
              <w:right w:w="0" w:type="dxa"/>
            </w:tcMar>
            <w:hideMark/>
          </w:tcPr>
          <w:p w:rsidR="007D701F" w:rsidRPr="001B2F0B" w:rsidRDefault="007D701F" w:rsidP="008F6DC4">
            <w:pPr>
              <w:spacing w:before="120" w:after="120"/>
              <w:jc w:val="center"/>
              <w:rPr>
                <w:rFonts w:ascii="Calibri" w:hAnsi="Calibri" w:cs="Calibri"/>
                <w:color w:val="000000"/>
                <w:sz w:val="20"/>
              </w:rPr>
            </w:pPr>
            <w:r w:rsidRPr="001B2F0B">
              <w:rPr>
                <w:rFonts w:ascii="Calibri" w:hAnsi="Calibri" w:cs="Calibri"/>
                <w:color w:val="000000"/>
                <w:sz w:val="20"/>
              </w:rPr>
              <w:t>Sensitivity</w:t>
            </w:r>
          </w:p>
        </w:tc>
        <w:tc>
          <w:tcPr>
            <w:tcW w:w="907" w:type="dxa"/>
            <w:tcBorders>
              <w:top w:val="nil"/>
              <w:left w:val="nil"/>
              <w:bottom w:val="single" w:sz="4" w:space="0" w:color="auto"/>
              <w:right w:val="nil"/>
            </w:tcBorders>
            <w:shd w:val="clear" w:color="auto" w:fill="auto"/>
            <w:noWrap/>
            <w:tcMar>
              <w:left w:w="0" w:type="dxa"/>
              <w:right w:w="0" w:type="dxa"/>
            </w:tcMar>
            <w:hideMark/>
          </w:tcPr>
          <w:p w:rsidR="007D701F" w:rsidRPr="001B2F0B" w:rsidRDefault="007D701F" w:rsidP="008F6DC4">
            <w:pPr>
              <w:spacing w:before="120" w:after="120"/>
              <w:jc w:val="center"/>
              <w:rPr>
                <w:rFonts w:ascii="Calibri" w:hAnsi="Calibri" w:cs="Calibri"/>
                <w:color w:val="000000"/>
                <w:sz w:val="20"/>
              </w:rPr>
            </w:pPr>
            <w:r w:rsidRPr="001B2F0B">
              <w:rPr>
                <w:rFonts w:ascii="Calibri" w:hAnsi="Calibri" w:cs="Calibri"/>
                <w:color w:val="000000"/>
                <w:sz w:val="20"/>
              </w:rPr>
              <w:t>Specificity</w:t>
            </w:r>
          </w:p>
        </w:tc>
        <w:tc>
          <w:tcPr>
            <w:tcW w:w="907" w:type="dxa"/>
            <w:tcBorders>
              <w:top w:val="nil"/>
              <w:left w:val="nil"/>
              <w:bottom w:val="single" w:sz="4" w:space="0" w:color="auto"/>
              <w:right w:val="nil"/>
            </w:tcBorders>
            <w:shd w:val="clear" w:color="auto" w:fill="auto"/>
            <w:noWrap/>
            <w:tcMar>
              <w:left w:w="0" w:type="dxa"/>
              <w:right w:w="0" w:type="dxa"/>
            </w:tcMar>
            <w:hideMark/>
          </w:tcPr>
          <w:p w:rsidR="007D701F" w:rsidRPr="001B2F0B" w:rsidRDefault="007D701F" w:rsidP="008F6DC4">
            <w:pPr>
              <w:spacing w:before="120" w:after="120"/>
              <w:jc w:val="center"/>
              <w:rPr>
                <w:rFonts w:ascii="Calibri" w:hAnsi="Calibri" w:cs="Calibri"/>
                <w:color w:val="000000"/>
                <w:sz w:val="20"/>
              </w:rPr>
            </w:pPr>
            <w:r w:rsidRPr="001B2F0B">
              <w:rPr>
                <w:rFonts w:ascii="Calibri" w:hAnsi="Calibri" w:cs="Calibri"/>
                <w:color w:val="000000"/>
                <w:sz w:val="20"/>
              </w:rPr>
              <w:t>Precision</w:t>
            </w:r>
          </w:p>
        </w:tc>
        <w:tc>
          <w:tcPr>
            <w:tcW w:w="908" w:type="dxa"/>
            <w:tcBorders>
              <w:top w:val="nil"/>
              <w:left w:val="nil"/>
              <w:bottom w:val="single" w:sz="4" w:space="0" w:color="auto"/>
              <w:right w:val="nil"/>
            </w:tcBorders>
            <w:shd w:val="clear" w:color="auto" w:fill="auto"/>
            <w:noWrap/>
            <w:tcMar>
              <w:left w:w="0" w:type="dxa"/>
              <w:right w:w="28" w:type="dxa"/>
            </w:tcMar>
            <w:hideMark/>
          </w:tcPr>
          <w:p w:rsidR="007D701F" w:rsidRPr="001B2F0B" w:rsidRDefault="007D701F" w:rsidP="008F6DC4">
            <w:pPr>
              <w:spacing w:before="120" w:after="120"/>
              <w:jc w:val="center"/>
              <w:rPr>
                <w:rFonts w:ascii="Calibri" w:hAnsi="Calibri" w:cs="Calibri"/>
                <w:color w:val="000000"/>
                <w:sz w:val="20"/>
              </w:rPr>
            </w:pPr>
            <w:r w:rsidRPr="001B2F0B">
              <w:rPr>
                <w:rFonts w:ascii="Calibri" w:hAnsi="Calibri" w:cs="Calibri"/>
                <w:color w:val="000000"/>
                <w:sz w:val="20"/>
              </w:rPr>
              <w:t>Lift</w:t>
            </w:r>
          </w:p>
        </w:tc>
        <w:tc>
          <w:tcPr>
            <w:tcW w:w="442" w:type="dxa"/>
            <w:gridSpan w:val="2"/>
            <w:tcBorders>
              <w:top w:val="nil"/>
              <w:left w:val="nil"/>
              <w:bottom w:val="single" w:sz="4" w:space="0" w:color="auto"/>
              <w:right w:val="nil"/>
            </w:tcBorders>
            <w:shd w:val="clear" w:color="auto" w:fill="auto"/>
            <w:noWrap/>
            <w:tcMar>
              <w:left w:w="0" w:type="dxa"/>
              <w:right w:w="0" w:type="dxa"/>
            </w:tcMar>
            <w:hideMark/>
          </w:tcPr>
          <w:p w:rsidR="007D701F" w:rsidRPr="001B2F0B" w:rsidRDefault="007D701F" w:rsidP="008F6DC4">
            <w:pPr>
              <w:spacing w:before="120" w:after="120"/>
              <w:rPr>
                <w:rFonts w:ascii="Calibri" w:hAnsi="Calibri" w:cs="Calibri"/>
                <w:color w:val="000000"/>
                <w:sz w:val="20"/>
              </w:rPr>
            </w:pPr>
          </w:p>
        </w:tc>
        <w:tc>
          <w:tcPr>
            <w:tcW w:w="692" w:type="dxa"/>
            <w:tcBorders>
              <w:top w:val="nil"/>
              <w:left w:val="nil"/>
              <w:bottom w:val="single" w:sz="4" w:space="0" w:color="auto"/>
              <w:right w:val="nil"/>
            </w:tcBorders>
            <w:shd w:val="clear" w:color="auto" w:fill="auto"/>
            <w:noWrap/>
            <w:tcMar>
              <w:left w:w="0" w:type="dxa"/>
              <w:right w:w="0" w:type="dxa"/>
            </w:tcMar>
            <w:hideMark/>
          </w:tcPr>
          <w:p w:rsidR="007D701F" w:rsidRPr="001B2F0B" w:rsidRDefault="007D701F" w:rsidP="008F6DC4">
            <w:pPr>
              <w:spacing w:before="120" w:after="120"/>
              <w:jc w:val="center"/>
              <w:rPr>
                <w:rFonts w:ascii="Calibri" w:hAnsi="Calibri" w:cs="Calibri"/>
                <w:color w:val="000000"/>
                <w:sz w:val="20"/>
              </w:rPr>
            </w:pPr>
            <w:r w:rsidRPr="001B2F0B">
              <w:rPr>
                <w:rFonts w:ascii="Calibri" w:hAnsi="Calibri" w:cs="Calibri"/>
                <w:i/>
                <w:color w:val="000000"/>
                <w:sz w:val="20"/>
              </w:rPr>
              <w:t>R</w:t>
            </w:r>
            <w:r w:rsidRPr="001B2F0B">
              <w:rPr>
                <w:rFonts w:ascii="Calibri" w:hAnsi="Calibri" w:cs="Calibri"/>
                <w:color w:val="000000"/>
                <w:sz w:val="20"/>
              </w:rPr>
              <w:t>²</w:t>
            </w:r>
            <w:r w:rsidRPr="001B2F0B">
              <w:rPr>
                <w:rFonts w:ascii="Calibri" w:hAnsi="Calibri" w:cs="Calibri"/>
                <w:i/>
                <w:color w:val="000000"/>
                <w:sz w:val="20"/>
                <w:vertAlign w:val="subscript"/>
              </w:rPr>
              <w:t>G</w:t>
            </w:r>
          </w:p>
        </w:tc>
        <w:tc>
          <w:tcPr>
            <w:tcW w:w="1115" w:type="dxa"/>
            <w:tcBorders>
              <w:top w:val="nil"/>
              <w:left w:val="nil"/>
              <w:bottom w:val="single" w:sz="4" w:space="0" w:color="auto"/>
              <w:right w:val="nil"/>
            </w:tcBorders>
            <w:shd w:val="clear" w:color="auto" w:fill="auto"/>
            <w:noWrap/>
            <w:tcMar>
              <w:left w:w="0" w:type="dxa"/>
              <w:right w:w="0" w:type="dxa"/>
            </w:tcMar>
            <w:hideMark/>
          </w:tcPr>
          <w:p w:rsidR="007D701F" w:rsidRPr="001B2F0B" w:rsidRDefault="007D701F" w:rsidP="008F6DC4">
            <w:pPr>
              <w:spacing w:before="120" w:after="120"/>
              <w:jc w:val="center"/>
              <w:rPr>
                <w:rFonts w:ascii="Calibri" w:hAnsi="Calibri" w:cs="Calibri"/>
                <w:color w:val="000000"/>
                <w:sz w:val="20"/>
              </w:rPr>
            </w:pPr>
            <w:r w:rsidRPr="001B2F0B">
              <w:rPr>
                <w:rFonts w:ascii="Calibri" w:hAnsi="Calibri" w:cs="Calibri"/>
                <w:color w:val="000000"/>
                <w:sz w:val="20"/>
              </w:rPr>
              <w:t>Sensitivity</w:t>
            </w:r>
          </w:p>
        </w:tc>
        <w:tc>
          <w:tcPr>
            <w:tcW w:w="904" w:type="dxa"/>
            <w:tcBorders>
              <w:top w:val="nil"/>
              <w:left w:val="nil"/>
              <w:bottom w:val="single" w:sz="4" w:space="0" w:color="auto"/>
              <w:right w:val="nil"/>
            </w:tcBorders>
            <w:shd w:val="clear" w:color="auto" w:fill="auto"/>
            <w:noWrap/>
            <w:tcMar>
              <w:left w:w="0" w:type="dxa"/>
              <w:right w:w="0" w:type="dxa"/>
            </w:tcMar>
            <w:hideMark/>
          </w:tcPr>
          <w:p w:rsidR="007D701F" w:rsidRPr="001B2F0B" w:rsidRDefault="007D701F" w:rsidP="008F6DC4">
            <w:pPr>
              <w:spacing w:before="120" w:after="120"/>
              <w:jc w:val="center"/>
              <w:rPr>
                <w:rFonts w:ascii="Calibri" w:hAnsi="Calibri" w:cs="Calibri"/>
                <w:color w:val="000000"/>
                <w:sz w:val="20"/>
              </w:rPr>
            </w:pPr>
            <w:r w:rsidRPr="001B2F0B">
              <w:rPr>
                <w:rFonts w:ascii="Calibri" w:hAnsi="Calibri" w:cs="Calibri"/>
                <w:color w:val="000000"/>
                <w:sz w:val="20"/>
              </w:rPr>
              <w:t>Specificity</w:t>
            </w:r>
          </w:p>
        </w:tc>
        <w:tc>
          <w:tcPr>
            <w:tcW w:w="904" w:type="dxa"/>
            <w:tcBorders>
              <w:top w:val="nil"/>
              <w:left w:val="nil"/>
              <w:bottom w:val="single" w:sz="4" w:space="0" w:color="auto"/>
              <w:right w:val="nil"/>
            </w:tcBorders>
            <w:shd w:val="clear" w:color="auto" w:fill="auto"/>
            <w:noWrap/>
            <w:tcMar>
              <w:left w:w="0" w:type="dxa"/>
              <w:right w:w="0" w:type="dxa"/>
            </w:tcMar>
            <w:hideMark/>
          </w:tcPr>
          <w:p w:rsidR="007D701F" w:rsidRPr="001B2F0B" w:rsidRDefault="007D701F" w:rsidP="008F6DC4">
            <w:pPr>
              <w:spacing w:before="120" w:after="120"/>
              <w:jc w:val="center"/>
              <w:rPr>
                <w:rFonts w:ascii="Calibri" w:hAnsi="Calibri" w:cs="Calibri"/>
                <w:color w:val="000000"/>
                <w:sz w:val="20"/>
              </w:rPr>
            </w:pPr>
            <w:r w:rsidRPr="001B2F0B">
              <w:rPr>
                <w:rFonts w:ascii="Calibri" w:hAnsi="Calibri" w:cs="Calibri"/>
                <w:color w:val="000000"/>
                <w:sz w:val="20"/>
              </w:rPr>
              <w:t>Precision</w:t>
            </w:r>
          </w:p>
        </w:tc>
        <w:tc>
          <w:tcPr>
            <w:tcW w:w="904" w:type="dxa"/>
            <w:tcBorders>
              <w:top w:val="nil"/>
              <w:left w:val="nil"/>
              <w:bottom w:val="single" w:sz="4" w:space="0" w:color="auto"/>
              <w:right w:val="nil"/>
            </w:tcBorders>
            <w:shd w:val="clear" w:color="auto" w:fill="auto"/>
            <w:noWrap/>
            <w:tcMar>
              <w:left w:w="0" w:type="dxa"/>
              <w:right w:w="0" w:type="dxa"/>
            </w:tcMar>
            <w:hideMark/>
          </w:tcPr>
          <w:p w:rsidR="007D701F" w:rsidRPr="001B2F0B" w:rsidRDefault="007D701F" w:rsidP="008F6DC4">
            <w:pPr>
              <w:spacing w:before="120" w:after="120"/>
              <w:jc w:val="center"/>
              <w:rPr>
                <w:rFonts w:ascii="Calibri" w:hAnsi="Calibri" w:cs="Calibri"/>
                <w:color w:val="000000"/>
                <w:sz w:val="20"/>
              </w:rPr>
            </w:pPr>
            <w:r w:rsidRPr="001B2F0B">
              <w:rPr>
                <w:rFonts w:ascii="Calibri" w:hAnsi="Calibri" w:cs="Calibri"/>
                <w:color w:val="000000"/>
                <w:sz w:val="20"/>
              </w:rPr>
              <w:t>Lift</w:t>
            </w:r>
          </w:p>
        </w:tc>
      </w:tr>
      <w:tr w:rsidR="007D701F" w:rsidRPr="001B2F0B" w:rsidTr="008F6DC4">
        <w:trPr>
          <w:trHeight w:val="255"/>
        </w:trPr>
        <w:tc>
          <w:tcPr>
            <w:tcW w:w="4268" w:type="dxa"/>
            <w:tcBorders>
              <w:top w:val="single" w:sz="4" w:space="0" w:color="auto"/>
              <w:left w:val="nil"/>
              <w:bottom w:val="nil"/>
              <w:right w:val="nil"/>
            </w:tcBorders>
            <w:shd w:val="clear" w:color="auto" w:fill="auto"/>
            <w:noWrap/>
            <w:hideMark/>
          </w:tcPr>
          <w:p w:rsidR="007D701F" w:rsidRPr="001B2F0B" w:rsidRDefault="007D701F" w:rsidP="008F6DC4">
            <w:pPr>
              <w:spacing w:before="120" w:after="20"/>
              <w:rPr>
                <w:rFonts w:ascii="Calibri" w:hAnsi="Calibri" w:cs="Calibri"/>
                <w:color w:val="000000"/>
                <w:sz w:val="20"/>
              </w:rPr>
            </w:pPr>
            <w:r w:rsidRPr="001B2F0B">
              <w:rPr>
                <w:rFonts w:ascii="Calibri" w:hAnsi="Calibri" w:cs="Calibri"/>
                <w:color w:val="000000"/>
                <w:sz w:val="20"/>
              </w:rPr>
              <w:t xml:space="preserve">Strong network management </w:t>
            </w:r>
          </w:p>
        </w:tc>
        <w:tc>
          <w:tcPr>
            <w:tcW w:w="709" w:type="dxa"/>
            <w:tcBorders>
              <w:top w:val="single" w:sz="4" w:space="0" w:color="auto"/>
              <w:left w:val="nil"/>
              <w:bottom w:val="nil"/>
              <w:right w:val="nil"/>
            </w:tcBorders>
            <w:shd w:val="clear" w:color="auto" w:fill="auto"/>
            <w:noWrap/>
            <w:tcMar>
              <w:left w:w="0" w:type="dxa"/>
              <w:right w:w="0" w:type="dxa"/>
            </w:tcMar>
            <w:hideMark/>
          </w:tcPr>
          <w:p w:rsidR="007D701F" w:rsidRPr="001B2F0B" w:rsidRDefault="007D701F" w:rsidP="008F6DC4">
            <w:pPr>
              <w:spacing w:before="120" w:after="20"/>
              <w:jc w:val="center"/>
              <w:rPr>
                <w:rFonts w:ascii="Calibri" w:hAnsi="Calibri" w:cs="Calibri"/>
                <w:color w:val="000000"/>
                <w:sz w:val="20"/>
              </w:rPr>
            </w:pPr>
            <w:r w:rsidRPr="001B2F0B">
              <w:rPr>
                <w:rFonts w:ascii="Calibri" w:hAnsi="Calibri" w:cs="Calibri"/>
                <w:color w:val="000000"/>
                <w:sz w:val="20"/>
              </w:rPr>
              <w:t>.091</w:t>
            </w:r>
          </w:p>
        </w:tc>
        <w:tc>
          <w:tcPr>
            <w:tcW w:w="1105" w:type="dxa"/>
            <w:tcBorders>
              <w:top w:val="single" w:sz="4" w:space="0" w:color="auto"/>
              <w:left w:val="nil"/>
              <w:bottom w:val="nil"/>
              <w:right w:val="nil"/>
            </w:tcBorders>
            <w:shd w:val="clear" w:color="auto" w:fill="auto"/>
            <w:noWrap/>
            <w:tcMar>
              <w:left w:w="0" w:type="dxa"/>
              <w:right w:w="340" w:type="dxa"/>
            </w:tcMar>
            <w:hideMark/>
          </w:tcPr>
          <w:p w:rsidR="007D701F" w:rsidRPr="001B2F0B" w:rsidRDefault="007D701F" w:rsidP="008F6DC4">
            <w:pPr>
              <w:spacing w:before="120" w:after="20"/>
              <w:jc w:val="right"/>
              <w:rPr>
                <w:rFonts w:ascii="Calibri" w:hAnsi="Calibri" w:cs="Calibri"/>
                <w:color w:val="000000"/>
                <w:sz w:val="20"/>
              </w:rPr>
            </w:pPr>
            <w:r w:rsidRPr="001B2F0B">
              <w:rPr>
                <w:rFonts w:ascii="Calibri" w:hAnsi="Calibri" w:cs="Calibri"/>
                <w:color w:val="000000"/>
                <w:sz w:val="20"/>
              </w:rPr>
              <w:t>.741</w:t>
            </w:r>
          </w:p>
        </w:tc>
        <w:tc>
          <w:tcPr>
            <w:tcW w:w="907" w:type="dxa"/>
            <w:tcBorders>
              <w:top w:val="single" w:sz="4" w:space="0" w:color="auto"/>
              <w:left w:val="nil"/>
              <w:bottom w:val="nil"/>
              <w:right w:val="nil"/>
            </w:tcBorders>
            <w:shd w:val="clear" w:color="auto" w:fill="auto"/>
            <w:noWrap/>
            <w:tcMar>
              <w:left w:w="0" w:type="dxa"/>
              <w:right w:w="227" w:type="dxa"/>
            </w:tcMar>
            <w:hideMark/>
          </w:tcPr>
          <w:p w:rsidR="007D701F" w:rsidRPr="001B2F0B" w:rsidRDefault="007D701F" w:rsidP="008F6DC4">
            <w:pPr>
              <w:spacing w:before="120" w:after="20"/>
              <w:jc w:val="right"/>
              <w:rPr>
                <w:rFonts w:ascii="Calibri" w:hAnsi="Calibri" w:cs="Calibri"/>
                <w:color w:val="000000"/>
                <w:sz w:val="20"/>
              </w:rPr>
            </w:pPr>
            <w:r w:rsidRPr="001B2F0B">
              <w:rPr>
                <w:rFonts w:ascii="Calibri" w:hAnsi="Calibri" w:cs="Calibri"/>
                <w:color w:val="000000"/>
                <w:sz w:val="20"/>
              </w:rPr>
              <w:t>.553</w:t>
            </w:r>
          </w:p>
        </w:tc>
        <w:tc>
          <w:tcPr>
            <w:tcW w:w="907" w:type="dxa"/>
            <w:tcBorders>
              <w:top w:val="single" w:sz="4" w:space="0" w:color="auto"/>
              <w:left w:val="nil"/>
              <w:bottom w:val="nil"/>
              <w:right w:val="nil"/>
            </w:tcBorders>
            <w:shd w:val="clear" w:color="auto" w:fill="auto"/>
            <w:noWrap/>
            <w:tcMar>
              <w:left w:w="0" w:type="dxa"/>
              <w:right w:w="0" w:type="dxa"/>
            </w:tcMar>
            <w:hideMark/>
          </w:tcPr>
          <w:p w:rsidR="007D701F" w:rsidRPr="001B2F0B" w:rsidRDefault="007D701F" w:rsidP="008F6DC4">
            <w:pPr>
              <w:spacing w:before="120" w:after="20"/>
              <w:jc w:val="center"/>
              <w:rPr>
                <w:rFonts w:ascii="Calibri" w:hAnsi="Calibri" w:cs="Calibri"/>
                <w:color w:val="000000"/>
                <w:sz w:val="20"/>
              </w:rPr>
            </w:pPr>
            <w:r w:rsidRPr="001B2F0B">
              <w:rPr>
                <w:rFonts w:ascii="Calibri" w:hAnsi="Calibri" w:cs="Calibri"/>
                <w:color w:val="000000"/>
                <w:sz w:val="20"/>
              </w:rPr>
              <w:t>.717</w:t>
            </w:r>
          </w:p>
        </w:tc>
        <w:tc>
          <w:tcPr>
            <w:tcW w:w="908" w:type="dxa"/>
            <w:tcBorders>
              <w:top w:val="single" w:sz="4" w:space="0" w:color="auto"/>
              <w:left w:val="nil"/>
              <w:bottom w:val="nil"/>
              <w:right w:val="nil"/>
            </w:tcBorders>
            <w:shd w:val="clear" w:color="auto" w:fill="auto"/>
            <w:noWrap/>
            <w:tcMar>
              <w:left w:w="0" w:type="dxa"/>
              <w:right w:w="227" w:type="dxa"/>
            </w:tcMar>
            <w:hideMark/>
          </w:tcPr>
          <w:p w:rsidR="007D701F" w:rsidRPr="001B2F0B" w:rsidRDefault="007D701F" w:rsidP="008F6DC4">
            <w:pPr>
              <w:spacing w:before="120" w:after="20"/>
              <w:jc w:val="right"/>
              <w:rPr>
                <w:rFonts w:ascii="Calibri" w:hAnsi="Calibri" w:cs="Calibri"/>
                <w:color w:val="000000"/>
                <w:sz w:val="20"/>
              </w:rPr>
            </w:pPr>
            <w:r w:rsidRPr="001B2F0B">
              <w:rPr>
                <w:rFonts w:ascii="Calibri" w:hAnsi="Calibri" w:cs="Calibri"/>
                <w:color w:val="000000"/>
                <w:sz w:val="20"/>
              </w:rPr>
              <w:t>1.186</w:t>
            </w:r>
          </w:p>
        </w:tc>
        <w:tc>
          <w:tcPr>
            <w:tcW w:w="442" w:type="dxa"/>
            <w:gridSpan w:val="2"/>
            <w:tcBorders>
              <w:top w:val="single" w:sz="4" w:space="0" w:color="auto"/>
              <w:left w:val="nil"/>
              <w:bottom w:val="nil"/>
              <w:right w:val="nil"/>
            </w:tcBorders>
            <w:shd w:val="clear" w:color="auto" w:fill="auto"/>
            <w:noWrap/>
            <w:tcMar>
              <w:left w:w="0" w:type="dxa"/>
              <w:right w:w="0" w:type="dxa"/>
            </w:tcMar>
            <w:hideMark/>
          </w:tcPr>
          <w:p w:rsidR="007D701F" w:rsidRPr="001B2F0B" w:rsidRDefault="007D701F" w:rsidP="008F6DC4">
            <w:pPr>
              <w:spacing w:before="120" w:after="20"/>
              <w:rPr>
                <w:rFonts w:ascii="Calibri" w:hAnsi="Calibri" w:cs="Calibri"/>
                <w:color w:val="000000"/>
                <w:sz w:val="20"/>
              </w:rPr>
            </w:pPr>
          </w:p>
        </w:tc>
        <w:tc>
          <w:tcPr>
            <w:tcW w:w="692" w:type="dxa"/>
            <w:tcBorders>
              <w:top w:val="single" w:sz="4" w:space="0" w:color="auto"/>
              <w:left w:val="nil"/>
              <w:bottom w:val="nil"/>
              <w:right w:val="nil"/>
            </w:tcBorders>
            <w:shd w:val="clear" w:color="auto" w:fill="auto"/>
            <w:noWrap/>
            <w:tcMar>
              <w:left w:w="0" w:type="dxa"/>
              <w:right w:w="0" w:type="dxa"/>
            </w:tcMar>
            <w:hideMark/>
          </w:tcPr>
          <w:p w:rsidR="007D701F" w:rsidRPr="001B2F0B" w:rsidRDefault="007D701F" w:rsidP="008F6DC4">
            <w:pPr>
              <w:spacing w:before="120" w:after="20"/>
              <w:jc w:val="center"/>
              <w:rPr>
                <w:rFonts w:ascii="Calibri" w:hAnsi="Calibri" w:cs="Calibri"/>
                <w:color w:val="000000"/>
                <w:sz w:val="20"/>
              </w:rPr>
            </w:pPr>
            <w:r w:rsidRPr="001B2F0B">
              <w:rPr>
                <w:rFonts w:ascii="Calibri" w:hAnsi="Calibri" w:cs="Calibri"/>
                <w:color w:val="000000"/>
                <w:sz w:val="20"/>
              </w:rPr>
              <w:t>.095</w:t>
            </w:r>
          </w:p>
        </w:tc>
        <w:tc>
          <w:tcPr>
            <w:tcW w:w="1115" w:type="dxa"/>
            <w:tcBorders>
              <w:top w:val="single" w:sz="4" w:space="0" w:color="auto"/>
              <w:left w:val="nil"/>
              <w:bottom w:val="nil"/>
              <w:right w:val="nil"/>
            </w:tcBorders>
            <w:shd w:val="clear" w:color="auto" w:fill="auto"/>
            <w:noWrap/>
            <w:tcMar>
              <w:left w:w="0" w:type="dxa"/>
              <w:right w:w="340" w:type="dxa"/>
            </w:tcMar>
            <w:hideMark/>
          </w:tcPr>
          <w:p w:rsidR="007D701F" w:rsidRPr="001B2F0B" w:rsidRDefault="007D701F" w:rsidP="008F6DC4">
            <w:pPr>
              <w:spacing w:before="120" w:after="20"/>
              <w:jc w:val="right"/>
              <w:rPr>
                <w:rFonts w:ascii="Calibri" w:hAnsi="Calibri" w:cs="Calibri"/>
                <w:color w:val="000000"/>
                <w:sz w:val="20"/>
              </w:rPr>
            </w:pPr>
            <w:r w:rsidRPr="001B2F0B">
              <w:rPr>
                <w:rFonts w:ascii="Calibri" w:hAnsi="Calibri" w:cs="Calibri"/>
                <w:color w:val="000000"/>
                <w:sz w:val="20"/>
              </w:rPr>
              <w:t>.741</w:t>
            </w:r>
          </w:p>
        </w:tc>
        <w:tc>
          <w:tcPr>
            <w:tcW w:w="904" w:type="dxa"/>
            <w:tcBorders>
              <w:top w:val="single" w:sz="4" w:space="0" w:color="auto"/>
              <w:left w:val="nil"/>
              <w:bottom w:val="nil"/>
              <w:right w:val="nil"/>
            </w:tcBorders>
            <w:shd w:val="clear" w:color="auto" w:fill="auto"/>
            <w:noWrap/>
            <w:tcMar>
              <w:left w:w="0" w:type="dxa"/>
              <w:right w:w="0" w:type="dxa"/>
            </w:tcMar>
            <w:hideMark/>
          </w:tcPr>
          <w:p w:rsidR="007D701F" w:rsidRPr="001B2F0B" w:rsidRDefault="007D701F" w:rsidP="008F6DC4">
            <w:pPr>
              <w:spacing w:before="120" w:after="20"/>
              <w:jc w:val="center"/>
              <w:rPr>
                <w:rFonts w:ascii="Calibri" w:hAnsi="Calibri" w:cs="Calibri"/>
                <w:color w:val="000000"/>
                <w:sz w:val="20"/>
              </w:rPr>
            </w:pPr>
            <w:r w:rsidRPr="001B2F0B">
              <w:rPr>
                <w:rFonts w:ascii="Calibri" w:hAnsi="Calibri" w:cs="Calibri"/>
                <w:color w:val="000000"/>
                <w:sz w:val="20"/>
              </w:rPr>
              <w:t>.553</w:t>
            </w:r>
          </w:p>
        </w:tc>
        <w:tc>
          <w:tcPr>
            <w:tcW w:w="904" w:type="dxa"/>
            <w:tcBorders>
              <w:top w:val="single" w:sz="4" w:space="0" w:color="auto"/>
              <w:left w:val="nil"/>
              <w:bottom w:val="nil"/>
              <w:right w:val="nil"/>
            </w:tcBorders>
            <w:shd w:val="clear" w:color="auto" w:fill="auto"/>
            <w:noWrap/>
            <w:tcMar>
              <w:left w:w="0" w:type="dxa"/>
              <w:right w:w="0" w:type="dxa"/>
            </w:tcMar>
            <w:hideMark/>
          </w:tcPr>
          <w:p w:rsidR="007D701F" w:rsidRPr="001B2F0B" w:rsidRDefault="007D701F" w:rsidP="008F6DC4">
            <w:pPr>
              <w:spacing w:before="120" w:after="20"/>
              <w:jc w:val="center"/>
              <w:rPr>
                <w:rFonts w:ascii="Calibri" w:hAnsi="Calibri" w:cs="Calibri"/>
                <w:color w:val="000000"/>
                <w:sz w:val="20"/>
              </w:rPr>
            </w:pPr>
            <w:r w:rsidRPr="001B2F0B">
              <w:rPr>
                <w:rFonts w:ascii="Calibri" w:hAnsi="Calibri" w:cs="Calibri"/>
                <w:color w:val="000000"/>
                <w:sz w:val="20"/>
              </w:rPr>
              <w:t>.717</w:t>
            </w:r>
          </w:p>
        </w:tc>
        <w:tc>
          <w:tcPr>
            <w:tcW w:w="904" w:type="dxa"/>
            <w:tcBorders>
              <w:top w:val="single" w:sz="4" w:space="0" w:color="auto"/>
              <w:left w:val="nil"/>
              <w:bottom w:val="nil"/>
              <w:right w:val="nil"/>
            </w:tcBorders>
            <w:shd w:val="clear" w:color="auto" w:fill="auto"/>
            <w:noWrap/>
            <w:tcMar>
              <w:left w:w="0" w:type="dxa"/>
              <w:right w:w="0" w:type="dxa"/>
            </w:tcMar>
            <w:hideMark/>
          </w:tcPr>
          <w:p w:rsidR="007D701F" w:rsidRPr="001B2F0B" w:rsidRDefault="007D701F" w:rsidP="008F6DC4">
            <w:pPr>
              <w:spacing w:before="120" w:after="20"/>
              <w:jc w:val="center"/>
              <w:rPr>
                <w:rFonts w:ascii="Calibri" w:hAnsi="Calibri" w:cs="Calibri"/>
                <w:color w:val="000000"/>
                <w:sz w:val="20"/>
              </w:rPr>
            </w:pPr>
            <w:r w:rsidRPr="001B2F0B">
              <w:rPr>
                <w:rFonts w:ascii="Calibri" w:hAnsi="Calibri" w:cs="Calibri"/>
                <w:color w:val="000000"/>
                <w:sz w:val="20"/>
              </w:rPr>
              <w:t>1.186</w:t>
            </w:r>
          </w:p>
        </w:tc>
      </w:tr>
      <w:tr w:rsidR="007D701F" w:rsidRPr="001B2F0B" w:rsidTr="008F6DC4">
        <w:trPr>
          <w:trHeight w:val="255"/>
        </w:trPr>
        <w:tc>
          <w:tcPr>
            <w:tcW w:w="4268" w:type="dxa"/>
            <w:tcBorders>
              <w:top w:val="nil"/>
              <w:left w:val="nil"/>
              <w:bottom w:val="nil"/>
              <w:right w:val="nil"/>
            </w:tcBorders>
            <w:shd w:val="clear" w:color="auto" w:fill="auto"/>
            <w:noWrap/>
            <w:hideMark/>
          </w:tcPr>
          <w:p w:rsidR="007D701F" w:rsidRPr="001B2F0B" w:rsidRDefault="007D701F" w:rsidP="008F6DC4">
            <w:pPr>
              <w:rPr>
                <w:rFonts w:ascii="Calibri" w:hAnsi="Calibri" w:cs="Calibri"/>
                <w:color w:val="000000"/>
                <w:sz w:val="20"/>
              </w:rPr>
            </w:pPr>
            <w:r w:rsidRPr="001B2F0B">
              <w:rPr>
                <w:rFonts w:ascii="Calibri" w:hAnsi="Calibri" w:cs="Calibri"/>
                <w:color w:val="000000"/>
                <w:sz w:val="20"/>
              </w:rPr>
              <w:t>Stimulating social activities</w:t>
            </w:r>
          </w:p>
        </w:tc>
        <w:tc>
          <w:tcPr>
            <w:tcW w:w="709" w:type="dxa"/>
            <w:tcBorders>
              <w:top w:val="nil"/>
              <w:left w:val="nil"/>
              <w:bottom w:val="nil"/>
              <w:right w:val="nil"/>
            </w:tcBorders>
            <w:shd w:val="clear" w:color="auto" w:fill="auto"/>
            <w:noWrap/>
            <w:tcMar>
              <w:left w:w="0" w:type="dxa"/>
              <w:right w:w="0" w:type="dxa"/>
            </w:tcMar>
            <w:hideMark/>
          </w:tcPr>
          <w:p w:rsidR="007D701F" w:rsidRPr="001B2F0B" w:rsidRDefault="007D701F" w:rsidP="008F6DC4">
            <w:pPr>
              <w:jc w:val="center"/>
              <w:rPr>
                <w:rFonts w:ascii="Calibri" w:hAnsi="Calibri" w:cs="Calibri"/>
                <w:color w:val="000000"/>
                <w:sz w:val="20"/>
              </w:rPr>
            </w:pPr>
            <w:r w:rsidRPr="001B2F0B">
              <w:rPr>
                <w:rFonts w:ascii="Calibri" w:hAnsi="Calibri" w:cs="Calibri"/>
                <w:color w:val="000000"/>
                <w:sz w:val="20"/>
              </w:rPr>
              <w:t>.075</w:t>
            </w:r>
          </w:p>
        </w:tc>
        <w:tc>
          <w:tcPr>
            <w:tcW w:w="1105" w:type="dxa"/>
            <w:tcBorders>
              <w:top w:val="nil"/>
              <w:left w:val="nil"/>
              <w:bottom w:val="nil"/>
              <w:right w:val="nil"/>
            </w:tcBorders>
            <w:shd w:val="clear" w:color="auto" w:fill="auto"/>
            <w:noWrap/>
            <w:tcMar>
              <w:left w:w="0" w:type="dxa"/>
              <w:right w:w="340" w:type="dxa"/>
            </w:tcMar>
            <w:hideMark/>
          </w:tcPr>
          <w:p w:rsidR="007D701F" w:rsidRPr="001B2F0B" w:rsidRDefault="007D701F" w:rsidP="008F6DC4">
            <w:pPr>
              <w:jc w:val="right"/>
              <w:rPr>
                <w:rFonts w:ascii="Calibri" w:hAnsi="Calibri" w:cs="Calibri"/>
                <w:color w:val="000000"/>
                <w:sz w:val="20"/>
              </w:rPr>
            </w:pPr>
            <w:r w:rsidRPr="001B2F0B">
              <w:rPr>
                <w:rFonts w:ascii="Calibri" w:hAnsi="Calibri" w:cs="Calibri"/>
                <w:color w:val="000000"/>
                <w:sz w:val="20"/>
              </w:rPr>
              <w:t>.000</w:t>
            </w:r>
          </w:p>
        </w:tc>
        <w:tc>
          <w:tcPr>
            <w:tcW w:w="907" w:type="dxa"/>
            <w:tcBorders>
              <w:top w:val="nil"/>
              <w:left w:val="nil"/>
              <w:bottom w:val="nil"/>
              <w:right w:val="nil"/>
            </w:tcBorders>
            <w:shd w:val="clear" w:color="auto" w:fill="auto"/>
            <w:noWrap/>
            <w:tcMar>
              <w:left w:w="0" w:type="dxa"/>
              <w:right w:w="227" w:type="dxa"/>
            </w:tcMar>
            <w:hideMark/>
          </w:tcPr>
          <w:p w:rsidR="007D701F" w:rsidRPr="001B2F0B" w:rsidRDefault="007D701F" w:rsidP="008F6DC4">
            <w:pPr>
              <w:jc w:val="right"/>
              <w:rPr>
                <w:rFonts w:ascii="Calibri" w:hAnsi="Calibri" w:cs="Calibri"/>
                <w:color w:val="000000"/>
                <w:sz w:val="20"/>
              </w:rPr>
            </w:pPr>
            <w:r w:rsidRPr="001B2F0B">
              <w:rPr>
                <w:rFonts w:ascii="Calibri" w:hAnsi="Calibri" w:cs="Calibri"/>
                <w:color w:val="000000"/>
                <w:sz w:val="20"/>
              </w:rPr>
              <w:t>1.000</w:t>
            </w:r>
          </w:p>
        </w:tc>
        <w:tc>
          <w:tcPr>
            <w:tcW w:w="907" w:type="dxa"/>
            <w:tcBorders>
              <w:top w:val="nil"/>
              <w:left w:val="nil"/>
              <w:bottom w:val="nil"/>
              <w:right w:val="nil"/>
            </w:tcBorders>
            <w:shd w:val="clear" w:color="auto" w:fill="auto"/>
            <w:noWrap/>
            <w:tcMar>
              <w:left w:w="0" w:type="dxa"/>
              <w:right w:w="0" w:type="dxa"/>
            </w:tcMar>
            <w:hideMark/>
          </w:tcPr>
          <w:p w:rsidR="007D701F" w:rsidRPr="001B2F0B" w:rsidRDefault="007D701F" w:rsidP="008F6DC4">
            <w:pPr>
              <w:jc w:val="center"/>
              <w:rPr>
                <w:rFonts w:ascii="Calibri" w:hAnsi="Calibri" w:cs="Calibri"/>
                <w:color w:val="000000"/>
                <w:sz w:val="20"/>
              </w:rPr>
            </w:pPr>
            <w:r w:rsidRPr="001B2F0B">
              <w:rPr>
                <w:rFonts w:ascii="Calibri" w:hAnsi="Calibri" w:cs="Calibri"/>
                <w:color w:val="000000"/>
                <w:sz w:val="20"/>
              </w:rPr>
              <w:t>.000</w:t>
            </w:r>
          </w:p>
        </w:tc>
        <w:tc>
          <w:tcPr>
            <w:tcW w:w="908" w:type="dxa"/>
            <w:tcBorders>
              <w:top w:val="nil"/>
              <w:left w:val="nil"/>
              <w:bottom w:val="nil"/>
              <w:right w:val="nil"/>
            </w:tcBorders>
            <w:shd w:val="clear" w:color="auto" w:fill="auto"/>
            <w:noWrap/>
            <w:tcMar>
              <w:left w:w="0" w:type="dxa"/>
              <w:right w:w="227" w:type="dxa"/>
            </w:tcMar>
            <w:hideMark/>
          </w:tcPr>
          <w:p w:rsidR="007D701F" w:rsidRPr="001B2F0B" w:rsidRDefault="007D701F" w:rsidP="008F6DC4">
            <w:pPr>
              <w:jc w:val="right"/>
              <w:rPr>
                <w:rFonts w:ascii="Calibri" w:hAnsi="Calibri" w:cs="Calibri"/>
                <w:color w:val="000000"/>
                <w:sz w:val="20"/>
              </w:rPr>
            </w:pPr>
            <w:r w:rsidRPr="001B2F0B">
              <w:rPr>
                <w:rFonts w:ascii="Calibri" w:hAnsi="Calibri" w:cs="Calibri"/>
                <w:color w:val="000000"/>
                <w:sz w:val="20"/>
              </w:rPr>
              <w:t>.000</w:t>
            </w:r>
          </w:p>
        </w:tc>
        <w:tc>
          <w:tcPr>
            <w:tcW w:w="442" w:type="dxa"/>
            <w:gridSpan w:val="2"/>
            <w:tcBorders>
              <w:top w:val="nil"/>
              <w:left w:val="nil"/>
              <w:bottom w:val="nil"/>
              <w:right w:val="nil"/>
            </w:tcBorders>
            <w:shd w:val="clear" w:color="auto" w:fill="auto"/>
            <w:noWrap/>
            <w:tcMar>
              <w:left w:w="0" w:type="dxa"/>
              <w:right w:w="0" w:type="dxa"/>
            </w:tcMar>
            <w:hideMark/>
          </w:tcPr>
          <w:p w:rsidR="007D701F" w:rsidRPr="001B2F0B" w:rsidRDefault="007D701F" w:rsidP="008F6DC4">
            <w:pPr>
              <w:rPr>
                <w:rFonts w:ascii="Calibri" w:hAnsi="Calibri" w:cs="Calibri"/>
                <w:color w:val="000000"/>
                <w:sz w:val="20"/>
              </w:rPr>
            </w:pPr>
          </w:p>
        </w:tc>
        <w:tc>
          <w:tcPr>
            <w:tcW w:w="692" w:type="dxa"/>
            <w:tcBorders>
              <w:top w:val="nil"/>
              <w:left w:val="nil"/>
              <w:bottom w:val="nil"/>
              <w:right w:val="nil"/>
            </w:tcBorders>
            <w:shd w:val="clear" w:color="auto" w:fill="auto"/>
            <w:noWrap/>
            <w:tcMar>
              <w:left w:w="0" w:type="dxa"/>
              <w:right w:w="0" w:type="dxa"/>
            </w:tcMar>
            <w:hideMark/>
          </w:tcPr>
          <w:p w:rsidR="007D701F" w:rsidRPr="001B2F0B" w:rsidRDefault="007D701F" w:rsidP="008F6DC4">
            <w:pPr>
              <w:jc w:val="center"/>
              <w:rPr>
                <w:rFonts w:ascii="Calibri" w:hAnsi="Calibri" w:cs="Calibri"/>
                <w:color w:val="000000"/>
                <w:sz w:val="20"/>
              </w:rPr>
            </w:pPr>
            <w:r w:rsidRPr="001B2F0B">
              <w:rPr>
                <w:rFonts w:ascii="Calibri" w:hAnsi="Calibri" w:cs="Calibri"/>
                <w:color w:val="000000"/>
                <w:sz w:val="20"/>
              </w:rPr>
              <w:t>.086</w:t>
            </w:r>
          </w:p>
        </w:tc>
        <w:tc>
          <w:tcPr>
            <w:tcW w:w="1115" w:type="dxa"/>
            <w:tcBorders>
              <w:top w:val="nil"/>
              <w:left w:val="nil"/>
              <w:bottom w:val="nil"/>
              <w:right w:val="nil"/>
            </w:tcBorders>
            <w:shd w:val="clear" w:color="auto" w:fill="auto"/>
            <w:noWrap/>
            <w:tcMar>
              <w:left w:w="0" w:type="dxa"/>
              <w:right w:w="340" w:type="dxa"/>
            </w:tcMar>
            <w:hideMark/>
          </w:tcPr>
          <w:p w:rsidR="007D701F" w:rsidRPr="001B2F0B" w:rsidRDefault="007D701F" w:rsidP="008F6DC4">
            <w:pPr>
              <w:jc w:val="right"/>
              <w:rPr>
                <w:rFonts w:ascii="Calibri" w:hAnsi="Calibri" w:cs="Calibri"/>
                <w:color w:val="000000"/>
                <w:sz w:val="20"/>
              </w:rPr>
            </w:pPr>
            <w:r w:rsidRPr="001B2F0B">
              <w:rPr>
                <w:rFonts w:ascii="Calibri" w:hAnsi="Calibri" w:cs="Calibri"/>
                <w:color w:val="000000"/>
                <w:sz w:val="20"/>
              </w:rPr>
              <w:t>.806</w:t>
            </w:r>
          </w:p>
        </w:tc>
        <w:tc>
          <w:tcPr>
            <w:tcW w:w="904" w:type="dxa"/>
            <w:tcBorders>
              <w:top w:val="nil"/>
              <w:left w:val="nil"/>
              <w:bottom w:val="nil"/>
              <w:right w:val="nil"/>
            </w:tcBorders>
            <w:shd w:val="clear" w:color="auto" w:fill="auto"/>
            <w:noWrap/>
            <w:tcMar>
              <w:left w:w="0" w:type="dxa"/>
              <w:right w:w="0" w:type="dxa"/>
            </w:tcMar>
            <w:hideMark/>
          </w:tcPr>
          <w:p w:rsidR="007D701F" w:rsidRPr="001B2F0B" w:rsidRDefault="007D701F" w:rsidP="008F6DC4">
            <w:pPr>
              <w:jc w:val="center"/>
              <w:rPr>
                <w:rFonts w:ascii="Calibri" w:hAnsi="Calibri" w:cs="Calibri"/>
                <w:color w:val="000000"/>
                <w:sz w:val="20"/>
              </w:rPr>
            </w:pPr>
            <w:r w:rsidRPr="001B2F0B">
              <w:rPr>
                <w:rFonts w:ascii="Calibri" w:hAnsi="Calibri" w:cs="Calibri"/>
                <w:color w:val="000000"/>
                <w:sz w:val="20"/>
              </w:rPr>
              <w:t>.462</w:t>
            </w:r>
          </w:p>
        </w:tc>
        <w:tc>
          <w:tcPr>
            <w:tcW w:w="904" w:type="dxa"/>
            <w:tcBorders>
              <w:top w:val="nil"/>
              <w:left w:val="nil"/>
              <w:bottom w:val="nil"/>
              <w:right w:val="nil"/>
            </w:tcBorders>
            <w:shd w:val="clear" w:color="auto" w:fill="auto"/>
            <w:noWrap/>
            <w:tcMar>
              <w:left w:w="0" w:type="dxa"/>
              <w:right w:w="0" w:type="dxa"/>
            </w:tcMar>
            <w:hideMark/>
          </w:tcPr>
          <w:p w:rsidR="007D701F" w:rsidRPr="001B2F0B" w:rsidRDefault="007D701F" w:rsidP="008F6DC4">
            <w:pPr>
              <w:jc w:val="center"/>
              <w:rPr>
                <w:rFonts w:ascii="Calibri" w:hAnsi="Calibri" w:cs="Calibri"/>
                <w:color w:val="000000"/>
                <w:sz w:val="20"/>
              </w:rPr>
            </w:pPr>
            <w:r w:rsidRPr="001B2F0B">
              <w:rPr>
                <w:rFonts w:ascii="Calibri" w:hAnsi="Calibri" w:cs="Calibri"/>
                <w:color w:val="000000"/>
                <w:sz w:val="20"/>
              </w:rPr>
              <w:t>.417</w:t>
            </w:r>
          </w:p>
        </w:tc>
        <w:tc>
          <w:tcPr>
            <w:tcW w:w="904" w:type="dxa"/>
            <w:tcBorders>
              <w:top w:val="nil"/>
              <w:left w:val="nil"/>
              <w:bottom w:val="nil"/>
              <w:right w:val="nil"/>
            </w:tcBorders>
            <w:shd w:val="clear" w:color="auto" w:fill="auto"/>
            <w:noWrap/>
            <w:tcMar>
              <w:left w:w="0" w:type="dxa"/>
              <w:right w:w="0" w:type="dxa"/>
            </w:tcMar>
            <w:hideMark/>
          </w:tcPr>
          <w:p w:rsidR="007D701F" w:rsidRPr="001B2F0B" w:rsidRDefault="007D701F" w:rsidP="008F6DC4">
            <w:pPr>
              <w:jc w:val="center"/>
              <w:rPr>
                <w:rFonts w:ascii="Calibri" w:hAnsi="Calibri" w:cs="Calibri"/>
                <w:color w:val="000000"/>
                <w:sz w:val="20"/>
              </w:rPr>
            </w:pPr>
            <w:r w:rsidRPr="001B2F0B">
              <w:rPr>
                <w:rFonts w:ascii="Calibri" w:hAnsi="Calibri" w:cs="Calibri"/>
                <w:color w:val="000000"/>
                <w:sz w:val="20"/>
              </w:rPr>
              <w:t>1.290</w:t>
            </w:r>
          </w:p>
        </w:tc>
      </w:tr>
      <w:tr w:rsidR="007D701F" w:rsidRPr="001B2F0B" w:rsidTr="008F6DC4">
        <w:trPr>
          <w:trHeight w:val="255"/>
        </w:trPr>
        <w:tc>
          <w:tcPr>
            <w:tcW w:w="4268" w:type="dxa"/>
            <w:tcBorders>
              <w:top w:val="nil"/>
              <w:left w:val="nil"/>
              <w:bottom w:val="nil"/>
              <w:right w:val="nil"/>
            </w:tcBorders>
            <w:shd w:val="clear" w:color="auto" w:fill="auto"/>
            <w:noWrap/>
            <w:hideMark/>
          </w:tcPr>
          <w:p w:rsidR="007D701F" w:rsidRPr="001B2F0B" w:rsidRDefault="007D701F" w:rsidP="008F6DC4">
            <w:pPr>
              <w:rPr>
                <w:rFonts w:ascii="Calibri" w:hAnsi="Calibri" w:cs="Calibri"/>
                <w:color w:val="000000"/>
                <w:sz w:val="20"/>
              </w:rPr>
            </w:pPr>
            <w:r w:rsidRPr="001B2F0B">
              <w:rPr>
                <w:rFonts w:ascii="Calibri" w:hAnsi="Calibri" w:cs="Calibri"/>
                <w:color w:val="000000"/>
                <w:sz w:val="20"/>
              </w:rPr>
              <w:t xml:space="preserve">Strong coordination of activities </w:t>
            </w:r>
          </w:p>
        </w:tc>
        <w:tc>
          <w:tcPr>
            <w:tcW w:w="709" w:type="dxa"/>
            <w:tcBorders>
              <w:top w:val="nil"/>
              <w:left w:val="nil"/>
              <w:bottom w:val="nil"/>
              <w:right w:val="nil"/>
            </w:tcBorders>
            <w:shd w:val="clear" w:color="auto" w:fill="auto"/>
            <w:noWrap/>
            <w:tcMar>
              <w:left w:w="0" w:type="dxa"/>
              <w:right w:w="0" w:type="dxa"/>
            </w:tcMar>
            <w:hideMark/>
          </w:tcPr>
          <w:p w:rsidR="007D701F" w:rsidRPr="001B2F0B" w:rsidRDefault="007D701F" w:rsidP="008F6DC4">
            <w:pPr>
              <w:jc w:val="center"/>
              <w:rPr>
                <w:rFonts w:ascii="Calibri" w:hAnsi="Calibri" w:cs="Calibri"/>
                <w:color w:val="000000"/>
                <w:sz w:val="20"/>
              </w:rPr>
            </w:pPr>
            <w:r w:rsidRPr="001B2F0B">
              <w:rPr>
                <w:rFonts w:ascii="Calibri" w:hAnsi="Calibri" w:cs="Calibri"/>
                <w:color w:val="000000"/>
                <w:sz w:val="20"/>
              </w:rPr>
              <w:t>.058</w:t>
            </w:r>
          </w:p>
        </w:tc>
        <w:tc>
          <w:tcPr>
            <w:tcW w:w="1105" w:type="dxa"/>
            <w:tcBorders>
              <w:top w:val="nil"/>
              <w:left w:val="nil"/>
              <w:bottom w:val="nil"/>
              <w:right w:val="nil"/>
            </w:tcBorders>
            <w:shd w:val="clear" w:color="auto" w:fill="auto"/>
            <w:noWrap/>
            <w:tcMar>
              <w:left w:w="0" w:type="dxa"/>
              <w:right w:w="340" w:type="dxa"/>
            </w:tcMar>
            <w:hideMark/>
          </w:tcPr>
          <w:p w:rsidR="007D701F" w:rsidRPr="001B2F0B" w:rsidRDefault="007D701F" w:rsidP="008F6DC4">
            <w:pPr>
              <w:jc w:val="right"/>
              <w:rPr>
                <w:rFonts w:ascii="Calibri" w:hAnsi="Calibri" w:cs="Calibri"/>
                <w:color w:val="000000"/>
                <w:sz w:val="20"/>
              </w:rPr>
            </w:pPr>
            <w:r w:rsidRPr="001B2F0B">
              <w:rPr>
                <w:rFonts w:ascii="Calibri" w:hAnsi="Calibri" w:cs="Calibri"/>
                <w:color w:val="000000"/>
                <w:sz w:val="20"/>
              </w:rPr>
              <w:t>.731</w:t>
            </w:r>
          </w:p>
        </w:tc>
        <w:tc>
          <w:tcPr>
            <w:tcW w:w="907" w:type="dxa"/>
            <w:tcBorders>
              <w:top w:val="nil"/>
              <w:left w:val="nil"/>
              <w:bottom w:val="nil"/>
              <w:right w:val="nil"/>
            </w:tcBorders>
            <w:shd w:val="clear" w:color="auto" w:fill="auto"/>
            <w:noWrap/>
            <w:tcMar>
              <w:left w:w="0" w:type="dxa"/>
              <w:right w:w="227" w:type="dxa"/>
            </w:tcMar>
            <w:hideMark/>
          </w:tcPr>
          <w:p w:rsidR="007D701F" w:rsidRPr="001B2F0B" w:rsidRDefault="007D701F" w:rsidP="008F6DC4">
            <w:pPr>
              <w:jc w:val="right"/>
              <w:rPr>
                <w:rFonts w:ascii="Calibri" w:hAnsi="Calibri" w:cs="Calibri"/>
                <w:color w:val="000000"/>
                <w:sz w:val="20"/>
              </w:rPr>
            </w:pPr>
            <w:r w:rsidRPr="001B2F0B">
              <w:rPr>
                <w:rFonts w:ascii="Calibri" w:hAnsi="Calibri" w:cs="Calibri"/>
                <w:color w:val="000000"/>
                <w:sz w:val="20"/>
              </w:rPr>
              <w:t>.500</w:t>
            </w:r>
          </w:p>
        </w:tc>
        <w:tc>
          <w:tcPr>
            <w:tcW w:w="907" w:type="dxa"/>
            <w:tcBorders>
              <w:top w:val="nil"/>
              <w:left w:val="nil"/>
              <w:bottom w:val="nil"/>
              <w:right w:val="nil"/>
            </w:tcBorders>
            <w:shd w:val="clear" w:color="auto" w:fill="auto"/>
            <w:noWrap/>
            <w:tcMar>
              <w:left w:w="0" w:type="dxa"/>
              <w:right w:w="0" w:type="dxa"/>
            </w:tcMar>
            <w:hideMark/>
          </w:tcPr>
          <w:p w:rsidR="007D701F" w:rsidRPr="001B2F0B" w:rsidRDefault="007D701F" w:rsidP="008F6DC4">
            <w:pPr>
              <w:jc w:val="center"/>
              <w:rPr>
                <w:rFonts w:ascii="Calibri" w:hAnsi="Calibri" w:cs="Calibri"/>
                <w:color w:val="000000"/>
                <w:sz w:val="20"/>
              </w:rPr>
            </w:pPr>
            <w:r w:rsidRPr="001B2F0B">
              <w:rPr>
                <w:rFonts w:ascii="Calibri" w:hAnsi="Calibri" w:cs="Calibri"/>
                <w:color w:val="000000"/>
                <w:sz w:val="20"/>
              </w:rPr>
              <w:t>.633</w:t>
            </w:r>
          </w:p>
        </w:tc>
        <w:tc>
          <w:tcPr>
            <w:tcW w:w="908" w:type="dxa"/>
            <w:tcBorders>
              <w:top w:val="nil"/>
              <w:left w:val="nil"/>
              <w:bottom w:val="nil"/>
              <w:right w:val="nil"/>
            </w:tcBorders>
            <w:shd w:val="clear" w:color="auto" w:fill="auto"/>
            <w:noWrap/>
            <w:tcMar>
              <w:left w:w="0" w:type="dxa"/>
              <w:right w:w="227" w:type="dxa"/>
            </w:tcMar>
            <w:hideMark/>
          </w:tcPr>
          <w:p w:rsidR="007D701F" w:rsidRPr="001B2F0B" w:rsidRDefault="007D701F" w:rsidP="008F6DC4">
            <w:pPr>
              <w:jc w:val="right"/>
              <w:rPr>
                <w:rFonts w:ascii="Calibri" w:hAnsi="Calibri" w:cs="Calibri"/>
                <w:color w:val="000000"/>
                <w:sz w:val="20"/>
              </w:rPr>
            </w:pPr>
            <w:r w:rsidRPr="001B2F0B">
              <w:rPr>
                <w:rFonts w:ascii="Calibri" w:hAnsi="Calibri" w:cs="Calibri"/>
                <w:color w:val="000000"/>
                <w:sz w:val="20"/>
              </w:rPr>
              <w:t>1.169</w:t>
            </w:r>
          </w:p>
        </w:tc>
        <w:tc>
          <w:tcPr>
            <w:tcW w:w="442" w:type="dxa"/>
            <w:gridSpan w:val="2"/>
            <w:tcBorders>
              <w:top w:val="nil"/>
              <w:left w:val="nil"/>
              <w:bottom w:val="nil"/>
              <w:right w:val="nil"/>
            </w:tcBorders>
            <w:shd w:val="clear" w:color="auto" w:fill="auto"/>
            <w:noWrap/>
            <w:tcMar>
              <w:left w:w="0" w:type="dxa"/>
              <w:right w:w="0" w:type="dxa"/>
            </w:tcMar>
            <w:hideMark/>
          </w:tcPr>
          <w:p w:rsidR="007D701F" w:rsidRPr="001B2F0B" w:rsidRDefault="007D701F" w:rsidP="008F6DC4">
            <w:pPr>
              <w:rPr>
                <w:rFonts w:ascii="Calibri" w:hAnsi="Calibri" w:cs="Calibri"/>
                <w:color w:val="000000"/>
                <w:sz w:val="20"/>
              </w:rPr>
            </w:pPr>
          </w:p>
        </w:tc>
        <w:tc>
          <w:tcPr>
            <w:tcW w:w="692" w:type="dxa"/>
            <w:tcBorders>
              <w:top w:val="nil"/>
              <w:left w:val="nil"/>
              <w:bottom w:val="nil"/>
              <w:right w:val="nil"/>
            </w:tcBorders>
            <w:shd w:val="clear" w:color="auto" w:fill="auto"/>
            <w:noWrap/>
            <w:tcMar>
              <w:left w:w="0" w:type="dxa"/>
              <w:right w:w="0" w:type="dxa"/>
            </w:tcMar>
            <w:hideMark/>
          </w:tcPr>
          <w:p w:rsidR="007D701F" w:rsidRPr="001B2F0B" w:rsidRDefault="007D701F" w:rsidP="008F6DC4">
            <w:pPr>
              <w:jc w:val="center"/>
              <w:rPr>
                <w:rFonts w:ascii="Calibri" w:hAnsi="Calibri" w:cs="Calibri"/>
                <w:color w:val="000000"/>
                <w:sz w:val="20"/>
              </w:rPr>
            </w:pPr>
            <w:r w:rsidRPr="001B2F0B">
              <w:rPr>
                <w:rFonts w:ascii="Calibri" w:hAnsi="Calibri" w:cs="Calibri"/>
                <w:color w:val="000000"/>
                <w:sz w:val="20"/>
              </w:rPr>
              <w:t>.058</w:t>
            </w:r>
          </w:p>
        </w:tc>
        <w:tc>
          <w:tcPr>
            <w:tcW w:w="1115" w:type="dxa"/>
            <w:tcBorders>
              <w:top w:val="nil"/>
              <w:left w:val="nil"/>
              <w:bottom w:val="nil"/>
              <w:right w:val="nil"/>
            </w:tcBorders>
            <w:shd w:val="clear" w:color="auto" w:fill="auto"/>
            <w:noWrap/>
            <w:tcMar>
              <w:left w:w="0" w:type="dxa"/>
              <w:right w:w="340" w:type="dxa"/>
            </w:tcMar>
            <w:hideMark/>
          </w:tcPr>
          <w:p w:rsidR="007D701F" w:rsidRPr="001B2F0B" w:rsidRDefault="007D701F" w:rsidP="008F6DC4">
            <w:pPr>
              <w:jc w:val="right"/>
              <w:rPr>
                <w:rFonts w:ascii="Calibri" w:hAnsi="Calibri" w:cs="Calibri"/>
                <w:color w:val="000000"/>
                <w:sz w:val="20"/>
              </w:rPr>
            </w:pPr>
            <w:r w:rsidRPr="001B2F0B">
              <w:rPr>
                <w:rFonts w:ascii="Calibri" w:hAnsi="Calibri" w:cs="Calibri"/>
                <w:color w:val="000000"/>
                <w:sz w:val="20"/>
              </w:rPr>
              <w:t>.731</w:t>
            </w:r>
          </w:p>
        </w:tc>
        <w:tc>
          <w:tcPr>
            <w:tcW w:w="904" w:type="dxa"/>
            <w:tcBorders>
              <w:top w:val="nil"/>
              <w:left w:val="nil"/>
              <w:bottom w:val="nil"/>
              <w:right w:val="nil"/>
            </w:tcBorders>
            <w:shd w:val="clear" w:color="auto" w:fill="auto"/>
            <w:noWrap/>
            <w:tcMar>
              <w:left w:w="0" w:type="dxa"/>
              <w:right w:w="0" w:type="dxa"/>
            </w:tcMar>
            <w:hideMark/>
          </w:tcPr>
          <w:p w:rsidR="007D701F" w:rsidRPr="001B2F0B" w:rsidRDefault="007D701F" w:rsidP="008F6DC4">
            <w:pPr>
              <w:jc w:val="center"/>
              <w:rPr>
                <w:rFonts w:ascii="Calibri" w:hAnsi="Calibri" w:cs="Calibri"/>
                <w:color w:val="000000"/>
                <w:sz w:val="20"/>
              </w:rPr>
            </w:pPr>
            <w:r w:rsidRPr="001B2F0B">
              <w:rPr>
                <w:rFonts w:ascii="Calibri" w:hAnsi="Calibri" w:cs="Calibri"/>
                <w:color w:val="000000"/>
                <w:sz w:val="20"/>
              </w:rPr>
              <w:t>.500</w:t>
            </w:r>
          </w:p>
        </w:tc>
        <w:tc>
          <w:tcPr>
            <w:tcW w:w="904" w:type="dxa"/>
            <w:tcBorders>
              <w:top w:val="nil"/>
              <w:left w:val="nil"/>
              <w:bottom w:val="nil"/>
              <w:right w:val="nil"/>
            </w:tcBorders>
            <w:shd w:val="clear" w:color="auto" w:fill="auto"/>
            <w:noWrap/>
            <w:tcMar>
              <w:left w:w="0" w:type="dxa"/>
              <w:right w:w="0" w:type="dxa"/>
            </w:tcMar>
            <w:hideMark/>
          </w:tcPr>
          <w:p w:rsidR="007D701F" w:rsidRPr="001B2F0B" w:rsidRDefault="007D701F" w:rsidP="008F6DC4">
            <w:pPr>
              <w:jc w:val="center"/>
              <w:rPr>
                <w:rFonts w:ascii="Calibri" w:hAnsi="Calibri" w:cs="Calibri"/>
                <w:color w:val="000000"/>
                <w:sz w:val="20"/>
              </w:rPr>
            </w:pPr>
            <w:r w:rsidRPr="001B2F0B">
              <w:rPr>
                <w:rFonts w:ascii="Calibri" w:hAnsi="Calibri" w:cs="Calibri"/>
                <w:color w:val="000000"/>
                <w:sz w:val="20"/>
              </w:rPr>
              <w:t>.633</w:t>
            </w:r>
          </w:p>
        </w:tc>
        <w:tc>
          <w:tcPr>
            <w:tcW w:w="904" w:type="dxa"/>
            <w:tcBorders>
              <w:top w:val="nil"/>
              <w:left w:val="nil"/>
              <w:bottom w:val="nil"/>
              <w:right w:val="nil"/>
            </w:tcBorders>
            <w:shd w:val="clear" w:color="auto" w:fill="auto"/>
            <w:noWrap/>
            <w:tcMar>
              <w:left w:w="0" w:type="dxa"/>
              <w:right w:w="0" w:type="dxa"/>
            </w:tcMar>
            <w:hideMark/>
          </w:tcPr>
          <w:p w:rsidR="007D701F" w:rsidRPr="001B2F0B" w:rsidRDefault="007D701F" w:rsidP="008F6DC4">
            <w:pPr>
              <w:jc w:val="center"/>
              <w:rPr>
                <w:rFonts w:ascii="Calibri" w:hAnsi="Calibri" w:cs="Calibri"/>
                <w:color w:val="000000"/>
                <w:sz w:val="20"/>
              </w:rPr>
            </w:pPr>
            <w:r w:rsidRPr="001B2F0B">
              <w:rPr>
                <w:rFonts w:ascii="Calibri" w:hAnsi="Calibri" w:cs="Calibri"/>
                <w:color w:val="000000"/>
                <w:sz w:val="20"/>
              </w:rPr>
              <w:t>1.169</w:t>
            </w:r>
          </w:p>
        </w:tc>
      </w:tr>
      <w:tr w:rsidR="007D701F" w:rsidRPr="001B2F0B" w:rsidTr="008F6DC4">
        <w:trPr>
          <w:trHeight w:val="255"/>
        </w:trPr>
        <w:tc>
          <w:tcPr>
            <w:tcW w:w="4268" w:type="dxa"/>
            <w:tcBorders>
              <w:top w:val="nil"/>
              <w:left w:val="nil"/>
              <w:bottom w:val="nil"/>
              <w:right w:val="nil"/>
            </w:tcBorders>
            <w:shd w:val="clear" w:color="auto" w:fill="auto"/>
            <w:noWrap/>
            <w:hideMark/>
          </w:tcPr>
          <w:p w:rsidR="007D701F" w:rsidRPr="001B2F0B" w:rsidRDefault="007D701F" w:rsidP="008F6DC4">
            <w:pPr>
              <w:rPr>
                <w:rFonts w:ascii="Calibri" w:hAnsi="Calibri" w:cs="Calibri"/>
                <w:color w:val="000000"/>
                <w:sz w:val="20"/>
              </w:rPr>
            </w:pPr>
            <w:r w:rsidRPr="001B2F0B">
              <w:rPr>
                <w:rFonts w:ascii="Calibri" w:hAnsi="Calibri" w:cs="Calibri"/>
                <w:color w:val="000000"/>
                <w:sz w:val="20"/>
              </w:rPr>
              <w:t xml:space="preserve">Stimulation of team spirit </w:t>
            </w:r>
          </w:p>
        </w:tc>
        <w:tc>
          <w:tcPr>
            <w:tcW w:w="709" w:type="dxa"/>
            <w:tcBorders>
              <w:top w:val="nil"/>
              <w:left w:val="nil"/>
              <w:bottom w:val="nil"/>
              <w:right w:val="nil"/>
            </w:tcBorders>
            <w:shd w:val="clear" w:color="auto" w:fill="auto"/>
            <w:noWrap/>
            <w:tcMar>
              <w:left w:w="0" w:type="dxa"/>
              <w:right w:w="0" w:type="dxa"/>
            </w:tcMar>
            <w:hideMark/>
          </w:tcPr>
          <w:p w:rsidR="007D701F" w:rsidRPr="001B2F0B" w:rsidRDefault="007D701F" w:rsidP="008F6DC4">
            <w:pPr>
              <w:jc w:val="center"/>
              <w:rPr>
                <w:rFonts w:ascii="Calibri" w:hAnsi="Calibri" w:cs="Calibri"/>
                <w:color w:val="000000"/>
                <w:sz w:val="20"/>
              </w:rPr>
            </w:pPr>
            <w:r w:rsidRPr="001B2F0B">
              <w:rPr>
                <w:rFonts w:ascii="Calibri" w:hAnsi="Calibri" w:cs="Calibri"/>
                <w:color w:val="000000"/>
                <w:sz w:val="20"/>
              </w:rPr>
              <w:t>.017</w:t>
            </w:r>
          </w:p>
        </w:tc>
        <w:tc>
          <w:tcPr>
            <w:tcW w:w="1105" w:type="dxa"/>
            <w:tcBorders>
              <w:top w:val="nil"/>
              <w:left w:val="nil"/>
              <w:bottom w:val="nil"/>
              <w:right w:val="nil"/>
            </w:tcBorders>
            <w:shd w:val="clear" w:color="auto" w:fill="auto"/>
            <w:noWrap/>
            <w:tcMar>
              <w:left w:w="0" w:type="dxa"/>
              <w:right w:w="340" w:type="dxa"/>
            </w:tcMar>
            <w:hideMark/>
          </w:tcPr>
          <w:p w:rsidR="007D701F" w:rsidRPr="001B2F0B" w:rsidRDefault="007D701F" w:rsidP="008F6DC4">
            <w:pPr>
              <w:jc w:val="right"/>
              <w:rPr>
                <w:rFonts w:ascii="Calibri" w:hAnsi="Calibri" w:cs="Calibri"/>
                <w:color w:val="000000"/>
                <w:sz w:val="20"/>
              </w:rPr>
            </w:pPr>
            <w:r w:rsidRPr="001B2F0B">
              <w:rPr>
                <w:rFonts w:ascii="Calibri" w:hAnsi="Calibri" w:cs="Calibri"/>
                <w:color w:val="000000"/>
                <w:sz w:val="20"/>
              </w:rPr>
              <w:t>.000</w:t>
            </w:r>
          </w:p>
        </w:tc>
        <w:tc>
          <w:tcPr>
            <w:tcW w:w="907" w:type="dxa"/>
            <w:tcBorders>
              <w:top w:val="nil"/>
              <w:left w:val="nil"/>
              <w:bottom w:val="nil"/>
              <w:right w:val="nil"/>
            </w:tcBorders>
            <w:shd w:val="clear" w:color="auto" w:fill="auto"/>
            <w:noWrap/>
            <w:tcMar>
              <w:left w:w="0" w:type="dxa"/>
              <w:right w:w="227" w:type="dxa"/>
            </w:tcMar>
            <w:hideMark/>
          </w:tcPr>
          <w:p w:rsidR="007D701F" w:rsidRPr="001B2F0B" w:rsidRDefault="007D701F" w:rsidP="008F6DC4">
            <w:pPr>
              <w:jc w:val="right"/>
              <w:rPr>
                <w:rFonts w:ascii="Calibri" w:hAnsi="Calibri" w:cs="Calibri"/>
                <w:color w:val="000000"/>
                <w:sz w:val="20"/>
              </w:rPr>
            </w:pPr>
            <w:r w:rsidRPr="001B2F0B">
              <w:rPr>
                <w:rFonts w:ascii="Calibri" w:hAnsi="Calibri" w:cs="Calibri"/>
                <w:color w:val="000000"/>
                <w:sz w:val="20"/>
              </w:rPr>
              <w:t>1.000</w:t>
            </w:r>
          </w:p>
        </w:tc>
        <w:tc>
          <w:tcPr>
            <w:tcW w:w="907" w:type="dxa"/>
            <w:tcBorders>
              <w:top w:val="nil"/>
              <w:left w:val="nil"/>
              <w:bottom w:val="nil"/>
              <w:right w:val="nil"/>
            </w:tcBorders>
            <w:shd w:val="clear" w:color="auto" w:fill="auto"/>
            <w:noWrap/>
            <w:tcMar>
              <w:left w:w="0" w:type="dxa"/>
              <w:right w:w="0" w:type="dxa"/>
            </w:tcMar>
            <w:hideMark/>
          </w:tcPr>
          <w:p w:rsidR="007D701F" w:rsidRPr="001B2F0B" w:rsidRDefault="007D701F" w:rsidP="008F6DC4">
            <w:pPr>
              <w:jc w:val="center"/>
              <w:rPr>
                <w:rFonts w:ascii="Calibri" w:hAnsi="Calibri" w:cs="Calibri"/>
                <w:color w:val="000000"/>
                <w:sz w:val="20"/>
              </w:rPr>
            </w:pPr>
            <w:r w:rsidRPr="001B2F0B">
              <w:rPr>
                <w:rFonts w:ascii="Calibri" w:hAnsi="Calibri" w:cs="Calibri"/>
                <w:color w:val="000000"/>
                <w:sz w:val="20"/>
              </w:rPr>
              <w:t>.000</w:t>
            </w:r>
          </w:p>
        </w:tc>
        <w:tc>
          <w:tcPr>
            <w:tcW w:w="908" w:type="dxa"/>
            <w:tcBorders>
              <w:top w:val="nil"/>
              <w:left w:val="nil"/>
              <w:bottom w:val="nil"/>
              <w:right w:val="nil"/>
            </w:tcBorders>
            <w:shd w:val="clear" w:color="auto" w:fill="auto"/>
            <w:noWrap/>
            <w:tcMar>
              <w:left w:w="0" w:type="dxa"/>
              <w:right w:w="227" w:type="dxa"/>
            </w:tcMar>
            <w:hideMark/>
          </w:tcPr>
          <w:p w:rsidR="007D701F" w:rsidRPr="001B2F0B" w:rsidRDefault="007D701F" w:rsidP="008F6DC4">
            <w:pPr>
              <w:jc w:val="right"/>
              <w:rPr>
                <w:rFonts w:ascii="Calibri" w:hAnsi="Calibri" w:cs="Calibri"/>
                <w:color w:val="000000"/>
                <w:sz w:val="20"/>
              </w:rPr>
            </w:pPr>
            <w:r w:rsidRPr="001B2F0B">
              <w:rPr>
                <w:rFonts w:ascii="Calibri" w:hAnsi="Calibri" w:cs="Calibri"/>
                <w:color w:val="000000"/>
                <w:sz w:val="20"/>
              </w:rPr>
              <w:t>.000</w:t>
            </w:r>
          </w:p>
        </w:tc>
        <w:tc>
          <w:tcPr>
            <w:tcW w:w="442" w:type="dxa"/>
            <w:gridSpan w:val="2"/>
            <w:tcBorders>
              <w:top w:val="nil"/>
              <w:left w:val="nil"/>
              <w:bottom w:val="nil"/>
              <w:right w:val="nil"/>
            </w:tcBorders>
            <w:shd w:val="clear" w:color="auto" w:fill="auto"/>
            <w:noWrap/>
            <w:tcMar>
              <w:left w:w="0" w:type="dxa"/>
              <w:right w:w="0" w:type="dxa"/>
            </w:tcMar>
            <w:hideMark/>
          </w:tcPr>
          <w:p w:rsidR="007D701F" w:rsidRPr="001B2F0B" w:rsidRDefault="007D701F" w:rsidP="008F6DC4">
            <w:pPr>
              <w:rPr>
                <w:rFonts w:ascii="Calibri" w:hAnsi="Calibri" w:cs="Calibri"/>
                <w:color w:val="000000"/>
                <w:sz w:val="20"/>
              </w:rPr>
            </w:pPr>
          </w:p>
        </w:tc>
        <w:tc>
          <w:tcPr>
            <w:tcW w:w="692" w:type="dxa"/>
            <w:tcBorders>
              <w:top w:val="nil"/>
              <w:left w:val="nil"/>
              <w:bottom w:val="nil"/>
              <w:right w:val="nil"/>
            </w:tcBorders>
            <w:shd w:val="clear" w:color="auto" w:fill="auto"/>
            <w:noWrap/>
            <w:tcMar>
              <w:left w:w="0" w:type="dxa"/>
              <w:right w:w="0" w:type="dxa"/>
            </w:tcMar>
            <w:hideMark/>
          </w:tcPr>
          <w:p w:rsidR="007D701F" w:rsidRPr="001B2F0B" w:rsidRDefault="007D701F" w:rsidP="008F6DC4">
            <w:pPr>
              <w:jc w:val="center"/>
              <w:rPr>
                <w:rFonts w:ascii="Calibri" w:hAnsi="Calibri" w:cs="Calibri"/>
                <w:color w:val="000000"/>
                <w:sz w:val="20"/>
              </w:rPr>
            </w:pPr>
            <w:r w:rsidRPr="001B2F0B">
              <w:rPr>
                <w:rFonts w:ascii="Calibri" w:hAnsi="Calibri" w:cs="Calibri"/>
                <w:color w:val="000000"/>
                <w:sz w:val="20"/>
              </w:rPr>
              <w:t>.028</w:t>
            </w:r>
          </w:p>
        </w:tc>
        <w:tc>
          <w:tcPr>
            <w:tcW w:w="1115" w:type="dxa"/>
            <w:tcBorders>
              <w:top w:val="nil"/>
              <w:left w:val="nil"/>
              <w:bottom w:val="nil"/>
              <w:right w:val="nil"/>
            </w:tcBorders>
            <w:shd w:val="clear" w:color="auto" w:fill="auto"/>
            <w:noWrap/>
            <w:tcMar>
              <w:left w:w="0" w:type="dxa"/>
              <w:right w:w="340" w:type="dxa"/>
            </w:tcMar>
            <w:hideMark/>
          </w:tcPr>
          <w:p w:rsidR="007D701F" w:rsidRPr="001B2F0B" w:rsidRDefault="007D701F" w:rsidP="008F6DC4">
            <w:pPr>
              <w:jc w:val="right"/>
              <w:rPr>
                <w:rFonts w:ascii="Calibri" w:hAnsi="Calibri" w:cs="Calibri"/>
                <w:color w:val="000000"/>
                <w:sz w:val="20"/>
              </w:rPr>
            </w:pPr>
            <w:r w:rsidRPr="001B2F0B">
              <w:rPr>
                <w:rFonts w:ascii="Calibri" w:hAnsi="Calibri" w:cs="Calibri"/>
                <w:color w:val="000000"/>
                <w:sz w:val="20"/>
              </w:rPr>
              <w:t>.421</w:t>
            </w:r>
          </w:p>
        </w:tc>
        <w:tc>
          <w:tcPr>
            <w:tcW w:w="904" w:type="dxa"/>
            <w:tcBorders>
              <w:top w:val="nil"/>
              <w:left w:val="nil"/>
              <w:bottom w:val="nil"/>
              <w:right w:val="nil"/>
            </w:tcBorders>
            <w:shd w:val="clear" w:color="auto" w:fill="auto"/>
            <w:noWrap/>
            <w:tcMar>
              <w:left w:w="0" w:type="dxa"/>
              <w:right w:w="0" w:type="dxa"/>
            </w:tcMar>
            <w:hideMark/>
          </w:tcPr>
          <w:p w:rsidR="007D701F" w:rsidRPr="001B2F0B" w:rsidRDefault="007D701F" w:rsidP="008F6DC4">
            <w:pPr>
              <w:jc w:val="center"/>
              <w:rPr>
                <w:rFonts w:ascii="Calibri" w:hAnsi="Calibri" w:cs="Calibri"/>
                <w:color w:val="000000"/>
                <w:sz w:val="20"/>
              </w:rPr>
            </w:pPr>
            <w:r w:rsidRPr="001B2F0B">
              <w:rPr>
                <w:rFonts w:ascii="Calibri" w:hAnsi="Calibri" w:cs="Calibri"/>
                <w:color w:val="000000"/>
                <w:sz w:val="20"/>
              </w:rPr>
              <w:t>.714</w:t>
            </w:r>
          </w:p>
        </w:tc>
        <w:tc>
          <w:tcPr>
            <w:tcW w:w="904" w:type="dxa"/>
            <w:tcBorders>
              <w:top w:val="nil"/>
              <w:left w:val="nil"/>
              <w:bottom w:val="nil"/>
              <w:right w:val="nil"/>
            </w:tcBorders>
            <w:shd w:val="clear" w:color="auto" w:fill="auto"/>
            <w:noWrap/>
            <w:tcMar>
              <w:left w:w="0" w:type="dxa"/>
              <w:right w:w="0" w:type="dxa"/>
            </w:tcMar>
            <w:hideMark/>
          </w:tcPr>
          <w:p w:rsidR="007D701F" w:rsidRPr="001B2F0B" w:rsidRDefault="007D701F" w:rsidP="008F6DC4">
            <w:pPr>
              <w:jc w:val="center"/>
              <w:rPr>
                <w:rFonts w:ascii="Calibri" w:hAnsi="Calibri" w:cs="Calibri"/>
                <w:color w:val="000000"/>
                <w:sz w:val="20"/>
              </w:rPr>
            </w:pPr>
            <w:r w:rsidRPr="001B2F0B">
              <w:rPr>
                <w:rFonts w:ascii="Calibri" w:hAnsi="Calibri" w:cs="Calibri"/>
                <w:color w:val="000000"/>
                <w:sz w:val="20"/>
              </w:rPr>
              <w:t>.267</w:t>
            </w:r>
          </w:p>
        </w:tc>
        <w:tc>
          <w:tcPr>
            <w:tcW w:w="904" w:type="dxa"/>
            <w:tcBorders>
              <w:top w:val="nil"/>
              <w:left w:val="nil"/>
              <w:bottom w:val="nil"/>
              <w:right w:val="nil"/>
            </w:tcBorders>
            <w:shd w:val="clear" w:color="auto" w:fill="auto"/>
            <w:noWrap/>
            <w:tcMar>
              <w:left w:w="0" w:type="dxa"/>
              <w:right w:w="0" w:type="dxa"/>
            </w:tcMar>
            <w:hideMark/>
          </w:tcPr>
          <w:p w:rsidR="007D701F" w:rsidRPr="001B2F0B" w:rsidRDefault="007D701F" w:rsidP="008F6DC4">
            <w:pPr>
              <w:jc w:val="center"/>
              <w:rPr>
                <w:rFonts w:ascii="Calibri" w:hAnsi="Calibri" w:cs="Calibri"/>
                <w:color w:val="000000"/>
                <w:sz w:val="20"/>
              </w:rPr>
            </w:pPr>
            <w:r w:rsidRPr="001B2F0B">
              <w:rPr>
                <w:rFonts w:ascii="Calibri" w:hAnsi="Calibri" w:cs="Calibri"/>
                <w:color w:val="000000"/>
                <w:sz w:val="20"/>
              </w:rPr>
              <w:t>1.347</w:t>
            </w:r>
          </w:p>
        </w:tc>
      </w:tr>
      <w:tr w:rsidR="007D701F" w:rsidRPr="001B2F0B" w:rsidTr="008F6DC4">
        <w:trPr>
          <w:trHeight w:val="255"/>
        </w:trPr>
        <w:tc>
          <w:tcPr>
            <w:tcW w:w="4268" w:type="dxa"/>
            <w:tcBorders>
              <w:top w:val="nil"/>
              <w:left w:val="nil"/>
              <w:bottom w:val="nil"/>
              <w:right w:val="nil"/>
            </w:tcBorders>
            <w:shd w:val="clear" w:color="auto" w:fill="auto"/>
            <w:noWrap/>
            <w:hideMark/>
          </w:tcPr>
          <w:p w:rsidR="007D701F" w:rsidRPr="001B2F0B" w:rsidRDefault="007D701F" w:rsidP="008F6DC4">
            <w:pPr>
              <w:rPr>
                <w:rFonts w:ascii="Calibri" w:hAnsi="Calibri" w:cs="Calibri"/>
                <w:color w:val="000000"/>
                <w:sz w:val="20"/>
              </w:rPr>
            </w:pPr>
            <w:r w:rsidRPr="001B2F0B">
              <w:rPr>
                <w:rFonts w:ascii="Calibri" w:hAnsi="Calibri" w:cs="Calibri"/>
                <w:color w:val="000000"/>
                <w:sz w:val="20"/>
              </w:rPr>
              <w:t xml:space="preserve">Homework </w:t>
            </w:r>
          </w:p>
        </w:tc>
        <w:tc>
          <w:tcPr>
            <w:tcW w:w="709" w:type="dxa"/>
            <w:tcBorders>
              <w:top w:val="nil"/>
              <w:left w:val="nil"/>
              <w:bottom w:val="nil"/>
              <w:right w:val="nil"/>
            </w:tcBorders>
            <w:shd w:val="clear" w:color="auto" w:fill="auto"/>
            <w:noWrap/>
            <w:tcMar>
              <w:left w:w="0" w:type="dxa"/>
              <w:right w:w="0" w:type="dxa"/>
            </w:tcMar>
            <w:hideMark/>
          </w:tcPr>
          <w:p w:rsidR="007D701F" w:rsidRPr="001B2F0B" w:rsidRDefault="007D701F" w:rsidP="008F6DC4">
            <w:pPr>
              <w:jc w:val="center"/>
              <w:rPr>
                <w:rFonts w:ascii="Calibri" w:hAnsi="Calibri" w:cs="Calibri"/>
                <w:color w:val="000000"/>
                <w:sz w:val="20"/>
              </w:rPr>
            </w:pPr>
            <w:r w:rsidRPr="001B2F0B">
              <w:rPr>
                <w:rFonts w:ascii="Calibri" w:hAnsi="Calibri" w:cs="Calibri"/>
                <w:color w:val="000000"/>
                <w:sz w:val="20"/>
              </w:rPr>
              <w:t>.108</w:t>
            </w:r>
          </w:p>
        </w:tc>
        <w:tc>
          <w:tcPr>
            <w:tcW w:w="1105" w:type="dxa"/>
            <w:tcBorders>
              <w:top w:val="nil"/>
              <w:left w:val="nil"/>
              <w:bottom w:val="nil"/>
              <w:right w:val="nil"/>
            </w:tcBorders>
            <w:shd w:val="clear" w:color="auto" w:fill="auto"/>
            <w:noWrap/>
            <w:tcMar>
              <w:left w:w="0" w:type="dxa"/>
              <w:right w:w="340" w:type="dxa"/>
            </w:tcMar>
            <w:hideMark/>
          </w:tcPr>
          <w:p w:rsidR="007D701F" w:rsidRPr="001B2F0B" w:rsidRDefault="007D701F" w:rsidP="008F6DC4">
            <w:pPr>
              <w:jc w:val="right"/>
              <w:rPr>
                <w:rFonts w:ascii="Calibri" w:hAnsi="Calibri" w:cs="Calibri"/>
                <w:color w:val="000000"/>
                <w:sz w:val="20"/>
              </w:rPr>
            </w:pPr>
            <w:r w:rsidRPr="001B2F0B">
              <w:rPr>
                <w:rFonts w:ascii="Calibri" w:hAnsi="Calibri" w:cs="Calibri"/>
                <w:color w:val="000000"/>
                <w:sz w:val="20"/>
              </w:rPr>
              <w:t>.439</w:t>
            </w:r>
          </w:p>
        </w:tc>
        <w:tc>
          <w:tcPr>
            <w:tcW w:w="907" w:type="dxa"/>
            <w:tcBorders>
              <w:top w:val="nil"/>
              <w:left w:val="nil"/>
              <w:bottom w:val="nil"/>
              <w:right w:val="nil"/>
            </w:tcBorders>
            <w:shd w:val="clear" w:color="auto" w:fill="auto"/>
            <w:noWrap/>
            <w:tcMar>
              <w:left w:w="0" w:type="dxa"/>
              <w:right w:w="227" w:type="dxa"/>
            </w:tcMar>
            <w:hideMark/>
          </w:tcPr>
          <w:p w:rsidR="007D701F" w:rsidRPr="001B2F0B" w:rsidRDefault="007D701F" w:rsidP="008F6DC4">
            <w:pPr>
              <w:jc w:val="right"/>
              <w:rPr>
                <w:rFonts w:ascii="Calibri" w:hAnsi="Calibri" w:cs="Calibri"/>
                <w:color w:val="000000"/>
                <w:sz w:val="20"/>
              </w:rPr>
            </w:pPr>
            <w:r w:rsidRPr="001B2F0B">
              <w:rPr>
                <w:rFonts w:ascii="Calibri" w:hAnsi="Calibri" w:cs="Calibri"/>
                <w:color w:val="000000"/>
                <w:sz w:val="20"/>
              </w:rPr>
              <w:t>.782</w:t>
            </w:r>
          </w:p>
        </w:tc>
        <w:tc>
          <w:tcPr>
            <w:tcW w:w="907" w:type="dxa"/>
            <w:tcBorders>
              <w:top w:val="nil"/>
              <w:left w:val="nil"/>
              <w:bottom w:val="nil"/>
              <w:right w:val="nil"/>
            </w:tcBorders>
            <w:shd w:val="clear" w:color="auto" w:fill="auto"/>
            <w:noWrap/>
            <w:tcMar>
              <w:left w:w="0" w:type="dxa"/>
              <w:right w:w="0" w:type="dxa"/>
            </w:tcMar>
            <w:hideMark/>
          </w:tcPr>
          <w:p w:rsidR="007D701F" w:rsidRPr="001B2F0B" w:rsidRDefault="007D701F" w:rsidP="008F6DC4">
            <w:pPr>
              <w:jc w:val="center"/>
              <w:rPr>
                <w:rFonts w:ascii="Calibri" w:hAnsi="Calibri" w:cs="Calibri"/>
                <w:color w:val="000000"/>
                <w:sz w:val="20"/>
              </w:rPr>
            </w:pPr>
            <w:r w:rsidRPr="001B2F0B">
              <w:rPr>
                <w:rFonts w:ascii="Calibri" w:hAnsi="Calibri" w:cs="Calibri"/>
                <w:color w:val="000000"/>
                <w:sz w:val="20"/>
              </w:rPr>
              <w:t>.600</w:t>
            </w:r>
          </w:p>
        </w:tc>
        <w:tc>
          <w:tcPr>
            <w:tcW w:w="908" w:type="dxa"/>
            <w:tcBorders>
              <w:top w:val="nil"/>
              <w:left w:val="nil"/>
              <w:bottom w:val="nil"/>
              <w:right w:val="nil"/>
            </w:tcBorders>
            <w:shd w:val="clear" w:color="auto" w:fill="auto"/>
            <w:noWrap/>
            <w:tcMar>
              <w:left w:w="0" w:type="dxa"/>
              <w:right w:w="227" w:type="dxa"/>
            </w:tcMar>
            <w:hideMark/>
          </w:tcPr>
          <w:p w:rsidR="007D701F" w:rsidRPr="001B2F0B" w:rsidRDefault="007D701F" w:rsidP="008F6DC4">
            <w:pPr>
              <w:jc w:val="right"/>
              <w:rPr>
                <w:rFonts w:ascii="Calibri" w:hAnsi="Calibri" w:cs="Calibri"/>
                <w:color w:val="000000"/>
                <w:sz w:val="20"/>
              </w:rPr>
            </w:pPr>
            <w:r w:rsidRPr="001B2F0B">
              <w:rPr>
                <w:rFonts w:ascii="Calibri" w:hAnsi="Calibri" w:cs="Calibri"/>
                <w:color w:val="000000"/>
                <w:sz w:val="20"/>
              </w:rPr>
              <w:t>1.405</w:t>
            </w:r>
          </w:p>
        </w:tc>
        <w:tc>
          <w:tcPr>
            <w:tcW w:w="442" w:type="dxa"/>
            <w:gridSpan w:val="2"/>
            <w:tcBorders>
              <w:top w:val="nil"/>
              <w:left w:val="nil"/>
              <w:bottom w:val="nil"/>
              <w:right w:val="nil"/>
            </w:tcBorders>
            <w:shd w:val="clear" w:color="auto" w:fill="auto"/>
            <w:noWrap/>
            <w:tcMar>
              <w:left w:w="0" w:type="dxa"/>
              <w:right w:w="0" w:type="dxa"/>
            </w:tcMar>
            <w:hideMark/>
          </w:tcPr>
          <w:p w:rsidR="007D701F" w:rsidRPr="001B2F0B" w:rsidRDefault="007D701F" w:rsidP="008F6DC4">
            <w:pPr>
              <w:rPr>
                <w:rFonts w:ascii="Calibri" w:hAnsi="Calibri" w:cs="Calibri"/>
                <w:color w:val="000000"/>
                <w:sz w:val="20"/>
              </w:rPr>
            </w:pPr>
          </w:p>
        </w:tc>
        <w:tc>
          <w:tcPr>
            <w:tcW w:w="692" w:type="dxa"/>
            <w:tcBorders>
              <w:top w:val="nil"/>
              <w:left w:val="nil"/>
              <w:bottom w:val="nil"/>
              <w:right w:val="nil"/>
            </w:tcBorders>
            <w:shd w:val="clear" w:color="auto" w:fill="auto"/>
            <w:noWrap/>
            <w:tcMar>
              <w:left w:w="0" w:type="dxa"/>
              <w:right w:w="0" w:type="dxa"/>
            </w:tcMar>
            <w:hideMark/>
          </w:tcPr>
          <w:p w:rsidR="007D701F" w:rsidRPr="001B2F0B" w:rsidRDefault="007D701F" w:rsidP="008F6DC4">
            <w:pPr>
              <w:jc w:val="center"/>
              <w:rPr>
                <w:rFonts w:ascii="Calibri" w:hAnsi="Calibri" w:cs="Calibri"/>
                <w:color w:val="000000"/>
                <w:sz w:val="20"/>
              </w:rPr>
            </w:pPr>
            <w:r w:rsidRPr="001B2F0B">
              <w:rPr>
                <w:rFonts w:ascii="Calibri" w:hAnsi="Calibri" w:cs="Calibri"/>
                <w:color w:val="000000"/>
                <w:sz w:val="20"/>
              </w:rPr>
              <w:t>.110</w:t>
            </w:r>
          </w:p>
        </w:tc>
        <w:tc>
          <w:tcPr>
            <w:tcW w:w="1115" w:type="dxa"/>
            <w:tcBorders>
              <w:top w:val="nil"/>
              <w:left w:val="nil"/>
              <w:bottom w:val="nil"/>
              <w:right w:val="nil"/>
            </w:tcBorders>
            <w:shd w:val="clear" w:color="auto" w:fill="auto"/>
            <w:noWrap/>
            <w:tcMar>
              <w:left w:w="0" w:type="dxa"/>
              <w:right w:w="340" w:type="dxa"/>
            </w:tcMar>
            <w:hideMark/>
          </w:tcPr>
          <w:p w:rsidR="007D701F" w:rsidRPr="001B2F0B" w:rsidRDefault="007D701F" w:rsidP="008F6DC4">
            <w:pPr>
              <w:jc w:val="right"/>
              <w:rPr>
                <w:rFonts w:ascii="Calibri" w:hAnsi="Calibri" w:cs="Calibri"/>
                <w:color w:val="000000"/>
                <w:sz w:val="20"/>
              </w:rPr>
            </w:pPr>
            <w:r w:rsidRPr="001B2F0B">
              <w:rPr>
                <w:rFonts w:ascii="Calibri" w:hAnsi="Calibri" w:cs="Calibri"/>
                <w:color w:val="000000"/>
                <w:sz w:val="20"/>
              </w:rPr>
              <w:t>.805</w:t>
            </w:r>
          </w:p>
        </w:tc>
        <w:tc>
          <w:tcPr>
            <w:tcW w:w="904" w:type="dxa"/>
            <w:tcBorders>
              <w:top w:val="nil"/>
              <w:left w:val="nil"/>
              <w:bottom w:val="nil"/>
              <w:right w:val="nil"/>
            </w:tcBorders>
            <w:shd w:val="clear" w:color="auto" w:fill="auto"/>
            <w:noWrap/>
            <w:tcMar>
              <w:left w:w="0" w:type="dxa"/>
              <w:right w:w="0" w:type="dxa"/>
            </w:tcMar>
            <w:hideMark/>
          </w:tcPr>
          <w:p w:rsidR="007D701F" w:rsidRPr="001B2F0B" w:rsidRDefault="007D701F" w:rsidP="008F6DC4">
            <w:pPr>
              <w:jc w:val="center"/>
              <w:rPr>
                <w:rFonts w:ascii="Calibri" w:hAnsi="Calibri" w:cs="Calibri"/>
                <w:color w:val="000000"/>
                <w:sz w:val="20"/>
              </w:rPr>
            </w:pPr>
            <w:r w:rsidRPr="001B2F0B">
              <w:rPr>
                <w:rFonts w:ascii="Calibri" w:hAnsi="Calibri" w:cs="Calibri"/>
                <w:color w:val="000000"/>
                <w:sz w:val="20"/>
              </w:rPr>
              <w:t>.509</w:t>
            </w:r>
          </w:p>
        </w:tc>
        <w:tc>
          <w:tcPr>
            <w:tcW w:w="904" w:type="dxa"/>
            <w:tcBorders>
              <w:top w:val="nil"/>
              <w:left w:val="nil"/>
              <w:bottom w:val="nil"/>
              <w:right w:val="nil"/>
            </w:tcBorders>
            <w:shd w:val="clear" w:color="auto" w:fill="auto"/>
            <w:noWrap/>
            <w:tcMar>
              <w:left w:w="0" w:type="dxa"/>
              <w:right w:w="0" w:type="dxa"/>
            </w:tcMar>
            <w:hideMark/>
          </w:tcPr>
          <w:p w:rsidR="007D701F" w:rsidRPr="001B2F0B" w:rsidRDefault="007D701F" w:rsidP="008F6DC4">
            <w:pPr>
              <w:jc w:val="center"/>
              <w:rPr>
                <w:rFonts w:ascii="Calibri" w:hAnsi="Calibri" w:cs="Calibri"/>
                <w:color w:val="000000"/>
                <w:sz w:val="20"/>
              </w:rPr>
            </w:pPr>
            <w:r w:rsidRPr="001B2F0B">
              <w:rPr>
                <w:rFonts w:ascii="Calibri" w:hAnsi="Calibri" w:cs="Calibri"/>
                <w:color w:val="000000"/>
                <w:sz w:val="20"/>
              </w:rPr>
              <w:t>.550</w:t>
            </w:r>
          </w:p>
        </w:tc>
        <w:tc>
          <w:tcPr>
            <w:tcW w:w="904" w:type="dxa"/>
            <w:tcBorders>
              <w:top w:val="nil"/>
              <w:left w:val="nil"/>
              <w:bottom w:val="nil"/>
              <w:right w:val="nil"/>
            </w:tcBorders>
            <w:shd w:val="clear" w:color="auto" w:fill="auto"/>
            <w:noWrap/>
            <w:tcMar>
              <w:left w:w="0" w:type="dxa"/>
              <w:right w:w="0" w:type="dxa"/>
            </w:tcMar>
            <w:hideMark/>
          </w:tcPr>
          <w:p w:rsidR="007D701F" w:rsidRPr="001B2F0B" w:rsidRDefault="007D701F" w:rsidP="008F6DC4">
            <w:pPr>
              <w:jc w:val="center"/>
              <w:rPr>
                <w:rFonts w:ascii="Calibri" w:hAnsi="Calibri" w:cs="Calibri"/>
                <w:color w:val="000000"/>
                <w:sz w:val="20"/>
              </w:rPr>
            </w:pPr>
            <w:r w:rsidRPr="001B2F0B">
              <w:rPr>
                <w:rFonts w:ascii="Calibri" w:hAnsi="Calibri" w:cs="Calibri"/>
                <w:color w:val="000000"/>
                <w:sz w:val="20"/>
              </w:rPr>
              <w:t>1.288</w:t>
            </w:r>
          </w:p>
        </w:tc>
      </w:tr>
      <w:tr w:rsidR="007D701F" w:rsidRPr="001B2F0B" w:rsidTr="008F6DC4">
        <w:trPr>
          <w:trHeight w:val="255"/>
        </w:trPr>
        <w:tc>
          <w:tcPr>
            <w:tcW w:w="4268" w:type="dxa"/>
            <w:tcBorders>
              <w:top w:val="nil"/>
              <w:left w:val="nil"/>
              <w:bottom w:val="nil"/>
              <w:right w:val="nil"/>
            </w:tcBorders>
            <w:shd w:val="clear" w:color="auto" w:fill="auto"/>
            <w:noWrap/>
            <w:hideMark/>
          </w:tcPr>
          <w:p w:rsidR="007D701F" w:rsidRPr="001B2F0B" w:rsidRDefault="007D701F" w:rsidP="008F6DC4">
            <w:pPr>
              <w:rPr>
                <w:rFonts w:ascii="Calibri" w:hAnsi="Calibri" w:cs="Calibri"/>
                <w:color w:val="000000"/>
                <w:sz w:val="20"/>
              </w:rPr>
            </w:pPr>
            <w:r w:rsidRPr="001B2F0B">
              <w:rPr>
                <w:rFonts w:ascii="Calibri" w:hAnsi="Calibri" w:cs="Calibri"/>
                <w:color w:val="000000"/>
                <w:sz w:val="20"/>
              </w:rPr>
              <w:t>Strong member contribution</w:t>
            </w:r>
          </w:p>
        </w:tc>
        <w:tc>
          <w:tcPr>
            <w:tcW w:w="709" w:type="dxa"/>
            <w:tcBorders>
              <w:top w:val="nil"/>
              <w:left w:val="nil"/>
              <w:bottom w:val="nil"/>
              <w:right w:val="nil"/>
            </w:tcBorders>
            <w:shd w:val="clear" w:color="auto" w:fill="auto"/>
            <w:noWrap/>
            <w:tcMar>
              <w:left w:w="0" w:type="dxa"/>
              <w:right w:w="0" w:type="dxa"/>
            </w:tcMar>
            <w:hideMark/>
          </w:tcPr>
          <w:p w:rsidR="007D701F" w:rsidRPr="001B2F0B" w:rsidRDefault="007D701F" w:rsidP="008F6DC4">
            <w:pPr>
              <w:jc w:val="center"/>
              <w:rPr>
                <w:rFonts w:ascii="Calibri" w:hAnsi="Calibri" w:cs="Calibri"/>
                <w:color w:val="000000"/>
                <w:sz w:val="20"/>
              </w:rPr>
            </w:pPr>
            <w:r w:rsidRPr="001B2F0B">
              <w:rPr>
                <w:rFonts w:ascii="Calibri" w:hAnsi="Calibri" w:cs="Calibri"/>
                <w:color w:val="000000"/>
                <w:sz w:val="20"/>
              </w:rPr>
              <w:t>.029</w:t>
            </w:r>
          </w:p>
        </w:tc>
        <w:tc>
          <w:tcPr>
            <w:tcW w:w="1105" w:type="dxa"/>
            <w:tcBorders>
              <w:top w:val="nil"/>
              <w:left w:val="nil"/>
              <w:bottom w:val="nil"/>
              <w:right w:val="nil"/>
            </w:tcBorders>
            <w:shd w:val="clear" w:color="auto" w:fill="auto"/>
            <w:noWrap/>
            <w:tcMar>
              <w:left w:w="0" w:type="dxa"/>
              <w:right w:w="340" w:type="dxa"/>
            </w:tcMar>
            <w:hideMark/>
          </w:tcPr>
          <w:p w:rsidR="007D701F" w:rsidRPr="001B2F0B" w:rsidRDefault="007D701F" w:rsidP="008F6DC4">
            <w:pPr>
              <w:jc w:val="right"/>
              <w:rPr>
                <w:rFonts w:ascii="Calibri" w:hAnsi="Calibri" w:cs="Calibri"/>
                <w:color w:val="000000"/>
                <w:sz w:val="20"/>
              </w:rPr>
            </w:pPr>
            <w:r w:rsidRPr="001B2F0B">
              <w:rPr>
                <w:rFonts w:ascii="Calibri" w:hAnsi="Calibri" w:cs="Calibri"/>
                <w:color w:val="000000"/>
                <w:sz w:val="20"/>
              </w:rPr>
              <w:t>.000</w:t>
            </w:r>
          </w:p>
        </w:tc>
        <w:tc>
          <w:tcPr>
            <w:tcW w:w="907" w:type="dxa"/>
            <w:tcBorders>
              <w:top w:val="nil"/>
              <w:left w:val="nil"/>
              <w:bottom w:val="nil"/>
              <w:right w:val="nil"/>
            </w:tcBorders>
            <w:shd w:val="clear" w:color="auto" w:fill="auto"/>
            <w:noWrap/>
            <w:tcMar>
              <w:left w:w="0" w:type="dxa"/>
              <w:right w:w="227" w:type="dxa"/>
            </w:tcMar>
            <w:hideMark/>
          </w:tcPr>
          <w:p w:rsidR="007D701F" w:rsidRPr="001B2F0B" w:rsidRDefault="007D701F" w:rsidP="008F6DC4">
            <w:pPr>
              <w:jc w:val="right"/>
              <w:rPr>
                <w:rFonts w:ascii="Calibri" w:hAnsi="Calibri" w:cs="Calibri"/>
                <w:color w:val="000000"/>
                <w:sz w:val="20"/>
              </w:rPr>
            </w:pPr>
            <w:r w:rsidRPr="001B2F0B">
              <w:rPr>
                <w:rFonts w:ascii="Calibri" w:hAnsi="Calibri" w:cs="Calibri"/>
                <w:color w:val="000000"/>
                <w:sz w:val="20"/>
              </w:rPr>
              <w:t>1.000</w:t>
            </w:r>
          </w:p>
        </w:tc>
        <w:tc>
          <w:tcPr>
            <w:tcW w:w="907" w:type="dxa"/>
            <w:tcBorders>
              <w:top w:val="nil"/>
              <w:left w:val="nil"/>
              <w:bottom w:val="nil"/>
              <w:right w:val="nil"/>
            </w:tcBorders>
            <w:shd w:val="clear" w:color="auto" w:fill="auto"/>
            <w:noWrap/>
            <w:tcMar>
              <w:left w:w="0" w:type="dxa"/>
              <w:right w:w="0" w:type="dxa"/>
            </w:tcMar>
            <w:hideMark/>
          </w:tcPr>
          <w:p w:rsidR="007D701F" w:rsidRPr="001B2F0B" w:rsidRDefault="007D701F" w:rsidP="008F6DC4">
            <w:pPr>
              <w:jc w:val="center"/>
              <w:rPr>
                <w:rFonts w:ascii="Calibri" w:hAnsi="Calibri" w:cs="Calibri"/>
                <w:color w:val="000000"/>
                <w:sz w:val="20"/>
              </w:rPr>
            </w:pPr>
            <w:r w:rsidRPr="001B2F0B">
              <w:rPr>
                <w:rFonts w:ascii="Calibri" w:hAnsi="Calibri" w:cs="Calibri"/>
                <w:color w:val="000000"/>
                <w:sz w:val="20"/>
              </w:rPr>
              <w:t>.000</w:t>
            </w:r>
          </w:p>
        </w:tc>
        <w:tc>
          <w:tcPr>
            <w:tcW w:w="908" w:type="dxa"/>
            <w:tcBorders>
              <w:top w:val="nil"/>
              <w:left w:val="nil"/>
              <w:bottom w:val="nil"/>
              <w:right w:val="nil"/>
            </w:tcBorders>
            <w:shd w:val="clear" w:color="auto" w:fill="auto"/>
            <w:noWrap/>
            <w:tcMar>
              <w:left w:w="0" w:type="dxa"/>
              <w:right w:w="227" w:type="dxa"/>
            </w:tcMar>
            <w:hideMark/>
          </w:tcPr>
          <w:p w:rsidR="007D701F" w:rsidRPr="001B2F0B" w:rsidRDefault="007D701F" w:rsidP="008F6DC4">
            <w:pPr>
              <w:jc w:val="right"/>
              <w:rPr>
                <w:rFonts w:ascii="Calibri" w:hAnsi="Calibri" w:cs="Calibri"/>
                <w:color w:val="000000"/>
                <w:sz w:val="20"/>
              </w:rPr>
            </w:pPr>
            <w:r w:rsidRPr="001B2F0B">
              <w:rPr>
                <w:rFonts w:ascii="Calibri" w:hAnsi="Calibri" w:cs="Calibri"/>
                <w:color w:val="000000"/>
                <w:sz w:val="20"/>
              </w:rPr>
              <w:t>.000</w:t>
            </w:r>
          </w:p>
        </w:tc>
        <w:tc>
          <w:tcPr>
            <w:tcW w:w="442" w:type="dxa"/>
            <w:gridSpan w:val="2"/>
            <w:tcBorders>
              <w:top w:val="nil"/>
              <w:left w:val="nil"/>
              <w:bottom w:val="nil"/>
              <w:right w:val="nil"/>
            </w:tcBorders>
            <w:shd w:val="clear" w:color="auto" w:fill="auto"/>
            <w:noWrap/>
            <w:tcMar>
              <w:left w:w="0" w:type="dxa"/>
              <w:right w:w="0" w:type="dxa"/>
            </w:tcMar>
            <w:hideMark/>
          </w:tcPr>
          <w:p w:rsidR="007D701F" w:rsidRPr="001B2F0B" w:rsidRDefault="007D701F" w:rsidP="008F6DC4">
            <w:pPr>
              <w:rPr>
                <w:rFonts w:ascii="Calibri" w:hAnsi="Calibri" w:cs="Calibri"/>
                <w:color w:val="000000"/>
                <w:sz w:val="20"/>
              </w:rPr>
            </w:pPr>
          </w:p>
        </w:tc>
        <w:tc>
          <w:tcPr>
            <w:tcW w:w="692" w:type="dxa"/>
            <w:tcBorders>
              <w:top w:val="nil"/>
              <w:left w:val="nil"/>
              <w:bottom w:val="nil"/>
              <w:right w:val="nil"/>
            </w:tcBorders>
            <w:shd w:val="clear" w:color="auto" w:fill="auto"/>
            <w:noWrap/>
            <w:tcMar>
              <w:left w:w="0" w:type="dxa"/>
              <w:right w:w="0" w:type="dxa"/>
            </w:tcMar>
            <w:hideMark/>
          </w:tcPr>
          <w:p w:rsidR="007D701F" w:rsidRPr="001B2F0B" w:rsidRDefault="007D701F" w:rsidP="008F6DC4">
            <w:pPr>
              <w:jc w:val="center"/>
              <w:rPr>
                <w:rFonts w:ascii="Calibri" w:hAnsi="Calibri" w:cs="Calibri"/>
                <w:color w:val="000000"/>
                <w:sz w:val="20"/>
              </w:rPr>
            </w:pPr>
            <w:r w:rsidRPr="001B2F0B">
              <w:rPr>
                <w:rFonts w:ascii="Calibri" w:hAnsi="Calibri" w:cs="Calibri"/>
                <w:color w:val="000000"/>
                <w:sz w:val="20"/>
              </w:rPr>
              <w:t>.039</w:t>
            </w:r>
          </w:p>
        </w:tc>
        <w:tc>
          <w:tcPr>
            <w:tcW w:w="1115" w:type="dxa"/>
            <w:tcBorders>
              <w:top w:val="nil"/>
              <w:left w:val="nil"/>
              <w:bottom w:val="nil"/>
              <w:right w:val="nil"/>
            </w:tcBorders>
            <w:shd w:val="clear" w:color="auto" w:fill="auto"/>
            <w:noWrap/>
            <w:tcMar>
              <w:left w:w="0" w:type="dxa"/>
              <w:right w:w="340" w:type="dxa"/>
            </w:tcMar>
            <w:hideMark/>
          </w:tcPr>
          <w:p w:rsidR="007D701F" w:rsidRPr="001B2F0B" w:rsidRDefault="007D701F" w:rsidP="008F6DC4">
            <w:pPr>
              <w:jc w:val="right"/>
              <w:rPr>
                <w:rFonts w:ascii="Calibri" w:hAnsi="Calibri" w:cs="Calibri"/>
                <w:color w:val="000000"/>
                <w:sz w:val="20"/>
              </w:rPr>
            </w:pPr>
            <w:r w:rsidRPr="001B2F0B">
              <w:rPr>
                <w:rFonts w:ascii="Calibri" w:hAnsi="Calibri" w:cs="Calibri"/>
                <w:color w:val="000000"/>
                <w:sz w:val="20"/>
              </w:rPr>
              <w:t>.522</w:t>
            </w:r>
          </w:p>
        </w:tc>
        <w:tc>
          <w:tcPr>
            <w:tcW w:w="904" w:type="dxa"/>
            <w:tcBorders>
              <w:top w:val="nil"/>
              <w:left w:val="nil"/>
              <w:bottom w:val="nil"/>
              <w:right w:val="nil"/>
            </w:tcBorders>
            <w:shd w:val="clear" w:color="auto" w:fill="auto"/>
            <w:noWrap/>
            <w:tcMar>
              <w:left w:w="0" w:type="dxa"/>
              <w:right w:w="0" w:type="dxa"/>
            </w:tcMar>
            <w:hideMark/>
          </w:tcPr>
          <w:p w:rsidR="007D701F" w:rsidRPr="001B2F0B" w:rsidRDefault="007D701F" w:rsidP="008F6DC4">
            <w:pPr>
              <w:jc w:val="center"/>
              <w:rPr>
                <w:rFonts w:ascii="Calibri" w:hAnsi="Calibri" w:cs="Calibri"/>
                <w:color w:val="000000"/>
                <w:sz w:val="20"/>
              </w:rPr>
            </w:pPr>
            <w:r w:rsidRPr="001B2F0B">
              <w:rPr>
                <w:rFonts w:ascii="Calibri" w:hAnsi="Calibri" w:cs="Calibri"/>
                <w:color w:val="000000"/>
                <w:sz w:val="20"/>
              </w:rPr>
              <w:t>.671</w:t>
            </w:r>
          </w:p>
        </w:tc>
        <w:tc>
          <w:tcPr>
            <w:tcW w:w="904" w:type="dxa"/>
            <w:tcBorders>
              <w:top w:val="nil"/>
              <w:left w:val="nil"/>
              <w:bottom w:val="nil"/>
              <w:right w:val="nil"/>
            </w:tcBorders>
            <w:shd w:val="clear" w:color="auto" w:fill="auto"/>
            <w:noWrap/>
            <w:tcMar>
              <w:left w:w="0" w:type="dxa"/>
              <w:right w:w="0" w:type="dxa"/>
            </w:tcMar>
            <w:hideMark/>
          </w:tcPr>
          <w:p w:rsidR="007D701F" w:rsidRPr="001B2F0B" w:rsidRDefault="007D701F" w:rsidP="008F6DC4">
            <w:pPr>
              <w:jc w:val="center"/>
              <w:rPr>
                <w:rFonts w:ascii="Calibri" w:hAnsi="Calibri" w:cs="Calibri"/>
                <w:color w:val="000000"/>
                <w:sz w:val="20"/>
              </w:rPr>
            </w:pPr>
            <w:r w:rsidRPr="001B2F0B">
              <w:rPr>
                <w:rFonts w:ascii="Calibri" w:hAnsi="Calibri" w:cs="Calibri"/>
                <w:color w:val="000000"/>
                <w:sz w:val="20"/>
              </w:rPr>
              <w:t>.333</w:t>
            </w:r>
          </w:p>
        </w:tc>
        <w:tc>
          <w:tcPr>
            <w:tcW w:w="904" w:type="dxa"/>
            <w:tcBorders>
              <w:top w:val="nil"/>
              <w:left w:val="nil"/>
              <w:bottom w:val="nil"/>
              <w:right w:val="nil"/>
            </w:tcBorders>
            <w:shd w:val="clear" w:color="auto" w:fill="auto"/>
            <w:noWrap/>
            <w:tcMar>
              <w:left w:w="0" w:type="dxa"/>
              <w:right w:w="0" w:type="dxa"/>
            </w:tcMar>
            <w:hideMark/>
          </w:tcPr>
          <w:p w:rsidR="007D701F" w:rsidRPr="001B2F0B" w:rsidRDefault="007D701F" w:rsidP="008F6DC4">
            <w:pPr>
              <w:jc w:val="center"/>
              <w:rPr>
                <w:rFonts w:ascii="Calibri" w:hAnsi="Calibri" w:cs="Calibri"/>
                <w:color w:val="000000"/>
                <w:sz w:val="20"/>
              </w:rPr>
            </w:pPr>
            <w:r w:rsidRPr="001B2F0B">
              <w:rPr>
                <w:rFonts w:ascii="Calibri" w:hAnsi="Calibri" w:cs="Calibri"/>
                <w:color w:val="000000"/>
                <w:sz w:val="20"/>
              </w:rPr>
              <w:t>1.391</w:t>
            </w:r>
          </w:p>
        </w:tc>
      </w:tr>
      <w:tr w:rsidR="007D701F" w:rsidRPr="001B2F0B" w:rsidTr="008F6DC4">
        <w:trPr>
          <w:trHeight w:val="255"/>
        </w:trPr>
        <w:tc>
          <w:tcPr>
            <w:tcW w:w="4268" w:type="dxa"/>
            <w:tcBorders>
              <w:top w:val="nil"/>
              <w:left w:val="nil"/>
              <w:bottom w:val="nil"/>
              <w:right w:val="nil"/>
            </w:tcBorders>
            <w:shd w:val="clear" w:color="auto" w:fill="auto"/>
            <w:noWrap/>
            <w:hideMark/>
          </w:tcPr>
          <w:p w:rsidR="007D701F" w:rsidRPr="001B2F0B" w:rsidRDefault="007D701F" w:rsidP="008F6DC4">
            <w:pPr>
              <w:rPr>
                <w:rFonts w:ascii="Calibri" w:hAnsi="Calibri" w:cs="Calibri"/>
                <w:color w:val="000000"/>
                <w:sz w:val="20"/>
              </w:rPr>
            </w:pPr>
            <w:r w:rsidRPr="001B2F0B">
              <w:rPr>
                <w:rFonts w:ascii="Calibri" w:hAnsi="Calibri" w:cs="Calibri"/>
                <w:color w:val="000000"/>
                <w:sz w:val="20"/>
              </w:rPr>
              <w:t>Strong support by company</w:t>
            </w:r>
          </w:p>
        </w:tc>
        <w:tc>
          <w:tcPr>
            <w:tcW w:w="709" w:type="dxa"/>
            <w:tcBorders>
              <w:top w:val="nil"/>
              <w:left w:val="nil"/>
              <w:bottom w:val="nil"/>
              <w:right w:val="nil"/>
            </w:tcBorders>
            <w:shd w:val="clear" w:color="auto" w:fill="auto"/>
            <w:noWrap/>
            <w:tcMar>
              <w:left w:w="0" w:type="dxa"/>
              <w:right w:w="0" w:type="dxa"/>
            </w:tcMar>
            <w:hideMark/>
          </w:tcPr>
          <w:p w:rsidR="007D701F" w:rsidRPr="001B2F0B" w:rsidRDefault="007D701F" w:rsidP="008F6DC4">
            <w:pPr>
              <w:jc w:val="center"/>
              <w:rPr>
                <w:rFonts w:ascii="Calibri" w:hAnsi="Calibri" w:cs="Calibri"/>
                <w:color w:val="000000"/>
                <w:sz w:val="20"/>
              </w:rPr>
            </w:pPr>
            <w:r w:rsidRPr="001B2F0B">
              <w:rPr>
                <w:rFonts w:ascii="Calibri" w:hAnsi="Calibri" w:cs="Calibri"/>
                <w:color w:val="000000"/>
                <w:sz w:val="20"/>
              </w:rPr>
              <w:t>.022</w:t>
            </w:r>
          </w:p>
        </w:tc>
        <w:tc>
          <w:tcPr>
            <w:tcW w:w="1105" w:type="dxa"/>
            <w:tcBorders>
              <w:top w:val="nil"/>
              <w:left w:val="nil"/>
              <w:bottom w:val="nil"/>
              <w:right w:val="nil"/>
            </w:tcBorders>
            <w:shd w:val="clear" w:color="auto" w:fill="auto"/>
            <w:noWrap/>
            <w:tcMar>
              <w:left w:w="0" w:type="dxa"/>
              <w:right w:w="340" w:type="dxa"/>
            </w:tcMar>
            <w:hideMark/>
          </w:tcPr>
          <w:p w:rsidR="007D701F" w:rsidRPr="001B2F0B" w:rsidRDefault="007D701F" w:rsidP="008F6DC4">
            <w:pPr>
              <w:jc w:val="right"/>
              <w:rPr>
                <w:rFonts w:ascii="Calibri" w:hAnsi="Calibri" w:cs="Calibri"/>
                <w:color w:val="000000"/>
                <w:sz w:val="20"/>
              </w:rPr>
            </w:pPr>
            <w:r w:rsidRPr="001B2F0B">
              <w:rPr>
                <w:rFonts w:ascii="Calibri" w:hAnsi="Calibri" w:cs="Calibri"/>
                <w:color w:val="000000"/>
                <w:sz w:val="20"/>
              </w:rPr>
              <w:t>.000</w:t>
            </w:r>
          </w:p>
        </w:tc>
        <w:tc>
          <w:tcPr>
            <w:tcW w:w="907" w:type="dxa"/>
            <w:tcBorders>
              <w:top w:val="nil"/>
              <w:left w:val="nil"/>
              <w:bottom w:val="nil"/>
              <w:right w:val="nil"/>
            </w:tcBorders>
            <w:shd w:val="clear" w:color="auto" w:fill="auto"/>
            <w:noWrap/>
            <w:tcMar>
              <w:left w:w="0" w:type="dxa"/>
              <w:right w:w="227" w:type="dxa"/>
            </w:tcMar>
            <w:hideMark/>
          </w:tcPr>
          <w:p w:rsidR="007D701F" w:rsidRPr="001B2F0B" w:rsidRDefault="007D701F" w:rsidP="008F6DC4">
            <w:pPr>
              <w:jc w:val="right"/>
              <w:rPr>
                <w:rFonts w:ascii="Calibri" w:hAnsi="Calibri" w:cs="Calibri"/>
                <w:color w:val="000000"/>
                <w:sz w:val="20"/>
              </w:rPr>
            </w:pPr>
            <w:r w:rsidRPr="001B2F0B">
              <w:rPr>
                <w:rFonts w:ascii="Calibri" w:hAnsi="Calibri" w:cs="Calibri"/>
                <w:color w:val="000000"/>
                <w:sz w:val="20"/>
              </w:rPr>
              <w:t>1.000</w:t>
            </w:r>
          </w:p>
        </w:tc>
        <w:tc>
          <w:tcPr>
            <w:tcW w:w="907" w:type="dxa"/>
            <w:tcBorders>
              <w:top w:val="nil"/>
              <w:left w:val="nil"/>
              <w:bottom w:val="nil"/>
              <w:right w:val="nil"/>
            </w:tcBorders>
            <w:shd w:val="clear" w:color="auto" w:fill="auto"/>
            <w:noWrap/>
            <w:tcMar>
              <w:left w:w="0" w:type="dxa"/>
              <w:right w:w="0" w:type="dxa"/>
            </w:tcMar>
            <w:hideMark/>
          </w:tcPr>
          <w:p w:rsidR="007D701F" w:rsidRPr="001B2F0B" w:rsidRDefault="007D701F" w:rsidP="008F6DC4">
            <w:pPr>
              <w:jc w:val="center"/>
              <w:rPr>
                <w:rFonts w:ascii="Calibri" w:hAnsi="Calibri" w:cs="Calibri"/>
                <w:color w:val="000000"/>
                <w:sz w:val="20"/>
              </w:rPr>
            </w:pPr>
            <w:r w:rsidRPr="001B2F0B">
              <w:rPr>
                <w:rFonts w:ascii="Calibri" w:hAnsi="Calibri" w:cs="Calibri"/>
                <w:color w:val="000000"/>
                <w:sz w:val="20"/>
              </w:rPr>
              <w:t>.000</w:t>
            </w:r>
          </w:p>
        </w:tc>
        <w:tc>
          <w:tcPr>
            <w:tcW w:w="908" w:type="dxa"/>
            <w:tcBorders>
              <w:top w:val="nil"/>
              <w:left w:val="nil"/>
              <w:bottom w:val="nil"/>
              <w:right w:val="nil"/>
            </w:tcBorders>
            <w:shd w:val="clear" w:color="auto" w:fill="auto"/>
            <w:noWrap/>
            <w:tcMar>
              <w:left w:w="0" w:type="dxa"/>
              <w:right w:w="227" w:type="dxa"/>
            </w:tcMar>
            <w:hideMark/>
          </w:tcPr>
          <w:p w:rsidR="007D701F" w:rsidRPr="001B2F0B" w:rsidRDefault="007D701F" w:rsidP="008F6DC4">
            <w:pPr>
              <w:jc w:val="right"/>
              <w:rPr>
                <w:rFonts w:ascii="Calibri" w:hAnsi="Calibri" w:cs="Calibri"/>
                <w:color w:val="000000"/>
                <w:sz w:val="20"/>
              </w:rPr>
            </w:pPr>
            <w:r w:rsidRPr="001B2F0B">
              <w:rPr>
                <w:rFonts w:ascii="Calibri" w:hAnsi="Calibri" w:cs="Calibri"/>
                <w:color w:val="000000"/>
                <w:sz w:val="20"/>
              </w:rPr>
              <w:t>.000</w:t>
            </w:r>
          </w:p>
        </w:tc>
        <w:tc>
          <w:tcPr>
            <w:tcW w:w="442" w:type="dxa"/>
            <w:gridSpan w:val="2"/>
            <w:tcBorders>
              <w:top w:val="nil"/>
              <w:left w:val="nil"/>
              <w:bottom w:val="nil"/>
              <w:right w:val="nil"/>
            </w:tcBorders>
            <w:shd w:val="clear" w:color="auto" w:fill="auto"/>
            <w:noWrap/>
            <w:tcMar>
              <w:left w:w="0" w:type="dxa"/>
              <w:right w:w="0" w:type="dxa"/>
            </w:tcMar>
            <w:hideMark/>
          </w:tcPr>
          <w:p w:rsidR="007D701F" w:rsidRPr="001B2F0B" w:rsidRDefault="007D701F" w:rsidP="008F6DC4">
            <w:pPr>
              <w:rPr>
                <w:rFonts w:ascii="Calibri" w:hAnsi="Calibri" w:cs="Calibri"/>
                <w:color w:val="000000"/>
                <w:sz w:val="20"/>
              </w:rPr>
            </w:pPr>
          </w:p>
        </w:tc>
        <w:tc>
          <w:tcPr>
            <w:tcW w:w="692" w:type="dxa"/>
            <w:tcBorders>
              <w:top w:val="nil"/>
              <w:left w:val="nil"/>
              <w:bottom w:val="nil"/>
              <w:right w:val="nil"/>
            </w:tcBorders>
            <w:shd w:val="clear" w:color="auto" w:fill="auto"/>
            <w:noWrap/>
            <w:tcMar>
              <w:left w:w="0" w:type="dxa"/>
              <w:right w:w="0" w:type="dxa"/>
            </w:tcMar>
            <w:hideMark/>
          </w:tcPr>
          <w:p w:rsidR="007D701F" w:rsidRPr="001B2F0B" w:rsidRDefault="007D701F" w:rsidP="008F6DC4">
            <w:pPr>
              <w:jc w:val="center"/>
              <w:rPr>
                <w:rFonts w:ascii="Calibri" w:hAnsi="Calibri" w:cs="Calibri"/>
                <w:color w:val="000000"/>
                <w:sz w:val="20"/>
              </w:rPr>
            </w:pPr>
            <w:r w:rsidRPr="001B2F0B">
              <w:rPr>
                <w:rFonts w:ascii="Calibri" w:hAnsi="Calibri" w:cs="Calibri"/>
                <w:color w:val="000000"/>
                <w:sz w:val="20"/>
              </w:rPr>
              <w:t>.073</w:t>
            </w:r>
          </w:p>
        </w:tc>
        <w:tc>
          <w:tcPr>
            <w:tcW w:w="1115" w:type="dxa"/>
            <w:tcBorders>
              <w:top w:val="nil"/>
              <w:left w:val="nil"/>
              <w:bottom w:val="nil"/>
              <w:right w:val="nil"/>
            </w:tcBorders>
            <w:shd w:val="clear" w:color="auto" w:fill="auto"/>
            <w:noWrap/>
            <w:tcMar>
              <w:left w:w="0" w:type="dxa"/>
              <w:right w:w="340" w:type="dxa"/>
            </w:tcMar>
            <w:hideMark/>
          </w:tcPr>
          <w:p w:rsidR="007D701F" w:rsidRPr="001B2F0B" w:rsidRDefault="007D701F" w:rsidP="008F6DC4">
            <w:pPr>
              <w:jc w:val="right"/>
              <w:rPr>
                <w:rFonts w:ascii="Calibri" w:hAnsi="Calibri" w:cs="Calibri"/>
                <w:color w:val="000000"/>
                <w:sz w:val="20"/>
              </w:rPr>
            </w:pPr>
            <w:r w:rsidRPr="001B2F0B">
              <w:rPr>
                <w:rFonts w:ascii="Calibri" w:hAnsi="Calibri" w:cs="Calibri"/>
                <w:color w:val="000000"/>
                <w:sz w:val="20"/>
              </w:rPr>
              <w:t>.889</w:t>
            </w:r>
          </w:p>
        </w:tc>
        <w:tc>
          <w:tcPr>
            <w:tcW w:w="904" w:type="dxa"/>
            <w:tcBorders>
              <w:top w:val="nil"/>
              <w:left w:val="nil"/>
              <w:bottom w:val="nil"/>
              <w:right w:val="nil"/>
            </w:tcBorders>
            <w:shd w:val="clear" w:color="auto" w:fill="auto"/>
            <w:noWrap/>
            <w:tcMar>
              <w:left w:w="0" w:type="dxa"/>
              <w:right w:w="0" w:type="dxa"/>
            </w:tcMar>
            <w:hideMark/>
          </w:tcPr>
          <w:p w:rsidR="007D701F" w:rsidRPr="001B2F0B" w:rsidRDefault="007D701F" w:rsidP="008F6DC4">
            <w:pPr>
              <w:jc w:val="center"/>
              <w:rPr>
                <w:rFonts w:ascii="Calibri" w:hAnsi="Calibri" w:cs="Calibri"/>
                <w:color w:val="000000"/>
                <w:sz w:val="20"/>
              </w:rPr>
            </w:pPr>
            <w:r w:rsidRPr="001B2F0B">
              <w:rPr>
                <w:rFonts w:ascii="Calibri" w:hAnsi="Calibri" w:cs="Calibri"/>
                <w:color w:val="000000"/>
                <w:sz w:val="20"/>
              </w:rPr>
              <w:t>.333</w:t>
            </w:r>
          </w:p>
        </w:tc>
        <w:tc>
          <w:tcPr>
            <w:tcW w:w="904" w:type="dxa"/>
            <w:tcBorders>
              <w:top w:val="nil"/>
              <w:left w:val="nil"/>
              <w:bottom w:val="nil"/>
              <w:right w:val="nil"/>
            </w:tcBorders>
            <w:shd w:val="clear" w:color="auto" w:fill="auto"/>
            <w:noWrap/>
            <w:tcMar>
              <w:left w:w="0" w:type="dxa"/>
              <w:right w:w="0" w:type="dxa"/>
            </w:tcMar>
            <w:hideMark/>
          </w:tcPr>
          <w:p w:rsidR="007D701F" w:rsidRPr="001B2F0B" w:rsidRDefault="007D701F" w:rsidP="008F6DC4">
            <w:pPr>
              <w:jc w:val="center"/>
              <w:rPr>
                <w:rFonts w:ascii="Calibri" w:hAnsi="Calibri" w:cs="Calibri"/>
                <w:color w:val="000000"/>
                <w:sz w:val="20"/>
              </w:rPr>
            </w:pPr>
            <w:r w:rsidRPr="001B2F0B">
              <w:rPr>
                <w:rFonts w:ascii="Calibri" w:hAnsi="Calibri" w:cs="Calibri"/>
                <w:color w:val="000000"/>
                <w:sz w:val="20"/>
              </w:rPr>
              <w:t>.121</w:t>
            </w:r>
          </w:p>
        </w:tc>
        <w:tc>
          <w:tcPr>
            <w:tcW w:w="904" w:type="dxa"/>
            <w:tcBorders>
              <w:top w:val="nil"/>
              <w:left w:val="nil"/>
              <w:bottom w:val="nil"/>
              <w:right w:val="nil"/>
            </w:tcBorders>
            <w:shd w:val="clear" w:color="auto" w:fill="auto"/>
            <w:noWrap/>
            <w:tcMar>
              <w:left w:w="0" w:type="dxa"/>
              <w:right w:w="0" w:type="dxa"/>
            </w:tcMar>
            <w:hideMark/>
          </w:tcPr>
          <w:p w:rsidR="007D701F" w:rsidRPr="001B2F0B" w:rsidRDefault="007D701F" w:rsidP="008F6DC4">
            <w:pPr>
              <w:jc w:val="center"/>
              <w:rPr>
                <w:rFonts w:ascii="Calibri" w:hAnsi="Calibri" w:cs="Calibri"/>
                <w:color w:val="000000"/>
                <w:sz w:val="20"/>
              </w:rPr>
            </w:pPr>
            <w:r w:rsidRPr="001B2F0B">
              <w:rPr>
                <w:rFonts w:ascii="Calibri" w:hAnsi="Calibri" w:cs="Calibri"/>
                <w:color w:val="000000"/>
                <w:sz w:val="20"/>
              </w:rPr>
              <w:t>1.293</w:t>
            </w:r>
          </w:p>
        </w:tc>
      </w:tr>
      <w:tr w:rsidR="007D701F" w:rsidRPr="001B2F0B" w:rsidTr="008F6DC4">
        <w:trPr>
          <w:trHeight w:val="255"/>
        </w:trPr>
        <w:tc>
          <w:tcPr>
            <w:tcW w:w="4268" w:type="dxa"/>
            <w:tcBorders>
              <w:top w:val="nil"/>
              <w:left w:val="nil"/>
              <w:bottom w:val="nil"/>
              <w:right w:val="nil"/>
            </w:tcBorders>
            <w:shd w:val="clear" w:color="auto" w:fill="auto"/>
            <w:noWrap/>
            <w:hideMark/>
          </w:tcPr>
          <w:p w:rsidR="007D701F" w:rsidRPr="001B2F0B" w:rsidRDefault="007D701F" w:rsidP="008F6DC4">
            <w:pPr>
              <w:spacing w:before="120" w:after="20"/>
              <w:rPr>
                <w:rFonts w:ascii="Calibri" w:hAnsi="Calibri" w:cs="Calibri"/>
                <w:color w:val="000000"/>
                <w:sz w:val="20"/>
              </w:rPr>
            </w:pPr>
            <w:r w:rsidRPr="001B2F0B">
              <w:rPr>
                <w:rFonts w:ascii="Calibri" w:hAnsi="Calibri" w:cs="Calibri"/>
                <w:color w:val="000000"/>
                <w:sz w:val="20"/>
              </w:rPr>
              <w:t xml:space="preserve">Increased optimism </w:t>
            </w:r>
          </w:p>
        </w:tc>
        <w:tc>
          <w:tcPr>
            <w:tcW w:w="709" w:type="dxa"/>
            <w:tcBorders>
              <w:top w:val="nil"/>
              <w:left w:val="nil"/>
              <w:bottom w:val="nil"/>
              <w:right w:val="nil"/>
            </w:tcBorders>
            <w:shd w:val="clear" w:color="auto" w:fill="auto"/>
            <w:noWrap/>
            <w:tcMar>
              <w:left w:w="0" w:type="dxa"/>
              <w:right w:w="0" w:type="dxa"/>
            </w:tcMar>
            <w:hideMark/>
          </w:tcPr>
          <w:p w:rsidR="007D701F" w:rsidRPr="001B2F0B" w:rsidRDefault="007D701F" w:rsidP="008F6DC4">
            <w:pPr>
              <w:spacing w:before="120" w:after="20"/>
              <w:jc w:val="center"/>
              <w:rPr>
                <w:rFonts w:ascii="Calibri" w:hAnsi="Calibri" w:cs="Calibri"/>
                <w:color w:val="000000"/>
                <w:sz w:val="20"/>
              </w:rPr>
            </w:pPr>
            <w:r w:rsidRPr="001B2F0B">
              <w:rPr>
                <w:rFonts w:ascii="Calibri" w:hAnsi="Calibri" w:cs="Calibri"/>
                <w:color w:val="000000"/>
                <w:sz w:val="20"/>
              </w:rPr>
              <w:t>.037</w:t>
            </w:r>
          </w:p>
        </w:tc>
        <w:tc>
          <w:tcPr>
            <w:tcW w:w="1105" w:type="dxa"/>
            <w:tcBorders>
              <w:top w:val="nil"/>
              <w:left w:val="nil"/>
              <w:bottom w:val="nil"/>
              <w:right w:val="nil"/>
            </w:tcBorders>
            <w:shd w:val="clear" w:color="auto" w:fill="auto"/>
            <w:noWrap/>
            <w:tcMar>
              <w:left w:w="0" w:type="dxa"/>
              <w:right w:w="340" w:type="dxa"/>
            </w:tcMar>
            <w:hideMark/>
          </w:tcPr>
          <w:p w:rsidR="007D701F" w:rsidRPr="001B2F0B" w:rsidRDefault="007D701F" w:rsidP="008F6DC4">
            <w:pPr>
              <w:spacing w:before="120" w:after="20"/>
              <w:jc w:val="right"/>
              <w:rPr>
                <w:rFonts w:ascii="Calibri" w:hAnsi="Calibri" w:cs="Calibri"/>
                <w:color w:val="000000"/>
                <w:sz w:val="20"/>
              </w:rPr>
            </w:pPr>
            <w:r w:rsidRPr="001B2F0B">
              <w:rPr>
                <w:rFonts w:ascii="Calibri" w:hAnsi="Calibri" w:cs="Calibri"/>
                <w:color w:val="000000"/>
                <w:sz w:val="20"/>
              </w:rPr>
              <w:t>.000</w:t>
            </w:r>
          </w:p>
        </w:tc>
        <w:tc>
          <w:tcPr>
            <w:tcW w:w="907" w:type="dxa"/>
            <w:tcBorders>
              <w:top w:val="nil"/>
              <w:left w:val="nil"/>
              <w:bottom w:val="nil"/>
              <w:right w:val="nil"/>
            </w:tcBorders>
            <w:shd w:val="clear" w:color="auto" w:fill="auto"/>
            <w:noWrap/>
            <w:tcMar>
              <w:left w:w="0" w:type="dxa"/>
              <w:right w:w="227" w:type="dxa"/>
            </w:tcMar>
            <w:hideMark/>
          </w:tcPr>
          <w:p w:rsidR="007D701F" w:rsidRPr="001B2F0B" w:rsidRDefault="007D701F" w:rsidP="008F6DC4">
            <w:pPr>
              <w:spacing w:before="120" w:after="20"/>
              <w:jc w:val="right"/>
              <w:rPr>
                <w:rFonts w:ascii="Calibri" w:hAnsi="Calibri" w:cs="Calibri"/>
                <w:color w:val="000000"/>
                <w:sz w:val="20"/>
              </w:rPr>
            </w:pPr>
            <w:r w:rsidRPr="001B2F0B">
              <w:rPr>
                <w:rFonts w:ascii="Calibri" w:hAnsi="Calibri" w:cs="Calibri"/>
                <w:color w:val="000000"/>
                <w:sz w:val="20"/>
              </w:rPr>
              <w:t>1.000</w:t>
            </w:r>
          </w:p>
        </w:tc>
        <w:tc>
          <w:tcPr>
            <w:tcW w:w="907" w:type="dxa"/>
            <w:tcBorders>
              <w:top w:val="nil"/>
              <w:left w:val="nil"/>
              <w:bottom w:val="nil"/>
              <w:right w:val="nil"/>
            </w:tcBorders>
            <w:shd w:val="clear" w:color="auto" w:fill="auto"/>
            <w:noWrap/>
            <w:tcMar>
              <w:left w:w="0" w:type="dxa"/>
              <w:right w:w="0" w:type="dxa"/>
            </w:tcMar>
            <w:hideMark/>
          </w:tcPr>
          <w:p w:rsidR="007D701F" w:rsidRPr="001B2F0B" w:rsidRDefault="007D701F" w:rsidP="008F6DC4">
            <w:pPr>
              <w:spacing w:before="120" w:after="20"/>
              <w:jc w:val="center"/>
              <w:rPr>
                <w:rFonts w:ascii="Calibri" w:hAnsi="Calibri" w:cs="Calibri"/>
                <w:color w:val="000000"/>
                <w:sz w:val="20"/>
              </w:rPr>
            </w:pPr>
            <w:r w:rsidRPr="001B2F0B">
              <w:rPr>
                <w:rFonts w:ascii="Calibri" w:hAnsi="Calibri" w:cs="Calibri"/>
                <w:color w:val="000000"/>
                <w:sz w:val="20"/>
              </w:rPr>
              <w:t>.000</w:t>
            </w:r>
          </w:p>
        </w:tc>
        <w:tc>
          <w:tcPr>
            <w:tcW w:w="908" w:type="dxa"/>
            <w:tcBorders>
              <w:top w:val="nil"/>
              <w:left w:val="nil"/>
              <w:bottom w:val="nil"/>
              <w:right w:val="nil"/>
            </w:tcBorders>
            <w:shd w:val="clear" w:color="auto" w:fill="auto"/>
            <w:noWrap/>
            <w:tcMar>
              <w:left w:w="0" w:type="dxa"/>
              <w:right w:w="227" w:type="dxa"/>
            </w:tcMar>
            <w:hideMark/>
          </w:tcPr>
          <w:p w:rsidR="007D701F" w:rsidRPr="001B2F0B" w:rsidRDefault="007D701F" w:rsidP="008F6DC4">
            <w:pPr>
              <w:spacing w:before="120" w:after="20"/>
              <w:jc w:val="right"/>
              <w:rPr>
                <w:rFonts w:ascii="Calibri" w:hAnsi="Calibri" w:cs="Calibri"/>
                <w:color w:val="000000"/>
                <w:sz w:val="20"/>
              </w:rPr>
            </w:pPr>
            <w:r w:rsidRPr="001B2F0B">
              <w:rPr>
                <w:rFonts w:ascii="Calibri" w:hAnsi="Calibri" w:cs="Calibri"/>
                <w:color w:val="000000"/>
                <w:sz w:val="20"/>
              </w:rPr>
              <w:t>.000</w:t>
            </w:r>
          </w:p>
        </w:tc>
        <w:tc>
          <w:tcPr>
            <w:tcW w:w="442" w:type="dxa"/>
            <w:gridSpan w:val="2"/>
            <w:tcBorders>
              <w:top w:val="nil"/>
              <w:left w:val="nil"/>
              <w:bottom w:val="nil"/>
              <w:right w:val="nil"/>
            </w:tcBorders>
            <w:shd w:val="clear" w:color="auto" w:fill="auto"/>
            <w:noWrap/>
            <w:tcMar>
              <w:left w:w="0" w:type="dxa"/>
              <w:right w:w="0" w:type="dxa"/>
            </w:tcMar>
            <w:hideMark/>
          </w:tcPr>
          <w:p w:rsidR="007D701F" w:rsidRPr="001B2F0B" w:rsidRDefault="007D701F" w:rsidP="008F6DC4">
            <w:pPr>
              <w:spacing w:before="120" w:after="20"/>
              <w:rPr>
                <w:rFonts w:ascii="Calibri" w:hAnsi="Calibri" w:cs="Calibri"/>
                <w:color w:val="000000"/>
                <w:sz w:val="20"/>
              </w:rPr>
            </w:pPr>
          </w:p>
        </w:tc>
        <w:tc>
          <w:tcPr>
            <w:tcW w:w="692" w:type="dxa"/>
            <w:tcBorders>
              <w:top w:val="nil"/>
              <w:left w:val="nil"/>
              <w:bottom w:val="nil"/>
              <w:right w:val="nil"/>
            </w:tcBorders>
            <w:shd w:val="clear" w:color="auto" w:fill="auto"/>
            <w:noWrap/>
            <w:tcMar>
              <w:left w:w="0" w:type="dxa"/>
              <w:right w:w="0" w:type="dxa"/>
            </w:tcMar>
            <w:hideMark/>
          </w:tcPr>
          <w:p w:rsidR="007D701F" w:rsidRPr="001B2F0B" w:rsidRDefault="007D701F" w:rsidP="008F6DC4">
            <w:pPr>
              <w:spacing w:before="120" w:after="20"/>
              <w:jc w:val="center"/>
              <w:rPr>
                <w:rFonts w:ascii="Calibri" w:hAnsi="Calibri" w:cs="Calibri"/>
                <w:color w:val="000000"/>
                <w:sz w:val="20"/>
              </w:rPr>
            </w:pPr>
            <w:r w:rsidRPr="001B2F0B">
              <w:rPr>
                <w:rFonts w:ascii="Calibri" w:hAnsi="Calibri" w:cs="Calibri"/>
                <w:color w:val="000000"/>
                <w:sz w:val="20"/>
              </w:rPr>
              <w:t>.120</w:t>
            </w:r>
          </w:p>
        </w:tc>
        <w:tc>
          <w:tcPr>
            <w:tcW w:w="1115" w:type="dxa"/>
            <w:tcBorders>
              <w:top w:val="nil"/>
              <w:left w:val="nil"/>
              <w:bottom w:val="nil"/>
              <w:right w:val="nil"/>
            </w:tcBorders>
            <w:shd w:val="clear" w:color="auto" w:fill="auto"/>
            <w:noWrap/>
            <w:tcMar>
              <w:left w:w="0" w:type="dxa"/>
              <w:right w:w="340" w:type="dxa"/>
            </w:tcMar>
            <w:hideMark/>
          </w:tcPr>
          <w:p w:rsidR="007D701F" w:rsidRPr="001B2F0B" w:rsidRDefault="007D701F" w:rsidP="008F6DC4">
            <w:pPr>
              <w:spacing w:before="120" w:after="20"/>
              <w:jc w:val="right"/>
              <w:rPr>
                <w:rFonts w:ascii="Calibri" w:hAnsi="Calibri" w:cs="Calibri"/>
                <w:color w:val="000000"/>
                <w:sz w:val="20"/>
              </w:rPr>
            </w:pPr>
            <w:r w:rsidRPr="001B2F0B">
              <w:rPr>
                <w:rFonts w:ascii="Calibri" w:hAnsi="Calibri" w:cs="Calibri"/>
                <w:color w:val="000000"/>
                <w:sz w:val="20"/>
              </w:rPr>
              <w:t>.625</w:t>
            </w:r>
          </w:p>
        </w:tc>
        <w:tc>
          <w:tcPr>
            <w:tcW w:w="904" w:type="dxa"/>
            <w:tcBorders>
              <w:top w:val="nil"/>
              <w:left w:val="nil"/>
              <w:bottom w:val="nil"/>
              <w:right w:val="nil"/>
            </w:tcBorders>
            <w:shd w:val="clear" w:color="auto" w:fill="auto"/>
            <w:noWrap/>
            <w:tcMar>
              <w:left w:w="0" w:type="dxa"/>
              <w:right w:w="0" w:type="dxa"/>
            </w:tcMar>
            <w:hideMark/>
          </w:tcPr>
          <w:p w:rsidR="007D701F" w:rsidRPr="001B2F0B" w:rsidRDefault="007D701F" w:rsidP="008F6DC4">
            <w:pPr>
              <w:spacing w:before="120" w:after="20"/>
              <w:jc w:val="center"/>
              <w:rPr>
                <w:rFonts w:ascii="Calibri" w:hAnsi="Calibri" w:cs="Calibri"/>
                <w:color w:val="000000"/>
                <w:sz w:val="20"/>
              </w:rPr>
            </w:pPr>
            <w:r w:rsidRPr="001B2F0B">
              <w:rPr>
                <w:rFonts w:ascii="Calibri" w:hAnsi="Calibri" w:cs="Calibri"/>
                <w:color w:val="000000"/>
                <w:sz w:val="20"/>
              </w:rPr>
              <w:t>.716</w:t>
            </w:r>
          </w:p>
        </w:tc>
        <w:tc>
          <w:tcPr>
            <w:tcW w:w="904" w:type="dxa"/>
            <w:tcBorders>
              <w:top w:val="nil"/>
              <w:left w:val="nil"/>
              <w:bottom w:val="nil"/>
              <w:right w:val="nil"/>
            </w:tcBorders>
            <w:shd w:val="clear" w:color="auto" w:fill="auto"/>
            <w:noWrap/>
            <w:tcMar>
              <w:left w:w="0" w:type="dxa"/>
              <w:right w:w="0" w:type="dxa"/>
            </w:tcMar>
            <w:hideMark/>
          </w:tcPr>
          <w:p w:rsidR="007D701F" w:rsidRPr="001B2F0B" w:rsidRDefault="007D701F" w:rsidP="008F6DC4">
            <w:pPr>
              <w:spacing w:before="120" w:after="20"/>
              <w:jc w:val="center"/>
              <w:rPr>
                <w:rFonts w:ascii="Calibri" w:hAnsi="Calibri" w:cs="Calibri"/>
                <w:color w:val="000000"/>
                <w:sz w:val="20"/>
              </w:rPr>
            </w:pPr>
            <w:r w:rsidRPr="001B2F0B">
              <w:rPr>
                <w:rFonts w:ascii="Calibri" w:hAnsi="Calibri" w:cs="Calibri"/>
                <w:color w:val="000000"/>
                <w:sz w:val="20"/>
              </w:rPr>
              <w:t>.167</w:t>
            </w:r>
          </w:p>
        </w:tc>
        <w:tc>
          <w:tcPr>
            <w:tcW w:w="904" w:type="dxa"/>
            <w:tcBorders>
              <w:top w:val="nil"/>
              <w:left w:val="nil"/>
              <w:bottom w:val="nil"/>
              <w:right w:val="nil"/>
            </w:tcBorders>
            <w:shd w:val="clear" w:color="auto" w:fill="auto"/>
            <w:noWrap/>
            <w:tcMar>
              <w:left w:w="0" w:type="dxa"/>
              <w:right w:w="0" w:type="dxa"/>
            </w:tcMar>
            <w:hideMark/>
          </w:tcPr>
          <w:p w:rsidR="007D701F" w:rsidRPr="001B2F0B" w:rsidRDefault="007D701F" w:rsidP="008F6DC4">
            <w:pPr>
              <w:spacing w:before="120" w:after="20"/>
              <w:jc w:val="center"/>
              <w:rPr>
                <w:rFonts w:ascii="Calibri" w:hAnsi="Calibri" w:cs="Calibri"/>
                <w:color w:val="000000"/>
                <w:sz w:val="20"/>
              </w:rPr>
            </w:pPr>
            <w:r w:rsidRPr="001B2F0B">
              <w:rPr>
                <w:rFonts w:ascii="Calibri" w:hAnsi="Calibri" w:cs="Calibri"/>
                <w:color w:val="000000"/>
                <w:sz w:val="20"/>
              </w:rPr>
              <w:t>2.000</w:t>
            </w:r>
          </w:p>
        </w:tc>
      </w:tr>
      <w:tr w:rsidR="007D701F" w:rsidRPr="001B2F0B" w:rsidTr="008F6DC4">
        <w:trPr>
          <w:trHeight w:val="255"/>
        </w:trPr>
        <w:tc>
          <w:tcPr>
            <w:tcW w:w="4268" w:type="dxa"/>
            <w:tcBorders>
              <w:top w:val="nil"/>
              <w:left w:val="nil"/>
              <w:bottom w:val="nil"/>
              <w:right w:val="nil"/>
            </w:tcBorders>
            <w:shd w:val="clear" w:color="auto" w:fill="auto"/>
            <w:noWrap/>
            <w:hideMark/>
          </w:tcPr>
          <w:p w:rsidR="007D701F" w:rsidRPr="001B2F0B" w:rsidRDefault="007D701F" w:rsidP="008F6DC4">
            <w:pPr>
              <w:rPr>
                <w:rFonts w:ascii="Calibri" w:hAnsi="Calibri" w:cs="Calibri"/>
                <w:color w:val="000000"/>
                <w:sz w:val="20"/>
              </w:rPr>
            </w:pPr>
            <w:r w:rsidRPr="001B2F0B">
              <w:rPr>
                <w:rFonts w:ascii="Calibri" w:hAnsi="Calibri" w:cs="Calibri"/>
                <w:color w:val="000000"/>
                <w:sz w:val="20"/>
              </w:rPr>
              <w:t xml:space="preserve">Increased self-confidence </w:t>
            </w:r>
          </w:p>
        </w:tc>
        <w:tc>
          <w:tcPr>
            <w:tcW w:w="709" w:type="dxa"/>
            <w:tcBorders>
              <w:top w:val="nil"/>
              <w:left w:val="nil"/>
              <w:bottom w:val="nil"/>
              <w:right w:val="nil"/>
            </w:tcBorders>
            <w:shd w:val="clear" w:color="auto" w:fill="auto"/>
            <w:noWrap/>
            <w:tcMar>
              <w:left w:w="0" w:type="dxa"/>
              <w:right w:w="0" w:type="dxa"/>
            </w:tcMar>
            <w:hideMark/>
          </w:tcPr>
          <w:p w:rsidR="007D701F" w:rsidRPr="001B2F0B" w:rsidRDefault="007D701F" w:rsidP="008F6DC4">
            <w:pPr>
              <w:jc w:val="center"/>
              <w:rPr>
                <w:rFonts w:ascii="Calibri" w:hAnsi="Calibri" w:cs="Calibri"/>
                <w:color w:val="000000"/>
                <w:sz w:val="20"/>
              </w:rPr>
            </w:pPr>
            <w:r w:rsidRPr="001B2F0B">
              <w:rPr>
                <w:rFonts w:ascii="Calibri" w:hAnsi="Calibri" w:cs="Calibri"/>
                <w:color w:val="000000"/>
                <w:sz w:val="20"/>
              </w:rPr>
              <w:t>.039</w:t>
            </w:r>
          </w:p>
        </w:tc>
        <w:tc>
          <w:tcPr>
            <w:tcW w:w="1105" w:type="dxa"/>
            <w:tcBorders>
              <w:top w:val="nil"/>
              <w:left w:val="nil"/>
              <w:bottom w:val="nil"/>
              <w:right w:val="nil"/>
            </w:tcBorders>
            <w:shd w:val="clear" w:color="auto" w:fill="auto"/>
            <w:noWrap/>
            <w:tcMar>
              <w:left w:w="0" w:type="dxa"/>
              <w:right w:w="340" w:type="dxa"/>
            </w:tcMar>
            <w:hideMark/>
          </w:tcPr>
          <w:p w:rsidR="007D701F" w:rsidRPr="001B2F0B" w:rsidRDefault="007D701F" w:rsidP="008F6DC4">
            <w:pPr>
              <w:jc w:val="right"/>
              <w:rPr>
                <w:rFonts w:ascii="Calibri" w:hAnsi="Calibri" w:cs="Calibri"/>
                <w:color w:val="000000"/>
                <w:sz w:val="20"/>
              </w:rPr>
            </w:pPr>
            <w:r w:rsidRPr="001B2F0B">
              <w:rPr>
                <w:rFonts w:ascii="Calibri" w:hAnsi="Calibri" w:cs="Calibri"/>
                <w:color w:val="000000"/>
                <w:sz w:val="20"/>
              </w:rPr>
              <w:t>.000</w:t>
            </w:r>
          </w:p>
        </w:tc>
        <w:tc>
          <w:tcPr>
            <w:tcW w:w="907" w:type="dxa"/>
            <w:tcBorders>
              <w:top w:val="nil"/>
              <w:left w:val="nil"/>
              <w:bottom w:val="nil"/>
              <w:right w:val="nil"/>
            </w:tcBorders>
            <w:shd w:val="clear" w:color="auto" w:fill="auto"/>
            <w:noWrap/>
            <w:tcMar>
              <w:left w:w="0" w:type="dxa"/>
              <w:right w:w="227" w:type="dxa"/>
            </w:tcMar>
            <w:hideMark/>
          </w:tcPr>
          <w:p w:rsidR="007D701F" w:rsidRPr="001B2F0B" w:rsidRDefault="007D701F" w:rsidP="008F6DC4">
            <w:pPr>
              <w:jc w:val="right"/>
              <w:rPr>
                <w:rFonts w:ascii="Calibri" w:hAnsi="Calibri" w:cs="Calibri"/>
                <w:color w:val="000000"/>
                <w:sz w:val="20"/>
              </w:rPr>
            </w:pPr>
            <w:r w:rsidRPr="001B2F0B">
              <w:rPr>
                <w:rFonts w:ascii="Calibri" w:hAnsi="Calibri" w:cs="Calibri"/>
                <w:color w:val="000000"/>
                <w:sz w:val="20"/>
              </w:rPr>
              <w:t>1.000</w:t>
            </w:r>
          </w:p>
        </w:tc>
        <w:tc>
          <w:tcPr>
            <w:tcW w:w="907" w:type="dxa"/>
            <w:tcBorders>
              <w:top w:val="nil"/>
              <w:left w:val="nil"/>
              <w:bottom w:val="nil"/>
              <w:right w:val="nil"/>
            </w:tcBorders>
            <w:shd w:val="clear" w:color="auto" w:fill="auto"/>
            <w:noWrap/>
            <w:tcMar>
              <w:left w:w="0" w:type="dxa"/>
              <w:right w:w="0" w:type="dxa"/>
            </w:tcMar>
            <w:hideMark/>
          </w:tcPr>
          <w:p w:rsidR="007D701F" w:rsidRPr="001B2F0B" w:rsidRDefault="007D701F" w:rsidP="008F6DC4">
            <w:pPr>
              <w:jc w:val="center"/>
              <w:rPr>
                <w:rFonts w:ascii="Calibri" w:hAnsi="Calibri" w:cs="Calibri"/>
                <w:color w:val="000000"/>
                <w:sz w:val="20"/>
              </w:rPr>
            </w:pPr>
            <w:r w:rsidRPr="001B2F0B">
              <w:rPr>
                <w:rFonts w:ascii="Calibri" w:hAnsi="Calibri" w:cs="Calibri"/>
                <w:color w:val="000000"/>
                <w:sz w:val="20"/>
              </w:rPr>
              <w:t>.000</w:t>
            </w:r>
          </w:p>
        </w:tc>
        <w:tc>
          <w:tcPr>
            <w:tcW w:w="908" w:type="dxa"/>
            <w:tcBorders>
              <w:top w:val="nil"/>
              <w:left w:val="nil"/>
              <w:bottom w:val="nil"/>
              <w:right w:val="nil"/>
            </w:tcBorders>
            <w:shd w:val="clear" w:color="auto" w:fill="auto"/>
            <w:noWrap/>
            <w:tcMar>
              <w:left w:w="0" w:type="dxa"/>
              <w:right w:w="227" w:type="dxa"/>
            </w:tcMar>
            <w:hideMark/>
          </w:tcPr>
          <w:p w:rsidR="007D701F" w:rsidRPr="001B2F0B" w:rsidRDefault="007D701F" w:rsidP="008F6DC4">
            <w:pPr>
              <w:jc w:val="right"/>
              <w:rPr>
                <w:rFonts w:ascii="Calibri" w:hAnsi="Calibri" w:cs="Calibri"/>
                <w:color w:val="000000"/>
                <w:sz w:val="20"/>
              </w:rPr>
            </w:pPr>
            <w:r w:rsidRPr="001B2F0B">
              <w:rPr>
                <w:rFonts w:ascii="Calibri" w:hAnsi="Calibri" w:cs="Calibri"/>
                <w:color w:val="000000"/>
                <w:sz w:val="20"/>
              </w:rPr>
              <w:t>.000</w:t>
            </w:r>
          </w:p>
        </w:tc>
        <w:tc>
          <w:tcPr>
            <w:tcW w:w="442" w:type="dxa"/>
            <w:gridSpan w:val="2"/>
            <w:tcBorders>
              <w:top w:val="nil"/>
              <w:left w:val="nil"/>
              <w:bottom w:val="nil"/>
              <w:right w:val="nil"/>
            </w:tcBorders>
            <w:shd w:val="clear" w:color="auto" w:fill="auto"/>
            <w:noWrap/>
            <w:tcMar>
              <w:left w:w="0" w:type="dxa"/>
              <w:right w:w="0" w:type="dxa"/>
            </w:tcMar>
            <w:hideMark/>
          </w:tcPr>
          <w:p w:rsidR="007D701F" w:rsidRPr="001B2F0B" w:rsidRDefault="007D701F" w:rsidP="008F6DC4">
            <w:pPr>
              <w:rPr>
                <w:rFonts w:ascii="Calibri" w:hAnsi="Calibri" w:cs="Calibri"/>
                <w:color w:val="000000"/>
                <w:sz w:val="20"/>
              </w:rPr>
            </w:pPr>
          </w:p>
        </w:tc>
        <w:tc>
          <w:tcPr>
            <w:tcW w:w="692" w:type="dxa"/>
            <w:tcBorders>
              <w:top w:val="nil"/>
              <w:left w:val="nil"/>
              <w:bottom w:val="nil"/>
              <w:right w:val="nil"/>
            </w:tcBorders>
            <w:shd w:val="clear" w:color="auto" w:fill="auto"/>
            <w:noWrap/>
            <w:tcMar>
              <w:left w:w="0" w:type="dxa"/>
              <w:right w:w="0" w:type="dxa"/>
            </w:tcMar>
            <w:hideMark/>
          </w:tcPr>
          <w:p w:rsidR="007D701F" w:rsidRPr="001B2F0B" w:rsidRDefault="007D701F" w:rsidP="008F6DC4">
            <w:pPr>
              <w:jc w:val="center"/>
              <w:rPr>
                <w:rFonts w:ascii="Calibri" w:hAnsi="Calibri" w:cs="Calibri"/>
                <w:color w:val="000000"/>
                <w:sz w:val="20"/>
              </w:rPr>
            </w:pPr>
            <w:r w:rsidRPr="001B2F0B">
              <w:rPr>
                <w:rFonts w:ascii="Calibri" w:hAnsi="Calibri" w:cs="Calibri"/>
                <w:color w:val="000000"/>
                <w:sz w:val="20"/>
              </w:rPr>
              <w:t>.227</w:t>
            </w:r>
          </w:p>
        </w:tc>
        <w:tc>
          <w:tcPr>
            <w:tcW w:w="1115" w:type="dxa"/>
            <w:tcBorders>
              <w:top w:val="nil"/>
              <w:left w:val="nil"/>
              <w:bottom w:val="nil"/>
              <w:right w:val="nil"/>
            </w:tcBorders>
            <w:shd w:val="clear" w:color="auto" w:fill="auto"/>
            <w:noWrap/>
            <w:tcMar>
              <w:left w:w="0" w:type="dxa"/>
              <w:right w:w="340" w:type="dxa"/>
            </w:tcMar>
            <w:hideMark/>
          </w:tcPr>
          <w:p w:rsidR="007D701F" w:rsidRPr="001B2F0B" w:rsidRDefault="007D701F" w:rsidP="008F6DC4">
            <w:pPr>
              <w:jc w:val="right"/>
              <w:rPr>
                <w:rFonts w:ascii="Calibri" w:hAnsi="Calibri" w:cs="Calibri"/>
                <w:color w:val="000000"/>
                <w:sz w:val="20"/>
              </w:rPr>
            </w:pPr>
            <w:r w:rsidRPr="001B2F0B">
              <w:rPr>
                <w:rFonts w:ascii="Calibri" w:hAnsi="Calibri" w:cs="Calibri"/>
                <w:color w:val="000000"/>
                <w:sz w:val="20"/>
              </w:rPr>
              <w:t>1.000</w:t>
            </w:r>
          </w:p>
        </w:tc>
        <w:tc>
          <w:tcPr>
            <w:tcW w:w="904" w:type="dxa"/>
            <w:tcBorders>
              <w:top w:val="nil"/>
              <w:left w:val="nil"/>
              <w:bottom w:val="nil"/>
              <w:right w:val="nil"/>
            </w:tcBorders>
            <w:shd w:val="clear" w:color="auto" w:fill="auto"/>
            <w:noWrap/>
            <w:tcMar>
              <w:left w:w="0" w:type="dxa"/>
              <w:right w:w="0" w:type="dxa"/>
            </w:tcMar>
            <w:hideMark/>
          </w:tcPr>
          <w:p w:rsidR="007D701F" w:rsidRPr="001B2F0B" w:rsidRDefault="007D701F" w:rsidP="008F6DC4">
            <w:pPr>
              <w:jc w:val="center"/>
              <w:rPr>
                <w:rFonts w:ascii="Calibri" w:hAnsi="Calibri" w:cs="Calibri"/>
                <w:color w:val="000000"/>
                <w:sz w:val="20"/>
              </w:rPr>
            </w:pPr>
            <w:r w:rsidRPr="001B2F0B">
              <w:rPr>
                <w:rFonts w:ascii="Calibri" w:hAnsi="Calibri" w:cs="Calibri"/>
                <w:color w:val="000000"/>
                <w:sz w:val="20"/>
              </w:rPr>
              <w:t>.333</w:t>
            </w:r>
          </w:p>
        </w:tc>
        <w:tc>
          <w:tcPr>
            <w:tcW w:w="904" w:type="dxa"/>
            <w:tcBorders>
              <w:top w:val="nil"/>
              <w:left w:val="nil"/>
              <w:bottom w:val="nil"/>
              <w:right w:val="nil"/>
            </w:tcBorders>
            <w:shd w:val="clear" w:color="auto" w:fill="auto"/>
            <w:noWrap/>
            <w:tcMar>
              <w:left w:w="0" w:type="dxa"/>
              <w:right w:w="0" w:type="dxa"/>
            </w:tcMar>
            <w:hideMark/>
          </w:tcPr>
          <w:p w:rsidR="007D701F" w:rsidRPr="001B2F0B" w:rsidRDefault="007D701F" w:rsidP="008F6DC4">
            <w:pPr>
              <w:jc w:val="center"/>
              <w:rPr>
                <w:rFonts w:ascii="Calibri" w:hAnsi="Calibri" w:cs="Calibri"/>
                <w:color w:val="000000"/>
                <w:sz w:val="20"/>
              </w:rPr>
            </w:pPr>
            <w:r w:rsidRPr="001B2F0B">
              <w:rPr>
                <w:rFonts w:ascii="Calibri" w:hAnsi="Calibri" w:cs="Calibri"/>
                <w:color w:val="000000"/>
                <w:sz w:val="20"/>
              </w:rPr>
              <w:t>.091</w:t>
            </w:r>
          </w:p>
        </w:tc>
        <w:tc>
          <w:tcPr>
            <w:tcW w:w="904" w:type="dxa"/>
            <w:tcBorders>
              <w:top w:val="nil"/>
              <w:left w:val="nil"/>
              <w:bottom w:val="nil"/>
              <w:right w:val="nil"/>
            </w:tcBorders>
            <w:shd w:val="clear" w:color="auto" w:fill="auto"/>
            <w:noWrap/>
            <w:tcMar>
              <w:left w:w="0" w:type="dxa"/>
              <w:right w:w="0" w:type="dxa"/>
            </w:tcMar>
            <w:hideMark/>
          </w:tcPr>
          <w:p w:rsidR="007D701F" w:rsidRPr="001B2F0B" w:rsidRDefault="007D701F" w:rsidP="008F6DC4">
            <w:pPr>
              <w:jc w:val="center"/>
              <w:rPr>
                <w:rFonts w:ascii="Calibri" w:hAnsi="Calibri" w:cs="Calibri"/>
                <w:color w:val="000000"/>
                <w:sz w:val="20"/>
              </w:rPr>
            </w:pPr>
            <w:r w:rsidRPr="001B2F0B">
              <w:rPr>
                <w:rFonts w:ascii="Calibri" w:hAnsi="Calibri" w:cs="Calibri"/>
                <w:color w:val="000000"/>
                <w:sz w:val="20"/>
              </w:rPr>
              <w:t>1.455</w:t>
            </w:r>
          </w:p>
        </w:tc>
      </w:tr>
      <w:tr w:rsidR="007D701F" w:rsidRPr="001B2F0B" w:rsidTr="008F6DC4">
        <w:trPr>
          <w:trHeight w:val="255"/>
        </w:trPr>
        <w:tc>
          <w:tcPr>
            <w:tcW w:w="4268" w:type="dxa"/>
            <w:tcBorders>
              <w:top w:val="nil"/>
              <w:left w:val="nil"/>
              <w:bottom w:val="nil"/>
              <w:right w:val="nil"/>
            </w:tcBorders>
            <w:shd w:val="clear" w:color="auto" w:fill="auto"/>
            <w:noWrap/>
            <w:hideMark/>
          </w:tcPr>
          <w:p w:rsidR="007D701F" w:rsidRPr="001B2F0B" w:rsidRDefault="007D701F" w:rsidP="008F6DC4">
            <w:pPr>
              <w:rPr>
                <w:rFonts w:ascii="Calibri" w:hAnsi="Calibri" w:cs="Calibri"/>
                <w:color w:val="000000"/>
                <w:sz w:val="20"/>
              </w:rPr>
            </w:pPr>
            <w:r w:rsidRPr="001B2F0B">
              <w:rPr>
                <w:rFonts w:ascii="Calibri" w:hAnsi="Calibri" w:cs="Calibri"/>
                <w:color w:val="000000"/>
                <w:sz w:val="20"/>
              </w:rPr>
              <w:t>Increased understanding of business partners</w:t>
            </w:r>
          </w:p>
        </w:tc>
        <w:tc>
          <w:tcPr>
            <w:tcW w:w="709" w:type="dxa"/>
            <w:tcBorders>
              <w:top w:val="nil"/>
              <w:left w:val="nil"/>
              <w:bottom w:val="nil"/>
              <w:right w:val="nil"/>
            </w:tcBorders>
            <w:shd w:val="clear" w:color="auto" w:fill="auto"/>
            <w:noWrap/>
            <w:tcMar>
              <w:left w:w="0" w:type="dxa"/>
              <w:right w:w="0" w:type="dxa"/>
            </w:tcMar>
            <w:hideMark/>
          </w:tcPr>
          <w:p w:rsidR="007D701F" w:rsidRPr="001B2F0B" w:rsidRDefault="007D701F" w:rsidP="008F6DC4">
            <w:pPr>
              <w:jc w:val="center"/>
              <w:rPr>
                <w:rFonts w:ascii="Calibri" w:hAnsi="Calibri" w:cs="Calibri"/>
                <w:color w:val="000000"/>
                <w:sz w:val="20"/>
              </w:rPr>
            </w:pPr>
            <w:r w:rsidRPr="001B2F0B">
              <w:rPr>
                <w:rFonts w:ascii="Calibri" w:hAnsi="Calibri" w:cs="Calibri"/>
                <w:color w:val="000000"/>
                <w:sz w:val="20"/>
              </w:rPr>
              <w:t>.019</w:t>
            </w:r>
          </w:p>
        </w:tc>
        <w:tc>
          <w:tcPr>
            <w:tcW w:w="1105" w:type="dxa"/>
            <w:tcBorders>
              <w:top w:val="nil"/>
              <w:left w:val="nil"/>
              <w:bottom w:val="nil"/>
              <w:right w:val="nil"/>
            </w:tcBorders>
            <w:shd w:val="clear" w:color="auto" w:fill="auto"/>
            <w:noWrap/>
            <w:tcMar>
              <w:left w:w="0" w:type="dxa"/>
              <w:right w:w="340" w:type="dxa"/>
            </w:tcMar>
            <w:hideMark/>
          </w:tcPr>
          <w:p w:rsidR="007D701F" w:rsidRPr="001B2F0B" w:rsidRDefault="007D701F" w:rsidP="008F6DC4">
            <w:pPr>
              <w:jc w:val="right"/>
              <w:rPr>
                <w:rFonts w:ascii="Calibri" w:hAnsi="Calibri" w:cs="Calibri"/>
                <w:color w:val="000000"/>
                <w:sz w:val="20"/>
              </w:rPr>
            </w:pPr>
            <w:r w:rsidRPr="001B2F0B">
              <w:rPr>
                <w:rFonts w:ascii="Calibri" w:hAnsi="Calibri" w:cs="Calibri"/>
                <w:color w:val="000000"/>
                <w:sz w:val="20"/>
              </w:rPr>
              <w:t>1.000</w:t>
            </w:r>
          </w:p>
        </w:tc>
        <w:tc>
          <w:tcPr>
            <w:tcW w:w="907" w:type="dxa"/>
            <w:tcBorders>
              <w:top w:val="nil"/>
              <w:left w:val="nil"/>
              <w:bottom w:val="nil"/>
              <w:right w:val="nil"/>
            </w:tcBorders>
            <w:shd w:val="clear" w:color="auto" w:fill="auto"/>
            <w:noWrap/>
            <w:tcMar>
              <w:left w:w="0" w:type="dxa"/>
              <w:right w:w="227" w:type="dxa"/>
            </w:tcMar>
            <w:hideMark/>
          </w:tcPr>
          <w:p w:rsidR="007D701F" w:rsidRPr="001B2F0B" w:rsidRDefault="007D701F" w:rsidP="008F6DC4">
            <w:pPr>
              <w:jc w:val="right"/>
              <w:rPr>
                <w:rFonts w:ascii="Calibri" w:hAnsi="Calibri" w:cs="Calibri"/>
                <w:color w:val="000000"/>
                <w:sz w:val="20"/>
              </w:rPr>
            </w:pPr>
            <w:r w:rsidRPr="001B2F0B">
              <w:rPr>
                <w:rFonts w:ascii="Calibri" w:hAnsi="Calibri" w:cs="Calibri"/>
                <w:color w:val="000000"/>
                <w:sz w:val="20"/>
              </w:rPr>
              <w:t>.000</w:t>
            </w:r>
          </w:p>
        </w:tc>
        <w:tc>
          <w:tcPr>
            <w:tcW w:w="907" w:type="dxa"/>
            <w:tcBorders>
              <w:top w:val="nil"/>
              <w:left w:val="nil"/>
              <w:bottom w:val="nil"/>
              <w:right w:val="nil"/>
            </w:tcBorders>
            <w:shd w:val="clear" w:color="auto" w:fill="auto"/>
            <w:noWrap/>
            <w:tcMar>
              <w:left w:w="0" w:type="dxa"/>
              <w:right w:w="0" w:type="dxa"/>
            </w:tcMar>
            <w:hideMark/>
          </w:tcPr>
          <w:p w:rsidR="007D701F" w:rsidRPr="001B2F0B" w:rsidRDefault="007D701F" w:rsidP="008F6DC4">
            <w:pPr>
              <w:jc w:val="center"/>
              <w:rPr>
                <w:rFonts w:ascii="Calibri" w:hAnsi="Calibri" w:cs="Calibri"/>
                <w:color w:val="000000"/>
                <w:sz w:val="20"/>
              </w:rPr>
            </w:pPr>
            <w:r w:rsidRPr="001B2F0B">
              <w:rPr>
                <w:rFonts w:ascii="Calibri" w:hAnsi="Calibri" w:cs="Calibri"/>
                <w:color w:val="000000"/>
                <w:sz w:val="20"/>
              </w:rPr>
              <w:t>.865</w:t>
            </w:r>
          </w:p>
        </w:tc>
        <w:tc>
          <w:tcPr>
            <w:tcW w:w="908" w:type="dxa"/>
            <w:tcBorders>
              <w:top w:val="nil"/>
              <w:left w:val="nil"/>
              <w:bottom w:val="nil"/>
              <w:right w:val="nil"/>
            </w:tcBorders>
            <w:shd w:val="clear" w:color="auto" w:fill="auto"/>
            <w:noWrap/>
            <w:tcMar>
              <w:left w:w="0" w:type="dxa"/>
              <w:right w:w="227" w:type="dxa"/>
            </w:tcMar>
            <w:hideMark/>
          </w:tcPr>
          <w:p w:rsidR="007D701F" w:rsidRPr="001B2F0B" w:rsidRDefault="007D701F" w:rsidP="008F6DC4">
            <w:pPr>
              <w:jc w:val="right"/>
              <w:rPr>
                <w:rFonts w:ascii="Calibri" w:hAnsi="Calibri" w:cs="Calibri"/>
                <w:color w:val="000000"/>
                <w:sz w:val="20"/>
              </w:rPr>
            </w:pPr>
            <w:r w:rsidRPr="001B2F0B">
              <w:rPr>
                <w:rFonts w:ascii="Calibri" w:hAnsi="Calibri" w:cs="Calibri"/>
                <w:color w:val="000000"/>
                <w:sz w:val="20"/>
              </w:rPr>
              <w:t>1.000</w:t>
            </w:r>
          </w:p>
        </w:tc>
        <w:tc>
          <w:tcPr>
            <w:tcW w:w="442" w:type="dxa"/>
            <w:gridSpan w:val="2"/>
            <w:tcBorders>
              <w:top w:val="nil"/>
              <w:left w:val="nil"/>
              <w:bottom w:val="nil"/>
              <w:right w:val="nil"/>
            </w:tcBorders>
            <w:shd w:val="clear" w:color="auto" w:fill="auto"/>
            <w:noWrap/>
            <w:tcMar>
              <w:left w:w="0" w:type="dxa"/>
              <w:right w:w="0" w:type="dxa"/>
            </w:tcMar>
            <w:hideMark/>
          </w:tcPr>
          <w:p w:rsidR="007D701F" w:rsidRPr="001B2F0B" w:rsidRDefault="007D701F" w:rsidP="008F6DC4">
            <w:pPr>
              <w:rPr>
                <w:rFonts w:ascii="Calibri" w:hAnsi="Calibri" w:cs="Calibri"/>
                <w:color w:val="000000"/>
                <w:sz w:val="20"/>
              </w:rPr>
            </w:pPr>
          </w:p>
        </w:tc>
        <w:tc>
          <w:tcPr>
            <w:tcW w:w="692" w:type="dxa"/>
            <w:tcBorders>
              <w:top w:val="nil"/>
              <w:left w:val="nil"/>
              <w:bottom w:val="nil"/>
              <w:right w:val="nil"/>
            </w:tcBorders>
            <w:shd w:val="clear" w:color="auto" w:fill="auto"/>
            <w:noWrap/>
            <w:tcMar>
              <w:left w:w="0" w:type="dxa"/>
              <w:right w:w="0" w:type="dxa"/>
            </w:tcMar>
            <w:hideMark/>
          </w:tcPr>
          <w:p w:rsidR="007D701F" w:rsidRPr="001B2F0B" w:rsidRDefault="007D701F" w:rsidP="008F6DC4">
            <w:pPr>
              <w:jc w:val="center"/>
              <w:rPr>
                <w:rFonts w:ascii="Calibri" w:hAnsi="Calibri" w:cs="Calibri"/>
                <w:color w:val="000000"/>
                <w:sz w:val="20"/>
              </w:rPr>
            </w:pPr>
            <w:r w:rsidRPr="001B2F0B">
              <w:rPr>
                <w:rFonts w:ascii="Calibri" w:hAnsi="Calibri" w:cs="Calibri"/>
                <w:color w:val="000000"/>
                <w:sz w:val="20"/>
              </w:rPr>
              <w:t>.041</w:t>
            </w:r>
          </w:p>
        </w:tc>
        <w:tc>
          <w:tcPr>
            <w:tcW w:w="1115" w:type="dxa"/>
            <w:tcBorders>
              <w:top w:val="nil"/>
              <w:left w:val="nil"/>
              <w:bottom w:val="nil"/>
              <w:right w:val="nil"/>
            </w:tcBorders>
            <w:shd w:val="clear" w:color="auto" w:fill="auto"/>
            <w:noWrap/>
            <w:tcMar>
              <w:left w:w="0" w:type="dxa"/>
              <w:right w:w="340" w:type="dxa"/>
            </w:tcMar>
            <w:hideMark/>
          </w:tcPr>
          <w:p w:rsidR="007D701F" w:rsidRPr="001B2F0B" w:rsidRDefault="007D701F" w:rsidP="008F6DC4">
            <w:pPr>
              <w:jc w:val="right"/>
              <w:rPr>
                <w:rFonts w:ascii="Calibri" w:hAnsi="Calibri" w:cs="Calibri"/>
                <w:color w:val="000000"/>
                <w:sz w:val="20"/>
              </w:rPr>
            </w:pPr>
            <w:r w:rsidRPr="001B2F0B">
              <w:rPr>
                <w:rFonts w:ascii="Calibri" w:hAnsi="Calibri" w:cs="Calibri"/>
                <w:color w:val="000000"/>
                <w:sz w:val="20"/>
              </w:rPr>
              <w:t>.711</w:t>
            </w:r>
          </w:p>
        </w:tc>
        <w:tc>
          <w:tcPr>
            <w:tcW w:w="904" w:type="dxa"/>
            <w:tcBorders>
              <w:top w:val="nil"/>
              <w:left w:val="nil"/>
              <w:bottom w:val="nil"/>
              <w:right w:val="nil"/>
            </w:tcBorders>
            <w:shd w:val="clear" w:color="auto" w:fill="auto"/>
            <w:noWrap/>
            <w:tcMar>
              <w:left w:w="0" w:type="dxa"/>
              <w:right w:w="0" w:type="dxa"/>
            </w:tcMar>
            <w:hideMark/>
          </w:tcPr>
          <w:p w:rsidR="007D701F" w:rsidRPr="001B2F0B" w:rsidRDefault="007D701F" w:rsidP="008F6DC4">
            <w:pPr>
              <w:jc w:val="center"/>
              <w:rPr>
                <w:rFonts w:ascii="Calibri" w:hAnsi="Calibri" w:cs="Calibri"/>
                <w:color w:val="000000"/>
                <w:sz w:val="20"/>
              </w:rPr>
            </w:pPr>
            <w:r w:rsidRPr="001B2F0B">
              <w:rPr>
                <w:rFonts w:ascii="Calibri" w:hAnsi="Calibri" w:cs="Calibri"/>
                <w:color w:val="000000"/>
                <w:sz w:val="20"/>
              </w:rPr>
              <w:t>.462</w:t>
            </w:r>
          </w:p>
        </w:tc>
        <w:tc>
          <w:tcPr>
            <w:tcW w:w="904" w:type="dxa"/>
            <w:tcBorders>
              <w:top w:val="nil"/>
              <w:left w:val="nil"/>
              <w:bottom w:val="nil"/>
              <w:right w:val="nil"/>
            </w:tcBorders>
            <w:shd w:val="clear" w:color="auto" w:fill="auto"/>
            <w:noWrap/>
            <w:tcMar>
              <w:left w:w="0" w:type="dxa"/>
              <w:right w:w="0" w:type="dxa"/>
            </w:tcMar>
            <w:hideMark/>
          </w:tcPr>
          <w:p w:rsidR="007D701F" w:rsidRPr="001B2F0B" w:rsidRDefault="007D701F" w:rsidP="008F6DC4">
            <w:pPr>
              <w:jc w:val="center"/>
              <w:rPr>
                <w:rFonts w:ascii="Calibri" w:hAnsi="Calibri" w:cs="Calibri"/>
                <w:color w:val="000000"/>
                <w:sz w:val="20"/>
              </w:rPr>
            </w:pPr>
            <w:r w:rsidRPr="001B2F0B">
              <w:rPr>
                <w:rFonts w:ascii="Calibri" w:hAnsi="Calibri" w:cs="Calibri"/>
                <w:color w:val="000000"/>
                <w:sz w:val="20"/>
              </w:rPr>
              <w:t>.894</w:t>
            </w:r>
          </w:p>
        </w:tc>
        <w:tc>
          <w:tcPr>
            <w:tcW w:w="904" w:type="dxa"/>
            <w:tcBorders>
              <w:top w:val="nil"/>
              <w:left w:val="nil"/>
              <w:bottom w:val="nil"/>
              <w:right w:val="nil"/>
            </w:tcBorders>
            <w:shd w:val="clear" w:color="auto" w:fill="auto"/>
            <w:noWrap/>
            <w:tcMar>
              <w:left w:w="0" w:type="dxa"/>
              <w:right w:w="0" w:type="dxa"/>
            </w:tcMar>
            <w:hideMark/>
          </w:tcPr>
          <w:p w:rsidR="007D701F" w:rsidRPr="001B2F0B" w:rsidRDefault="007D701F" w:rsidP="008F6DC4">
            <w:pPr>
              <w:jc w:val="center"/>
              <w:rPr>
                <w:rFonts w:ascii="Calibri" w:hAnsi="Calibri" w:cs="Calibri"/>
                <w:color w:val="000000"/>
                <w:sz w:val="20"/>
              </w:rPr>
            </w:pPr>
            <w:r w:rsidRPr="001B2F0B">
              <w:rPr>
                <w:rFonts w:ascii="Calibri" w:hAnsi="Calibri" w:cs="Calibri"/>
                <w:color w:val="000000"/>
                <w:sz w:val="20"/>
              </w:rPr>
              <w:t>1.034</w:t>
            </w:r>
          </w:p>
        </w:tc>
      </w:tr>
      <w:tr w:rsidR="007D701F" w:rsidRPr="001B2F0B" w:rsidTr="008F6DC4">
        <w:trPr>
          <w:trHeight w:val="255"/>
        </w:trPr>
        <w:tc>
          <w:tcPr>
            <w:tcW w:w="4268" w:type="dxa"/>
            <w:tcBorders>
              <w:top w:val="nil"/>
              <w:left w:val="nil"/>
              <w:bottom w:val="nil"/>
              <w:right w:val="nil"/>
            </w:tcBorders>
            <w:shd w:val="clear" w:color="auto" w:fill="auto"/>
            <w:noWrap/>
            <w:hideMark/>
          </w:tcPr>
          <w:p w:rsidR="007D701F" w:rsidRPr="001B2F0B" w:rsidRDefault="007D701F" w:rsidP="008F6DC4">
            <w:pPr>
              <w:rPr>
                <w:rFonts w:ascii="Calibri" w:hAnsi="Calibri" w:cs="Calibri"/>
                <w:color w:val="000000"/>
                <w:sz w:val="20"/>
              </w:rPr>
            </w:pPr>
            <w:r w:rsidRPr="001B2F0B">
              <w:rPr>
                <w:rFonts w:ascii="Calibri" w:hAnsi="Calibri" w:cs="Calibri"/>
                <w:color w:val="000000"/>
                <w:sz w:val="20"/>
              </w:rPr>
              <w:t>Improved cooperation with business partners</w:t>
            </w:r>
          </w:p>
        </w:tc>
        <w:tc>
          <w:tcPr>
            <w:tcW w:w="709" w:type="dxa"/>
            <w:tcBorders>
              <w:top w:val="nil"/>
              <w:left w:val="nil"/>
              <w:bottom w:val="nil"/>
              <w:right w:val="nil"/>
            </w:tcBorders>
            <w:shd w:val="clear" w:color="auto" w:fill="auto"/>
            <w:noWrap/>
            <w:tcMar>
              <w:left w:w="0" w:type="dxa"/>
              <w:right w:w="0" w:type="dxa"/>
            </w:tcMar>
            <w:hideMark/>
          </w:tcPr>
          <w:p w:rsidR="007D701F" w:rsidRPr="001B2F0B" w:rsidRDefault="007D701F" w:rsidP="008F6DC4">
            <w:pPr>
              <w:jc w:val="center"/>
              <w:rPr>
                <w:rFonts w:ascii="Calibri" w:hAnsi="Calibri" w:cs="Calibri"/>
                <w:color w:val="000000"/>
                <w:sz w:val="20"/>
              </w:rPr>
            </w:pPr>
            <w:r w:rsidRPr="001B2F0B">
              <w:rPr>
                <w:rFonts w:ascii="Calibri" w:hAnsi="Calibri" w:cs="Calibri"/>
                <w:color w:val="000000"/>
                <w:sz w:val="20"/>
              </w:rPr>
              <w:t>.004</w:t>
            </w:r>
          </w:p>
        </w:tc>
        <w:tc>
          <w:tcPr>
            <w:tcW w:w="1105" w:type="dxa"/>
            <w:tcBorders>
              <w:top w:val="nil"/>
              <w:left w:val="nil"/>
              <w:bottom w:val="nil"/>
              <w:right w:val="nil"/>
            </w:tcBorders>
            <w:shd w:val="clear" w:color="auto" w:fill="auto"/>
            <w:noWrap/>
            <w:tcMar>
              <w:left w:w="0" w:type="dxa"/>
              <w:right w:w="340" w:type="dxa"/>
            </w:tcMar>
            <w:hideMark/>
          </w:tcPr>
          <w:p w:rsidR="007D701F" w:rsidRPr="001B2F0B" w:rsidRDefault="007D701F" w:rsidP="008F6DC4">
            <w:pPr>
              <w:jc w:val="right"/>
              <w:rPr>
                <w:rFonts w:ascii="Calibri" w:hAnsi="Calibri" w:cs="Calibri"/>
                <w:color w:val="000000"/>
                <w:sz w:val="20"/>
              </w:rPr>
            </w:pPr>
            <w:r w:rsidRPr="001B2F0B">
              <w:rPr>
                <w:rFonts w:ascii="Calibri" w:hAnsi="Calibri" w:cs="Calibri"/>
                <w:color w:val="000000"/>
                <w:sz w:val="20"/>
              </w:rPr>
              <w:t>.000</w:t>
            </w:r>
          </w:p>
        </w:tc>
        <w:tc>
          <w:tcPr>
            <w:tcW w:w="907" w:type="dxa"/>
            <w:tcBorders>
              <w:top w:val="nil"/>
              <w:left w:val="nil"/>
              <w:bottom w:val="nil"/>
              <w:right w:val="nil"/>
            </w:tcBorders>
            <w:shd w:val="clear" w:color="auto" w:fill="auto"/>
            <w:noWrap/>
            <w:tcMar>
              <w:left w:w="0" w:type="dxa"/>
              <w:right w:w="227" w:type="dxa"/>
            </w:tcMar>
            <w:hideMark/>
          </w:tcPr>
          <w:p w:rsidR="007D701F" w:rsidRPr="001B2F0B" w:rsidRDefault="007D701F" w:rsidP="008F6DC4">
            <w:pPr>
              <w:jc w:val="right"/>
              <w:rPr>
                <w:rFonts w:ascii="Calibri" w:hAnsi="Calibri" w:cs="Calibri"/>
                <w:color w:val="000000"/>
                <w:sz w:val="20"/>
              </w:rPr>
            </w:pPr>
            <w:r w:rsidRPr="001B2F0B">
              <w:rPr>
                <w:rFonts w:ascii="Calibri" w:hAnsi="Calibri" w:cs="Calibri"/>
                <w:color w:val="000000"/>
                <w:sz w:val="20"/>
              </w:rPr>
              <w:t>1.000</w:t>
            </w:r>
          </w:p>
        </w:tc>
        <w:tc>
          <w:tcPr>
            <w:tcW w:w="907" w:type="dxa"/>
            <w:tcBorders>
              <w:top w:val="nil"/>
              <w:left w:val="nil"/>
              <w:bottom w:val="nil"/>
              <w:right w:val="nil"/>
            </w:tcBorders>
            <w:shd w:val="clear" w:color="auto" w:fill="auto"/>
            <w:noWrap/>
            <w:tcMar>
              <w:left w:w="0" w:type="dxa"/>
              <w:right w:w="0" w:type="dxa"/>
            </w:tcMar>
            <w:hideMark/>
          </w:tcPr>
          <w:p w:rsidR="007D701F" w:rsidRPr="001B2F0B" w:rsidRDefault="007D701F" w:rsidP="008F6DC4">
            <w:pPr>
              <w:jc w:val="center"/>
              <w:rPr>
                <w:rFonts w:ascii="Calibri" w:hAnsi="Calibri" w:cs="Calibri"/>
                <w:color w:val="000000"/>
                <w:sz w:val="20"/>
              </w:rPr>
            </w:pPr>
            <w:r w:rsidRPr="001B2F0B">
              <w:rPr>
                <w:rFonts w:ascii="Calibri" w:hAnsi="Calibri" w:cs="Calibri"/>
                <w:color w:val="000000"/>
                <w:sz w:val="20"/>
              </w:rPr>
              <w:t>.000</w:t>
            </w:r>
          </w:p>
        </w:tc>
        <w:tc>
          <w:tcPr>
            <w:tcW w:w="908" w:type="dxa"/>
            <w:tcBorders>
              <w:top w:val="nil"/>
              <w:left w:val="nil"/>
              <w:bottom w:val="nil"/>
              <w:right w:val="nil"/>
            </w:tcBorders>
            <w:shd w:val="clear" w:color="auto" w:fill="auto"/>
            <w:noWrap/>
            <w:tcMar>
              <w:left w:w="0" w:type="dxa"/>
              <w:right w:w="227" w:type="dxa"/>
            </w:tcMar>
            <w:hideMark/>
          </w:tcPr>
          <w:p w:rsidR="007D701F" w:rsidRPr="001B2F0B" w:rsidRDefault="007D701F" w:rsidP="008F6DC4">
            <w:pPr>
              <w:jc w:val="right"/>
              <w:rPr>
                <w:rFonts w:ascii="Calibri" w:hAnsi="Calibri" w:cs="Calibri"/>
                <w:color w:val="000000"/>
                <w:sz w:val="20"/>
              </w:rPr>
            </w:pPr>
            <w:r w:rsidRPr="001B2F0B">
              <w:rPr>
                <w:rFonts w:ascii="Calibri" w:hAnsi="Calibri" w:cs="Calibri"/>
                <w:color w:val="000000"/>
                <w:sz w:val="20"/>
              </w:rPr>
              <w:t>.000</w:t>
            </w:r>
          </w:p>
        </w:tc>
        <w:tc>
          <w:tcPr>
            <w:tcW w:w="442" w:type="dxa"/>
            <w:gridSpan w:val="2"/>
            <w:tcBorders>
              <w:top w:val="nil"/>
              <w:left w:val="nil"/>
              <w:bottom w:val="nil"/>
              <w:right w:val="nil"/>
            </w:tcBorders>
            <w:shd w:val="clear" w:color="auto" w:fill="auto"/>
            <w:noWrap/>
            <w:tcMar>
              <w:left w:w="0" w:type="dxa"/>
              <w:right w:w="0" w:type="dxa"/>
            </w:tcMar>
            <w:hideMark/>
          </w:tcPr>
          <w:p w:rsidR="007D701F" w:rsidRPr="001B2F0B" w:rsidRDefault="007D701F" w:rsidP="008F6DC4">
            <w:pPr>
              <w:rPr>
                <w:rFonts w:ascii="Calibri" w:hAnsi="Calibri" w:cs="Calibri"/>
                <w:color w:val="000000"/>
                <w:sz w:val="20"/>
              </w:rPr>
            </w:pPr>
          </w:p>
        </w:tc>
        <w:tc>
          <w:tcPr>
            <w:tcW w:w="692" w:type="dxa"/>
            <w:tcBorders>
              <w:top w:val="nil"/>
              <w:left w:val="nil"/>
              <w:bottom w:val="nil"/>
              <w:right w:val="nil"/>
            </w:tcBorders>
            <w:shd w:val="clear" w:color="auto" w:fill="auto"/>
            <w:noWrap/>
            <w:tcMar>
              <w:left w:w="0" w:type="dxa"/>
              <w:right w:w="0" w:type="dxa"/>
            </w:tcMar>
            <w:hideMark/>
          </w:tcPr>
          <w:p w:rsidR="007D701F" w:rsidRPr="001B2F0B" w:rsidRDefault="007D701F" w:rsidP="008F6DC4">
            <w:pPr>
              <w:jc w:val="center"/>
              <w:rPr>
                <w:rFonts w:ascii="Calibri" w:hAnsi="Calibri" w:cs="Calibri"/>
                <w:color w:val="000000"/>
                <w:sz w:val="20"/>
              </w:rPr>
            </w:pPr>
            <w:r w:rsidRPr="001B2F0B">
              <w:rPr>
                <w:rFonts w:ascii="Calibri" w:hAnsi="Calibri" w:cs="Calibri"/>
                <w:color w:val="000000"/>
                <w:sz w:val="20"/>
              </w:rPr>
              <w:t>.005</w:t>
            </w:r>
          </w:p>
        </w:tc>
        <w:tc>
          <w:tcPr>
            <w:tcW w:w="1115" w:type="dxa"/>
            <w:tcBorders>
              <w:top w:val="nil"/>
              <w:left w:val="nil"/>
              <w:bottom w:val="nil"/>
              <w:right w:val="nil"/>
            </w:tcBorders>
            <w:shd w:val="clear" w:color="auto" w:fill="auto"/>
            <w:noWrap/>
            <w:tcMar>
              <w:left w:w="0" w:type="dxa"/>
              <w:right w:w="340" w:type="dxa"/>
            </w:tcMar>
            <w:hideMark/>
          </w:tcPr>
          <w:p w:rsidR="007D701F" w:rsidRPr="001B2F0B" w:rsidRDefault="007D701F" w:rsidP="008F6DC4">
            <w:pPr>
              <w:jc w:val="right"/>
              <w:rPr>
                <w:rFonts w:ascii="Calibri" w:hAnsi="Calibri" w:cs="Calibri"/>
                <w:color w:val="000000"/>
                <w:sz w:val="20"/>
              </w:rPr>
            </w:pPr>
            <w:r w:rsidRPr="001B2F0B">
              <w:rPr>
                <w:rFonts w:ascii="Calibri" w:hAnsi="Calibri" w:cs="Calibri"/>
                <w:color w:val="000000"/>
                <w:sz w:val="20"/>
              </w:rPr>
              <w:t>.360</w:t>
            </w:r>
          </w:p>
        </w:tc>
        <w:tc>
          <w:tcPr>
            <w:tcW w:w="904" w:type="dxa"/>
            <w:tcBorders>
              <w:top w:val="nil"/>
              <w:left w:val="nil"/>
              <w:bottom w:val="nil"/>
              <w:right w:val="nil"/>
            </w:tcBorders>
            <w:shd w:val="clear" w:color="auto" w:fill="auto"/>
            <w:noWrap/>
            <w:tcMar>
              <w:left w:w="0" w:type="dxa"/>
              <w:right w:w="0" w:type="dxa"/>
            </w:tcMar>
            <w:hideMark/>
          </w:tcPr>
          <w:p w:rsidR="007D701F" w:rsidRPr="001B2F0B" w:rsidRDefault="007D701F" w:rsidP="008F6DC4">
            <w:pPr>
              <w:jc w:val="center"/>
              <w:rPr>
                <w:rFonts w:ascii="Calibri" w:hAnsi="Calibri" w:cs="Calibri"/>
                <w:color w:val="000000"/>
                <w:sz w:val="20"/>
              </w:rPr>
            </w:pPr>
            <w:r w:rsidRPr="001B2F0B">
              <w:rPr>
                <w:rFonts w:ascii="Calibri" w:hAnsi="Calibri" w:cs="Calibri"/>
                <w:color w:val="000000"/>
                <w:sz w:val="20"/>
              </w:rPr>
              <w:t>.704</w:t>
            </w:r>
          </w:p>
        </w:tc>
        <w:tc>
          <w:tcPr>
            <w:tcW w:w="904" w:type="dxa"/>
            <w:tcBorders>
              <w:top w:val="nil"/>
              <w:left w:val="nil"/>
              <w:bottom w:val="nil"/>
              <w:right w:val="nil"/>
            </w:tcBorders>
            <w:shd w:val="clear" w:color="auto" w:fill="auto"/>
            <w:noWrap/>
            <w:tcMar>
              <w:left w:w="0" w:type="dxa"/>
              <w:right w:w="0" w:type="dxa"/>
            </w:tcMar>
            <w:hideMark/>
          </w:tcPr>
          <w:p w:rsidR="007D701F" w:rsidRPr="001B2F0B" w:rsidRDefault="007D701F" w:rsidP="008F6DC4">
            <w:pPr>
              <w:jc w:val="center"/>
              <w:rPr>
                <w:rFonts w:ascii="Calibri" w:hAnsi="Calibri" w:cs="Calibri"/>
                <w:color w:val="000000"/>
                <w:sz w:val="20"/>
              </w:rPr>
            </w:pPr>
            <w:r w:rsidRPr="001B2F0B">
              <w:rPr>
                <w:rFonts w:ascii="Calibri" w:hAnsi="Calibri" w:cs="Calibri"/>
                <w:color w:val="000000"/>
                <w:sz w:val="20"/>
              </w:rPr>
              <w:t>.300</w:t>
            </w:r>
          </w:p>
        </w:tc>
        <w:tc>
          <w:tcPr>
            <w:tcW w:w="904" w:type="dxa"/>
            <w:tcBorders>
              <w:top w:val="nil"/>
              <w:left w:val="nil"/>
              <w:bottom w:val="nil"/>
              <w:right w:val="nil"/>
            </w:tcBorders>
            <w:shd w:val="clear" w:color="auto" w:fill="auto"/>
            <w:noWrap/>
            <w:tcMar>
              <w:left w:w="0" w:type="dxa"/>
              <w:right w:w="0" w:type="dxa"/>
            </w:tcMar>
            <w:hideMark/>
          </w:tcPr>
          <w:p w:rsidR="007D701F" w:rsidRPr="001B2F0B" w:rsidRDefault="007D701F" w:rsidP="008F6DC4">
            <w:pPr>
              <w:jc w:val="center"/>
              <w:rPr>
                <w:rFonts w:ascii="Calibri" w:hAnsi="Calibri" w:cs="Calibri"/>
                <w:color w:val="000000"/>
                <w:sz w:val="20"/>
              </w:rPr>
            </w:pPr>
            <w:r w:rsidRPr="001B2F0B">
              <w:rPr>
                <w:rFonts w:ascii="Calibri" w:hAnsi="Calibri" w:cs="Calibri"/>
                <w:color w:val="000000"/>
                <w:sz w:val="20"/>
              </w:rPr>
              <w:t>1.152</w:t>
            </w:r>
          </w:p>
        </w:tc>
      </w:tr>
      <w:tr w:rsidR="007D701F" w:rsidRPr="001B2F0B" w:rsidTr="008F6DC4">
        <w:trPr>
          <w:trHeight w:val="255"/>
        </w:trPr>
        <w:tc>
          <w:tcPr>
            <w:tcW w:w="4268" w:type="dxa"/>
            <w:tcBorders>
              <w:top w:val="nil"/>
              <w:left w:val="nil"/>
              <w:bottom w:val="nil"/>
              <w:right w:val="nil"/>
            </w:tcBorders>
            <w:shd w:val="clear" w:color="auto" w:fill="auto"/>
            <w:noWrap/>
            <w:hideMark/>
          </w:tcPr>
          <w:p w:rsidR="007D701F" w:rsidRPr="001B2F0B" w:rsidRDefault="007D701F" w:rsidP="008F6DC4">
            <w:pPr>
              <w:rPr>
                <w:rFonts w:ascii="Calibri" w:hAnsi="Calibri" w:cs="Calibri"/>
                <w:color w:val="000000"/>
                <w:sz w:val="20"/>
              </w:rPr>
            </w:pPr>
            <w:r w:rsidRPr="001B2F0B">
              <w:rPr>
                <w:rFonts w:ascii="Calibri" w:hAnsi="Calibri" w:cs="Calibri"/>
                <w:color w:val="000000"/>
                <w:sz w:val="20"/>
              </w:rPr>
              <w:t xml:space="preserve">Enlarged business network </w:t>
            </w:r>
          </w:p>
        </w:tc>
        <w:tc>
          <w:tcPr>
            <w:tcW w:w="709" w:type="dxa"/>
            <w:tcBorders>
              <w:top w:val="nil"/>
              <w:left w:val="nil"/>
              <w:bottom w:val="nil"/>
              <w:right w:val="nil"/>
            </w:tcBorders>
            <w:shd w:val="clear" w:color="auto" w:fill="auto"/>
            <w:noWrap/>
            <w:tcMar>
              <w:left w:w="0" w:type="dxa"/>
              <w:right w:w="0" w:type="dxa"/>
            </w:tcMar>
            <w:hideMark/>
          </w:tcPr>
          <w:p w:rsidR="007D701F" w:rsidRPr="001B2F0B" w:rsidRDefault="007D701F" w:rsidP="008F6DC4">
            <w:pPr>
              <w:jc w:val="center"/>
              <w:rPr>
                <w:rFonts w:ascii="Calibri" w:hAnsi="Calibri" w:cs="Calibri"/>
                <w:color w:val="000000"/>
                <w:sz w:val="20"/>
              </w:rPr>
            </w:pPr>
            <w:r w:rsidRPr="001B2F0B">
              <w:rPr>
                <w:rFonts w:ascii="Calibri" w:hAnsi="Calibri" w:cs="Calibri"/>
                <w:color w:val="000000"/>
                <w:sz w:val="20"/>
              </w:rPr>
              <w:t>.003</w:t>
            </w:r>
          </w:p>
        </w:tc>
        <w:tc>
          <w:tcPr>
            <w:tcW w:w="1105" w:type="dxa"/>
            <w:tcBorders>
              <w:top w:val="nil"/>
              <w:left w:val="nil"/>
              <w:bottom w:val="nil"/>
              <w:right w:val="nil"/>
            </w:tcBorders>
            <w:shd w:val="clear" w:color="auto" w:fill="auto"/>
            <w:noWrap/>
            <w:tcMar>
              <w:left w:w="0" w:type="dxa"/>
              <w:right w:w="340" w:type="dxa"/>
            </w:tcMar>
            <w:hideMark/>
          </w:tcPr>
          <w:p w:rsidR="007D701F" w:rsidRPr="001B2F0B" w:rsidRDefault="007D701F" w:rsidP="008F6DC4">
            <w:pPr>
              <w:jc w:val="right"/>
              <w:rPr>
                <w:rFonts w:ascii="Calibri" w:hAnsi="Calibri" w:cs="Calibri"/>
                <w:color w:val="000000"/>
                <w:sz w:val="20"/>
              </w:rPr>
            </w:pPr>
            <w:r w:rsidRPr="001B2F0B">
              <w:rPr>
                <w:rFonts w:ascii="Calibri" w:hAnsi="Calibri" w:cs="Calibri"/>
                <w:color w:val="000000"/>
                <w:sz w:val="20"/>
              </w:rPr>
              <w:t>.000</w:t>
            </w:r>
          </w:p>
        </w:tc>
        <w:tc>
          <w:tcPr>
            <w:tcW w:w="907" w:type="dxa"/>
            <w:tcBorders>
              <w:top w:val="nil"/>
              <w:left w:val="nil"/>
              <w:bottom w:val="nil"/>
              <w:right w:val="nil"/>
            </w:tcBorders>
            <w:shd w:val="clear" w:color="auto" w:fill="auto"/>
            <w:noWrap/>
            <w:tcMar>
              <w:left w:w="0" w:type="dxa"/>
              <w:right w:w="227" w:type="dxa"/>
            </w:tcMar>
            <w:hideMark/>
          </w:tcPr>
          <w:p w:rsidR="007D701F" w:rsidRPr="001B2F0B" w:rsidRDefault="007D701F" w:rsidP="008F6DC4">
            <w:pPr>
              <w:jc w:val="right"/>
              <w:rPr>
                <w:rFonts w:ascii="Calibri" w:hAnsi="Calibri" w:cs="Calibri"/>
                <w:color w:val="000000"/>
                <w:sz w:val="20"/>
              </w:rPr>
            </w:pPr>
            <w:r w:rsidRPr="001B2F0B">
              <w:rPr>
                <w:rFonts w:ascii="Calibri" w:hAnsi="Calibri" w:cs="Calibri"/>
                <w:color w:val="000000"/>
                <w:sz w:val="20"/>
              </w:rPr>
              <w:t>1.000</w:t>
            </w:r>
          </w:p>
        </w:tc>
        <w:tc>
          <w:tcPr>
            <w:tcW w:w="907" w:type="dxa"/>
            <w:tcBorders>
              <w:top w:val="nil"/>
              <w:left w:val="nil"/>
              <w:bottom w:val="nil"/>
              <w:right w:val="nil"/>
            </w:tcBorders>
            <w:shd w:val="clear" w:color="auto" w:fill="auto"/>
            <w:noWrap/>
            <w:tcMar>
              <w:left w:w="0" w:type="dxa"/>
              <w:right w:w="0" w:type="dxa"/>
            </w:tcMar>
            <w:hideMark/>
          </w:tcPr>
          <w:p w:rsidR="007D701F" w:rsidRPr="001B2F0B" w:rsidRDefault="007D701F" w:rsidP="008F6DC4">
            <w:pPr>
              <w:jc w:val="center"/>
              <w:rPr>
                <w:rFonts w:ascii="Calibri" w:hAnsi="Calibri" w:cs="Calibri"/>
                <w:color w:val="000000"/>
                <w:sz w:val="20"/>
              </w:rPr>
            </w:pPr>
            <w:r w:rsidRPr="001B2F0B">
              <w:rPr>
                <w:rFonts w:ascii="Calibri" w:hAnsi="Calibri" w:cs="Calibri"/>
                <w:color w:val="000000"/>
                <w:sz w:val="20"/>
              </w:rPr>
              <w:t>.000</w:t>
            </w:r>
          </w:p>
        </w:tc>
        <w:tc>
          <w:tcPr>
            <w:tcW w:w="908" w:type="dxa"/>
            <w:tcBorders>
              <w:top w:val="nil"/>
              <w:left w:val="nil"/>
              <w:bottom w:val="nil"/>
              <w:right w:val="nil"/>
            </w:tcBorders>
            <w:shd w:val="clear" w:color="auto" w:fill="auto"/>
            <w:noWrap/>
            <w:tcMar>
              <w:left w:w="0" w:type="dxa"/>
              <w:right w:w="227" w:type="dxa"/>
            </w:tcMar>
            <w:hideMark/>
          </w:tcPr>
          <w:p w:rsidR="007D701F" w:rsidRPr="001B2F0B" w:rsidRDefault="007D701F" w:rsidP="008F6DC4">
            <w:pPr>
              <w:jc w:val="right"/>
              <w:rPr>
                <w:rFonts w:ascii="Calibri" w:hAnsi="Calibri" w:cs="Calibri"/>
                <w:color w:val="000000"/>
                <w:sz w:val="20"/>
              </w:rPr>
            </w:pPr>
            <w:r w:rsidRPr="001B2F0B">
              <w:rPr>
                <w:rFonts w:ascii="Calibri" w:hAnsi="Calibri" w:cs="Calibri"/>
                <w:color w:val="000000"/>
                <w:sz w:val="20"/>
              </w:rPr>
              <w:t>.000</w:t>
            </w:r>
          </w:p>
        </w:tc>
        <w:tc>
          <w:tcPr>
            <w:tcW w:w="442" w:type="dxa"/>
            <w:gridSpan w:val="2"/>
            <w:tcBorders>
              <w:top w:val="nil"/>
              <w:left w:val="nil"/>
              <w:bottom w:val="nil"/>
              <w:right w:val="nil"/>
            </w:tcBorders>
            <w:shd w:val="clear" w:color="auto" w:fill="auto"/>
            <w:noWrap/>
            <w:tcMar>
              <w:left w:w="0" w:type="dxa"/>
              <w:right w:w="0" w:type="dxa"/>
            </w:tcMar>
            <w:hideMark/>
          </w:tcPr>
          <w:p w:rsidR="007D701F" w:rsidRPr="001B2F0B" w:rsidRDefault="007D701F" w:rsidP="008F6DC4">
            <w:pPr>
              <w:rPr>
                <w:rFonts w:ascii="Calibri" w:hAnsi="Calibri" w:cs="Calibri"/>
                <w:color w:val="000000"/>
                <w:sz w:val="20"/>
              </w:rPr>
            </w:pPr>
          </w:p>
        </w:tc>
        <w:tc>
          <w:tcPr>
            <w:tcW w:w="692" w:type="dxa"/>
            <w:tcBorders>
              <w:top w:val="nil"/>
              <w:left w:val="nil"/>
              <w:bottom w:val="nil"/>
              <w:right w:val="nil"/>
            </w:tcBorders>
            <w:shd w:val="clear" w:color="auto" w:fill="auto"/>
            <w:noWrap/>
            <w:tcMar>
              <w:left w:w="0" w:type="dxa"/>
              <w:right w:w="0" w:type="dxa"/>
            </w:tcMar>
            <w:hideMark/>
          </w:tcPr>
          <w:p w:rsidR="007D701F" w:rsidRPr="001B2F0B" w:rsidRDefault="007D701F" w:rsidP="008F6DC4">
            <w:pPr>
              <w:jc w:val="center"/>
              <w:rPr>
                <w:rFonts w:ascii="Calibri" w:hAnsi="Calibri" w:cs="Calibri"/>
                <w:color w:val="000000"/>
                <w:sz w:val="20"/>
              </w:rPr>
            </w:pPr>
            <w:r w:rsidRPr="001B2F0B">
              <w:rPr>
                <w:rFonts w:ascii="Calibri" w:hAnsi="Calibri" w:cs="Calibri"/>
                <w:color w:val="000000"/>
                <w:sz w:val="20"/>
              </w:rPr>
              <w:t>.004</w:t>
            </w:r>
          </w:p>
        </w:tc>
        <w:tc>
          <w:tcPr>
            <w:tcW w:w="1115" w:type="dxa"/>
            <w:tcBorders>
              <w:top w:val="nil"/>
              <w:left w:val="nil"/>
              <w:bottom w:val="nil"/>
              <w:right w:val="nil"/>
            </w:tcBorders>
            <w:shd w:val="clear" w:color="auto" w:fill="auto"/>
            <w:noWrap/>
            <w:tcMar>
              <w:left w:w="0" w:type="dxa"/>
              <w:right w:w="340" w:type="dxa"/>
            </w:tcMar>
            <w:hideMark/>
          </w:tcPr>
          <w:p w:rsidR="007D701F" w:rsidRPr="001B2F0B" w:rsidRDefault="007D701F" w:rsidP="008F6DC4">
            <w:pPr>
              <w:jc w:val="right"/>
              <w:rPr>
                <w:rFonts w:ascii="Calibri" w:hAnsi="Calibri" w:cs="Calibri"/>
                <w:color w:val="000000"/>
                <w:sz w:val="20"/>
              </w:rPr>
            </w:pPr>
            <w:r w:rsidRPr="001B2F0B">
              <w:rPr>
                <w:rFonts w:ascii="Calibri" w:hAnsi="Calibri" w:cs="Calibri"/>
                <w:color w:val="000000"/>
                <w:sz w:val="20"/>
              </w:rPr>
              <w:t>.667</w:t>
            </w:r>
          </w:p>
        </w:tc>
        <w:tc>
          <w:tcPr>
            <w:tcW w:w="904" w:type="dxa"/>
            <w:tcBorders>
              <w:top w:val="nil"/>
              <w:left w:val="nil"/>
              <w:bottom w:val="nil"/>
              <w:right w:val="nil"/>
            </w:tcBorders>
            <w:shd w:val="clear" w:color="auto" w:fill="auto"/>
            <w:noWrap/>
            <w:tcMar>
              <w:left w:w="0" w:type="dxa"/>
              <w:right w:w="0" w:type="dxa"/>
            </w:tcMar>
            <w:hideMark/>
          </w:tcPr>
          <w:p w:rsidR="007D701F" w:rsidRPr="001B2F0B" w:rsidRDefault="007D701F" w:rsidP="008F6DC4">
            <w:pPr>
              <w:jc w:val="center"/>
              <w:rPr>
                <w:rFonts w:ascii="Calibri" w:hAnsi="Calibri" w:cs="Calibri"/>
                <w:color w:val="000000"/>
                <w:sz w:val="20"/>
              </w:rPr>
            </w:pPr>
            <w:r w:rsidRPr="001B2F0B">
              <w:rPr>
                <w:rFonts w:ascii="Calibri" w:hAnsi="Calibri" w:cs="Calibri"/>
                <w:color w:val="000000"/>
                <w:sz w:val="20"/>
              </w:rPr>
              <w:t>.391</w:t>
            </w:r>
          </w:p>
        </w:tc>
        <w:tc>
          <w:tcPr>
            <w:tcW w:w="904" w:type="dxa"/>
            <w:tcBorders>
              <w:top w:val="nil"/>
              <w:left w:val="nil"/>
              <w:bottom w:val="nil"/>
              <w:right w:val="nil"/>
            </w:tcBorders>
            <w:shd w:val="clear" w:color="auto" w:fill="auto"/>
            <w:noWrap/>
            <w:tcMar>
              <w:left w:w="0" w:type="dxa"/>
              <w:right w:w="0" w:type="dxa"/>
            </w:tcMar>
            <w:hideMark/>
          </w:tcPr>
          <w:p w:rsidR="007D701F" w:rsidRPr="001B2F0B" w:rsidRDefault="007D701F" w:rsidP="008F6DC4">
            <w:pPr>
              <w:jc w:val="center"/>
              <w:rPr>
                <w:rFonts w:ascii="Calibri" w:hAnsi="Calibri" w:cs="Calibri"/>
                <w:color w:val="000000"/>
                <w:sz w:val="20"/>
              </w:rPr>
            </w:pPr>
            <w:r w:rsidRPr="001B2F0B">
              <w:rPr>
                <w:rFonts w:ascii="Calibri" w:hAnsi="Calibri" w:cs="Calibri"/>
                <w:color w:val="000000"/>
                <w:sz w:val="20"/>
              </w:rPr>
              <w:t>.300</w:t>
            </w:r>
          </w:p>
        </w:tc>
        <w:tc>
          <w:tcPr>
            <w:tcW w:w="904" w:type="dxa"/>
            <w:tcBorders>
              <w:top w:val="nil"/>
              <w:left w:val="nil"/>
              <w:bottom w:val="nil"/>
              <w:right w:val="nil"/>
            </w:tcBorders>
            <w:shd w:val="clear" w:color="auto" w:fill="auto"/>
            <w:noWrap/>
            <w:tcMar>
              <w:left w:w="0" w:type="dxa"/>
              <w:right w:w="0" w:type="dxa"/>
            </w:tcMar>
            <w:hideMark/>
          </w:tcPr>
          <w:p w:rsidR="007D701F" w:rsidRPr="001B2F0B" w:rsidRDefault="007D701F" w:rsidP="008F6DC4">
            <w:pPr>
              <w:jc w:val="center"/>
              <w:rPr>
                <w:rFonts w:ascii="Calibri" w:hAnsi="Calibri" w:cs="Calibri"/>
                <w:color w:val="000000"/>
                <w:sz w:val="20"/>
              </w:rPr>
            </w:pPr>
            <w:r w:rsidRPr="001B2F0B">
              <w:rPr>
                <w:rFonts w:ascii="Calibri" w:hAnsi="Calibri" w:cs="Calibri"/>
                <w:color w:val="000000"/>
                <w:sz w:val="20"/>
              </w:rPr>
              <w:t>1.067</w:t>
            </w:r>
          </w:p>
        </w:tc>
      </w:tr>
      <w:tr w:rsidR="007D701F" w:rsidRPr="001B2F0B" w:rsidTr="008F6DC4">
        <w:trPr>
          <w:trHeight w:val="255"/>
        </w:trPr>
        <w:tc>
          <w:tcPr>
            <w:tcW w:w="4268" w:type="dxa"/>
            <w:tcBorders>
              <w:top w:val="nil"/>
              <w:left w:val="nil"/>
              <w:bottom w:val="nil"/>
              <w:right w:val="nil"/>
            </w:tcBorders>
            <w:shd w:val="clear" w:color="auto" w:fill="auto"/>
            <w:noWrap/>
            <w:hideMark/>
          </w:tcPr>
          <w:p w:rsidR="007D701F" w:rsidRPr="001B2F0B" w:rsidRDefault="007D701F" w:rsidP="008F6DC4">
            <w:pPr>
              <w:rPr>
                <w:rFonts w:ascii="Calibri" w:hAnsi="Calibri" w:cs="Calibri"/>
                <w:color w:val="000000"/>
                <w:sz w:val="20"/>
              </w:rPr>
            </w:pPr>
            <w:r w:rsidRPr="001B2F0B">
              <w:rPr>
                <w:rFonts w:ascii="Calibri" w:hAnsi="Calibri" w:cs="Calibri"/>
                <w:color w:val="000000"/>
                <w:sz w:val="20"/>
              </w:rPr>
              <w:t xml:space="preserve">Knowledge transfer </w:t>
            </w:r>
          </w:p>
        </w:tc>
        <w:tc>
          <w:tcPr>
            <w:tcW w:w="709" w:type="dxa"/>
            <w:tcBorders>
              <w:top w:val="nil"/>
              <w:left w:val="nil"/>
              <w:bottom w:val="nil"/>
              <w:right w:val="nil"/>
            </w:tcBorders>
            <w:shd w:val="clear" w:color="auto" w:fill="auto"/>
            <w:noWrap/>
            <w:tcMar>
              <w:left w:w="0" w:type="dxa"/>
              <w:right w:w="0" w:type="dxa"/>
            </w:tcMar>
            <w:hideMark/>
          </w:tcPr>
          <w:p w:rsidR="007D701F" w:rsidRPr="001B2F0B" w:rsidRDefault="007D701F" w:rsidP="008F6DC4">
            <w:pPr>
              <w:jc w:val="center"/>
              <w:rPr>
                <w:rFonts w:ascii="Calibri" w:hAnsi="Calibri" w:cs="Calibri"/>
                <w:color w:val="000000"/>
                <w:sz w:val="20"/>
              </w:rPr>
            </w:pPr>
            <w:r w:rsidRPr="001B2F0B">
              <w:rPr>
                <w:rFonts w:ascii="Calibri" w:hAnsi="Calibri" w:cs="Calibri"/>
                <w:color w:val="000000"/>
                <w:sz w:val="20"/>
              </w:rPr>
              <w:t>.006</w:t>
            </w:r>
          </w:p>
        </w:tc>
        <w:tc>
          <w:tcPr>
            <w:tcW w:w="1105" w:type="dxa"/>
            <w:tcBorders>
              <w:top w:val="nil"/>
              <w:left w:val="nil"/>
              <w:bottom w:val="nil"/>
              <w:right w:val="nil"/>
            </w:tcBorders>
            <w:shd w:val="clear" w:color="auto" w:fill="auto"/>
            <w:noWrap/>
            <w:tcMar>
              <w:left w:w="0" w:type="dxa"/>
              <w:right w:w="340" w:type="dxa"/>
            </w:tcMar>
            <w:hideMark/>
          </w:tcPr>
          <w:p w:rsidR="007D701F" w:rsidRPr="001B2F0B" w:rsidRDefault="007D701F" w:rsidP="008F6DC4">
            <w:pPr>
              <w:jc w:val="right"/>
              <w:rPr>
                <w:rFonts w:ascii="Calibri" w:hAnsi="Calibri" w:cs="Calibri"/>
                <w:color w:val="000000"/>
                <w:sz w:val="20"/>
              </w:rPr>
            </w:pPr>
            <w:r w:rsidRPr="001B2F0B">
              <w:rPr>
                <w:rFonts w:ascii="Calibri" w:hAnsi="Calibri" w:cs="Calibri"/>
                <w:color w:val="000000"/>
                <w:sz w:val="20"/>
              </w:rPr>
              <w:t>1.000</w:t>
            </w:r>
          </w:p>
        </w:tc>
        <w:tc>
          <w:tcPr>
            <w:tcW w:w="907" w:type="dxa"/>
            <w:tcBorders>
              <w:top w:val="nil"/>
              <w:left w:val="nil"/>
              <w:bottom w:val="nil"/>
              <w:right w:val="nil"/>
            </w:tcBorders>
            <w:shd w:val="clear" w:color="auto" w:fill="auto"/>
            <w:noWrap/>
            <w:tcMar>
              <w:left w:w="0" w:type="dxa"/>
              <w:right w:w="227" w:type="dxa"/>
            </w:tcMar>
            <w:hideMark/>
          </w:tcPr>
          <w:p w:rsidR="007D701F" w:rsidRPr="001B2F0B" w:rsidRDefault="007D701F" w:rsidP="008F6DC4">
            <w:pPr>
              <w:jc w:val="right"/>
              <w:rPr>
                <w:rFonts w:ascii="Calibri" w:hAnsi="Calibri" w:cs="Calibri"/>
                <w:color w:val="000000"/>
                <w:sz w:val="20"/>
              </w:rPr>
            </w:pPr>
            <w:r w:rsidRPr="001B2F0B">
              <w:rPr>
                <w:rFonts w:ascii="Calibri" w:hAnsi="Calibri" w:cs="Calibri"/>
                <w:color w:val="000000"/>
                <w:sz w:val="20"/>
              </w:rPr>
              <w:t>.000</w:t>
            </w:r>
          </w:p>
        </w:tc>
        <w:tc>
          <w:tcPr>
            <w:tcW w:w="907" w:type="dxa"/>
            <w:tcBorders>
              <w:top w:val="nil"/>
              <w:left w:val="nil"/>
              <w:bottom w:val="nil"/>
              <w:right w:val="nil"/>
            </w:tcBorders>
            <w:shd w:val="clear" w:color="auto" w:fill="auto"/>
            <w:noWrap/>
            <w:tcMar>
              <w:left w:w="0" w:type="dxa"/>
              <w:right w:w="0" w:type="dxa"/>
            </w:tcMar>
            <w:hideMark/>
          </w:tcPr>
          <w:p w:rsidR="007D701F" w:rsidRPr="001B2F0B" w:rsidRDefault="007D701F" w:rsidP="008F6DC4">
            <w:pPr>
              <w:jc w:val="center"/>
              <w:rPr>
                <w:rFonts w:ascii="Calibri" w:hAnsi="Calibri" w:cs="Calibri"/>
                <w:color w:val="000000"/>
                <w:sz w:val="20"/>
              </w:rPr>
            </w:pPr>
            <w:r w:rsidRPr="001B2F0B">
              <w:rPr>
                <w:rFonts w:ascii="Calibri" w:hAnsi="Calibri" w:cs="Calibri"/>
                <w:color w:val="000000"/>
                <w:sz w:val="20"/>
              </w:rPr>
              <w:t>.938</w:t>
            </w:r>
          </w:p>
        </w:tc>
        <w:tc>
          <w:tcPr>
            <w:tcW w:w="908" w:type="dxa"/>
            <w:tcBorders>
              <w:top w:val="nil"/>
              <w:left w:val="nil"/>
              <w:bottom w:val="nil"/>
              <w:right w:val="nil"/>
            </w:tcBorders>
            <w:shd w:val="clear" w:color="auto" w:fill="auto"/>
            <w:noWrap/>
            <w:tcMar>
              <w:left w:w="0" w:type="dxa"/>
              <w:right w:w="227" w:type="dxa"/>
            </w:tcMar>
            <w:hideMark/>
          </w:tcPr>
          <w:p w:rsidR="007D701F" w:rsidRPr="001B2F0B" w:rsidRDefault="007D701F" w:rsidP="008F6DC4">
            <w:pPr>
              <w:jc w:val="right"/>
              <w:rPr>
                <w:rFonts w:ascii="Calibri" w:hAnsi="Calibri" w:cs="Calibri"/>
                <w:color w:val="000000"/>
                <w:sz w:val="20"/>
              </w:rPr>
            </w:pPr>
            <w:r w:rsidRPr="001B2F0B">
              <w:rPr>
                <w:rFonts w:ascii="Calibri" w:hAnsi="Calibri" w:cs="Calibri"/>
                <w:color w:val="000000"/>
                <w:sz w:val="20"/>
              </w:rPr>
              <w:t>1.000</w:t>
            </w:r>
          </w:p>
        </w:tc>
        <w:tc>
          <w:tcPr>
            <w:tcW w:w="442" w:type="dxa"/>
            <w:gridSpan w:val="2"/>
            <w:tcBorders>
              <w:top w:val="nil"/>
              <w:left w:val="nil"/>
              <w:bottom w:val="nil"/>
              <w:right w:val="nil"/>
            </w:tcBorders>
            <w:shd w:val="clear" w:color="auto" w:fill="auto"/>
            <w:noWrap/>
            <w:tcMar>
              <w:left w:w="0" w:type="dxa"/>
              <w:right w:w="0" w:type="dxa"/>
            </w:tcMar>
            <w:hideMark/>
          </w:tcPr>
          <w:p w:rsidR="007D701F" w:rsidRPr="001B2F0B" w:rsidRDefault="007D701F" w:rsidP="008F6DC4">
            <w:pPr>
              <w:rPr>
                <w:rFonts w:ascii="Calibri" w:hAnsi="Calibri" w:cs="Calibri"/>
                <w:color w:val="000000"/>
                <w:sz w:val="20"/>
              </w:rPr>
            </w:pPr>
          </w:p>
        </w:tc>
        <w:tc>
          <w:tcPr>
            <w:tcW w:w="692" w:type="dxa"/>
            <w:tcBorders>
              <w:top w:val="nil"/>
              <w:left w:val="nil"/>
              <w:bottom w:val="nil"/>
              <w:right w:val="nil"/>
            </w:tcBorders>
            <w:shd w:val="clear" w:color="auto" w:fill="auto"/>
            <w:noWrap/>
            <w:tcMar>
              <w:left w:w="0" w:type="dxa"/>
              <w:right w:w="0" w:type="dxa"/>
            </w:tcMar>
            <w:hideMark/>
          </w:tcPr>
          <w:p w:rsidR="007D701F" w:rsidRPr="001B2F0B" w:rsidRDefault="007D701F" w:rsidP="008F6DC4">
            <w:pPr>
              <w:jc w:val="center"/>
              <w:rPr>
                <w:rFonts w:ascii="Calibri" w:hAnsi="Calibri" w:cs="Calibri"/>
                <w:color w:val="000000"/>
                <w:sz w:val="20"/>
              </w:rPr>
            </w:pPr>
            <w:r w:rsidRPr="001B2F0B">
              <w:rPr>
                <w:rFonts w:ascii="Calibri" w:hAnsi="Calibri" w:cs="Calibri"/>
                <w:color w:val="000000"/>
                <w:sz w:val="20"/>
              </w:rPr>
              <w:t>.035</w:t>
            </w:r>
          </w:p>
        </w:tc>
        <w:tc>
          <w:tcPr>
            <w:tcW w:w="1115" w:type="dxa"/>
            <w:tcBorders>
              <w:top w:val="nil"/>
              <w:left w:val="nil"/>
              <w:bottom w:val="nil"/>
              <w:right w:val="nil"/>
            </w:tcBorders>
            <w:shd w:val="clear" w:color="auto" w:fill="auto"/>
            <w:noWrap/>
            <w:tcMar>
              <w:left w:w="0" w:type="dxa"/>
              <w:right w:w="340" w:type="dxa"/>
            </w:tcMar>
            <w:hideMark/>
          </w:tcPr>
          <w:p w:rsidR="007D701F" w:rsidRPr="001B2F0B" w:rsidRDefault="007D701F" w:rsidP="008F6DC4">
            <w:pPr>
              <w:jc w:val="right"/>
              <w:rPr>
                <w:rFonts w:ascii="Calibri" w:hAnsi="Calibri" w:cs="Calibri"/>
                <w:color w:val="000000"/>
                <w:sz w:val="20"/>
              </w:rPr>
            </w:pPr>
            <w:r w:rsidRPr="001B2F0B">
              <w:rPr>
                <w:rFonts w:ascii="Calibri" w:hAnsi="Calibri" w:cs="Calibri"/>
                <w:color w:val="000000"/>
                <w:sz w:val="20"/>
              </w:rPr>
              <w:t>.322</w:t>
            </w:r>
          </w:p>
        </w:tc>
        <w:tc>
          <w:tcPr>
            <w:tcW w:w="904" w:type="dxa"/>
            <w:tcBorders>
              <w:top w:val="nil"/>
              <w:left w:val="nil"/>
              <w:bottom w:val="nil"/>
              <w:right w:val="nil"/>
            </w:tcBorders>
            <w:shd w:val="clear" w:color="auto" w:fill="auto"/>
            <w:noWrap/>
            <w:tcMar>
              <w:left w:w="0" w:type="dxa"/>
              <w:right w:w="0" w:type="dxa"/>
            </w:tcMar>
            <w:hideMark/>
          </w:tcPr>
          <w:p w:rsidR="007D701F" w:rsidRPr="001B2F0B" w:rsidRDefault="007D701F" w:rsidP="008F6DC4">
            <w:pPr>
              <w:jc w:val="center"/>
              <w:rPr>
                <w:rFonts w:ascii="Calibri" w:hAnsi="Calibri" w:cs="Calibri"/>
                <w:color w:val="000000"/>
                <w:sz w:val="20"/>
              </w:rPr>
            </w:pPr>
            <w:r w:rsidRPr="001B2F0B">
              <w:rPr>
                <w:rFonts w:ascii="Calibri" w:hAnsi="Calibri" w:cs="Calibri"/>
                <w:color w:val="000000"/>
                <w:sz w:val="20"/>
              </w:rPr>
              <w:t>.833</w:t>
            </w:r>
          </w:p>
        </w:tc>
        <w:tc>
          <w:tcPr>
            <w:tcW w:w="904" w:type="dxa"/>
            <w:tcBorders>
              <w:top w:val="nil"/>
              <w:left w:val="nil"/>
              <w:bottom w:val="nil"/>
              <w:right w:val="nil"/>
            </w:tcBorders>
            <w:shd w:val="clear" w:color="auto" w:fill="auto"/>
            <w:noWrap/>
            <w:tcMar>
              <w:left w:w="0" w:type="dxa"/>
              <w:right w:w="0" w:type="dxa"/>
            </w:tcMar>
            <w:hideMark/>
          </w:tcPr>
          <w:p w:rsidR="007D701F" w:rsidRPr="001B2F0B" w:rsidRDefault="007D701F" w:rsidP="008F6DC4">
            <w:pPr>
              <w:jc w:val="center"/>
              <w:rPr>
                <w:rFonts w:ascii="Calibri" w:hAnsi="Calibri" w:cs="Calibri"/>
                <w:color w:val="000000"/>
                <w:sz w:val="20"/>
              </w:rPr>
            </w:pPr>
            <w:r w:rsidRPr="001B2F0B">
              <w:rPr>
                <w:rFonts w:ascii="Calibri" w:hAnsi="Calibri" w:cs="Calibri"/>
                <w:color w:val="000000"/>
                <w:sz w:val="20"/>
              </w:rPr>
              <w:t>.967</w:t>
            </w:r>
          </w:p>
        </w:tc>
        <w:tc>
          <w:tcPr>
            <w:tcW w:w="904" w:type="dxa"/>
            <w:tcBorders>
              <w:top w:val="nil"/>
              <w:left w:val="nil"/>
              <w:bottom w:val="nil"/>
              <w:right w:val="nil"/>
            </w:tcBorders>
            <w:shd w:val="clear" w:color="auto" w:fill="auto"/>
            <w:noWrap/>
            <w:tcMar>
              <w:left w:w="0" w:type="dxa"/>
              <w:right w:w="0" w:type="dxa"/>
            </w:tcMar>
            <w:hideMark/>
          </w:tcPr>
          <w:p w:rsidR="007D701F" w:rsidRPr="001B2F0B" w:rsidRDefault="007D701F" w:rsidP="008F6DC4">
            <w:pPr>
              <w:jc w:val="center"/>
              <w:rPr>
                <w:rFonts w:ascii="Calibri" w:hAnsi="Calibri" w:cs="Calibri"/>
                <w:color w:val="000000"/>
                <w:sz w:val="20"/>
              </w:rPr>
            </w:pPr>
            <w:r w:rsidRPr="001B2F0B">
              <w:rPr>
                <w:rFonts w:ascii="Calibri" w:hAnsi="Calibri" w:cs="Calibri"/>
                <w:color w:val="000000"/>
                <w:sz w:val="20"/>
              </w:rPr>
              <w:t>1.031</w:t>
            </w:r>
          </w:p>
        </w:tc>
      </w:tr>
      <w:tr w:rsidR="007D701F" w:rsidRPr="001B2F0B" w:rsidTr="008F6DC4">
        <w:trPr>
          <w:trHeight w:val="255"/>
        </w:trPr>
        <w:tc>
          <w:tcPr>
            <w:tcW w:w="4268" w:type="dxa"/>
            <w:tcBorders>
              <w:top w:val="nil"/>
              <w:left w:val="nil"/>
              <w:bottom w:val="nil"/>
              <w:right w:val="nil"/>
            </w:tcBorders>
            <w:shd w:val="clear" w:color="auto" w:fill="auto"/>
            <w:noWrap/>
            <w:hideMark/>
          </w:tcPr>
          <w:p w:rsidR="007D701F" w:rsidRPr="001B2F0B" w:rsidRDefault="007D701F" w:rsidP="008F6DC4">
            <w:pPr>
              <w:rPr>
                <w:rFonts w:ascii="Calibri" w:hAnsi="Calibri" w:cs="Calibri"/>
                <w:color w:val="000000"/>
                <w:sz w:val="20"/>
              </w:rPr>
            </w:pPr>
            <w:r w:rsidRPr="001B2F0B">
              <w:rPr>
                <w:rFonts w:ascii="Calibri" w:hAnsi="Calibri" w:cs="Calibri"/>
                <w:color w:val="000000"/>
                <w:sz w:val="20"/>
              </w:rPr>
              <w:t xml:space="preserve">New publications </w:t>
            </w:r>
          </w:p>
        </w:tc>
        <w:tc>
          <w:tcPr>
            <w:tcW w:w="709" w:type="dxa"/>
            <w:tcBorders>
              <w:top w:val="nil"/>
              <w:left w:val="nil"/>
              <w:bottom w:val="nil"/>
              <w:right w:val="nil"/>
            </w:tcBorders>
            <w:shd w:val="clear" w:color="auto" w:fill="auto"/>
            <w:noWrap/>
            <w:tcMar>
              <w:left w:w="0" w:type="dxa"/>
              <w:right w:w="0" w:type="dxa"/>
            </w:tcMar>
            <w:hideMark/>
          </w:tcPr>
          <w:p w:rsidR="007D701F" w:rsidRPr="001B2F0B" w:rsidRDefault="007D701F" w:rsidP="008F6DC4">
            <w:pPr>
              <w:jc w:val="center"/>
              <w:rPr>
                <w:rFonts w:ascii="Calibri" w:hAnsi="Calibri" w:cs="Calibri"/>
                <w:color w:val="000000"/>
                <w:sz w:val="20"/>
              </w:rPr>
            </w:pPr>
            <w:r w:rsidRPr="001B2F0B">
              <w:rPr>
                <w:rFonts w:ascii="Calibri" w:hAnsi="Calibri" w:cs="Calibri"/>
                <w:color w:val="000000"/>
                <w:sz w:val="20"/>
              </w:rPr>
              <w:t>.019</w:t>
            </w:r>
          </w:p>
        </w:tc>
        <w:tc>
          <w:tcPr>
            <w:tcW w:w="1105" w:type="dxa"/>
            <w:tcBorders>
              <w:top w:val="nil"/>
              <w:left w:val="nil"/>
              <w:bottom w:val="nil"/>
              <w:right w:val="nil"/>
            </w:tcBorders>
            <w:shd w:val="clear" w:color="auto" w:fill="auto"/>
            <w:noWrap/>
            <w:tcMar>
              <w:left w:w="0" w:type="dxa"/>
              <w:right w:w="340" w:type="dxa"/>
            </w:tcMar>
            <w:hideMark/>
          </w:tcPr>
          <w:p w:rsidR="007D701F" w:rsidRPr="001B2F0B" w:rsidRDefault="007D701F" w:rsidP="008F6DC4">
            <w:pPr>
              <w:jc w:val="right"/>
              <w:rPr>
                <w:rFonts w:ascii="Calibri" w:hAnsi="Calibri" w:cs="Calibri"/>
                <w:color w:val="000000"/>
                <w:sz w:val="20"/>
              </w:rPr>
            </w:pPr>
            <w:r w:rsidRPr="001B2F0B">
              <w:rPr>
                <w:rFonts w:ascii="Calibri" w:hAnsi="Calibri" w:cs="Calibri"/>
                <w:color w:val="000000"/>
                <w:sz w:val="20"/>
              </w:rPr>
              <w:t>.000</w:t>
            </w:r>
          </w:p>
        </w:tc>
        <w:tc>
          <w:tcPr>
            <w:tcW w:w="907" w:type="dxa"/>
            <w:tcBorders>
              <w:top w:val="nil"/>
              <w:left w:val="nil"/>
              <w:bottom w:val="nil"/>
              <w:right w:val="nil"/>
            </w:tcBorders>
            <w:shd w:val="clear" w:color="auto" w:fill="auto"/>
            <w:noWrap/>
            <w:tcMar>
              <w:left w:w="0" w:type="dxa"/>
              <w:right w:w="227" w:type="dxa"/>
            </w:tcMar>
            <w:hideMark/>
          </w:tcPr>
          <w:p w:rsidR="007D701F" w:rsidRPr="001B2F0B" w:rsidRDefault="007D701F" w:rsidP="008F6DC4">
            <w:pPr>
              <w:jc w:val="right"/>
              <w:rPr>
                <w:rFonts w:ascii="Calibri" w:hAnsi="Calibri" w:cs="Calibri"/>
                <w:color w:val="000000"/>
                <w:sz w:val="20"/>
              </w:rPr>
            </w:pPr>
            <w:r w:rsidRPr="001B2F0B">
              <w:rPr>
                <w:rFonts w:ascii="Calibri" w:hAnsi="Calibri" w:cs="Calibri"/>
                <w:color w:val="000000"/>
                <w:sz w:val="20"/>
              </w:rPr>
              <w:t>1.000</w:t>
            </w:r>
          </w:p>
        </w:tc>
        <w:tc>
          <w:tcPr>
            <w:tcW w:w="907" w:type="dxa"/>
            <w:tcBorders>
              <w:top w:val="nil"/>
              <w:left w:val="nil"/>
              <w:bottom w:val="nil"/>
              <w:right w:val="nil"/>
            </w:tcBorders>
            <w:shd w:val="clear" w:color="auto" w:fill="auto"/>
            <w:noWrap/>
            <w:tcMar>
              <w:left w:w="0" w:type="dxa"/>
              <w:right w:w="0" w:type="dxa"/>
            </w:tcMar>
            <w:hideMark/>
          </w:tcPr>
          <w:p w:rsidR="007D701F" w:rsidRPr="001B2F0B" w:rsidRDefault="007D701F" w:rsidP="008F6DC4">
            <w:pPr>
              <w:jc w:val="center"/>
              <w:rPr>
                <w:rFonts w:ascii="Calibri" w:hAnsi="Calibri" w:cs="Calibri"/>
                <w:color w:val="000000"/>
                <w:sz w:val="20"/>
              </w:rPr>
            </w:pPr>
            <w:r w:rsidRPr="001B2F0B">
              <w:rPr>
                <w:rFonts w:ascii="Calibri" w:hAnsi="Calibri" w:cs="Calibri"/>
                <w:color w:val="000000"/>
                <w:sz w:val="20"/>
              </w:rPr>
              <w:t>.000</w:t>
            </w:r>
          </w:p>
        </w:tc>
        <w:tc>
          <w:tcPr>
            <w:tcW w:w="908" w:type="dxa"/>
            <w:tcBorders>
              <w:top w:val="nil"/>
              <w:left w:val="nil"/>
              <w:bottom w:val="nil"/>
              <w:right w:val="nil"/>
            </w:tcBorders>
            <w:shd w:val="clear" w:color="auto" w:fill="auto"/>
            <w:noWrap/>
            <w:tcMar>
              <w:left w:w="0" w:type="dxa"/>
              <w:right w:w="227" w:type="dxa"/>
            </w:tcMar>
            <w:hideMark/>
          </w:tcPr>
          <w:p w:rsidR="007D701F" w:rsidRPr="001B2F0B" w:rsidRDefault="007D701F" w:rsidP="008F6DC4">
            <w:pPr>
              <w:jc w:val="right"/>
              <w:rPr>
                <w:rFonts w:ascii="Calibri" w:hAnsi="Calibri" w:cs="Calibri"/>
                <w:color w:val="000000"/>
                <w:sz w:val="20"/>
              </w:rPr>
            </w:pPr>
            <w:r w:rsidRPr="001B2F0B">
              <w:rPr>
                <w:rFonts w:ascii="Calibri" w:hAnsi="Calibri" w:cs="Calibri"/>
                <w:color w:val="000000"/>
                <w:sz w:val="20"/>
              </w:rPr>
              <w:t>.000</w:t>
            </w:r>
          </w:p>
        </w:tc>
        <w:tc>
          <w:tcPr>
            <w:tcW w:w="442" w:type="dxa"/>
            <w:gridSpan w:val="2"/>
            <w:tcBorders>
              <w:top w:val="nil"/>
              <w:left w:val="nil"/>
              <w:bottom w:val="nil"/>
              <w:right w:val="nil"/>
            </w:tcBorders>
            <w:shd w:val="clear" w:color="auto" w:fill="auto"/>
            <w:noWrap/>
            <w:tcMar>
              <w:left w:w="0" w:type="dxa"/>
              <w:right w:w="0" w:type="dxa"/>
            </w:tcMar>
            <w:hideMark/>
          </w:tcPr>
          <w:p w:rsidR="007D701F" w:rsidRPr="001B2F0B" w:rsidRDefault="007D701F" w:rsidP="008F6DC4">
            <w:pPr>
              <w:rPr>
                <w:rFonts w:ascii="Calibri" w:hAnsi="Calibri" w:cs="Calibri"/>
                <w:color w:val="000000"/>
                <w:sz w:val="20"/>
              </w:rPr>
            </w:pPr>
          </w:p>
        </w:tc>
        <w:tc>
          <w:tcPr>
            <w:tcW w:w="692" w:type="dxa"/>
            <w:tcBorders>
              <w:top w:val="nil"/>
              <w:left w:val="nil"/>
              <w:bottom w:val="nil"/>
              <w:right w:val="nil"/>
            </w:tcBorders>
            <w:shd w:val="clear" w:color="auto" w:fill="auto"/>
            <w:noWrap/>
            <w:tcMar>
              <w:left w:w="0" w:type="dxa"/>
              <w:right w:w="0" w:type="dxa"/>
            </w:tcMar>
            <w:hideMark/>
          </w:tcPr>
          <w:p w:rsidR="007D701F" w:rsidRPr="001B2F0B" w:rsidRDefault="007D701F" w:rsidP="008F6DC4">
            <w:pPr>
              <w:jc w:val="center"/>
              <w:rPr>
                <w:rFonts w:ascii="Calibri" w:hAnsi="Calibri" w:cs="Calibri"/>
                <w:color w:val="000000"/>
                <w:sz w:val="20"/>
              </w:rPr>
            </w:pPr>
            <w:r w:rsidRPr="001B2F0B">
              <w:rPr>
                <w:rFonts w:ascii="Calibri" w:hAnsi="Calibri" w:cs="Calibri"/>
                <w:color w:val="000000"/>
                <w:sz w:val="20"/>
              </w:rPr>
              <w:t>.026</w:t>
            </w:r>
          </w:p>
        </w:tc>
        <w:tc>
          <w:tcPr>
            <w:tcW w:w="1115" w:type="dxa"/>
            <w:tcBorders>
              <w:top w:val="nil"/>
              <w:left w:val="nil"/>
              <w:bottom w:val="nil"/>
              <w:right w:val="nil"/>
            </w:tcBorders>
            <w:shd w:val="clear" w:color="auto" w:fill="auto"/>
            <w:noWrap/>
            <w:tcMar>
              <w:left w:w="0" w:type="dxa"/>
              <w:right w:w="340" w:type="dxa"/>
            </w:tcMar>
            <w:hideMark/>
          </w:tcPr>
          <w:p w:rsidR="007D701F" w:rsidRPr="001B2F0B" w:rsidRDefault="007D701F" w:rsidP="008F6DC4">
            <w:pPr>
              <w:jc w:val="right"/>
              <w:rPr>
                <w:rFonts w:ascii="Calibri" w:hAnsi="Calibri" w:cs="Calibri"/>
                <w:color w:val="000000"/>
                <w:sz w:val="20"/>
              </w:rPr>
            </w:pPr>
            <w:r w:rsidRPr="001B2F0B">
              <w:rPr>
                <w:rFonts w:ascii="Calibri" w:hAnsi="Calibri" w:cs="Calibri"/>
                <w:color w:val="000000"/>
                <w:sz w:val="20"/>
              </w:rPr>
              <w:t>.739</w:t>
            </w:r>
          </w:p>
        </w:tc>
        <w:tc>
          <w:tcPr>
            <w:tcW w:w="904" w:type="dxa"/>
            <w:tcBorders>
              <w:top w:val="nil"/>
              <w:left w:val="nil"/>
              <w:bottom w:val="nil"/>
              <w:right w:val="nil"/>
            </w:tcBorders>
            <w:shd w:val="clear" w:color="auto" w:fill="auto"/>
            <w:noWrap/>
            <w:tcMar>
              <w:left w:w="0" w:type="dxa"/>
              <w:right w:w="0" w:type="dxa"/>
            </w:tcMar>
            <w:hideMark/>
          </w:tcPr>
          <w:p w:rsidR="007D701F" w:rsidRPr="001B2F0B" w:rsidRDefault="007D701F" w:rsidP="008F6DC4">
            <w:pPr>
              <w:jc w:val="center"/>
              <w:rPr>
                <w:rFonts w:ascii="Calibri" w:hAnsi="Calibri" w:cs="Calibri"/>
                <w:color w:val="000000"/>
                <w:sz w:val="20"/>
              </w:rPr>
            </w:pPr>
            <w:r w:rsidRPr="001B2F0B">
              <w:rPr>
                <w:rFonts w:ascii="Calibri" w:hAnsi="Calibri" w:cs="Calibri"/>
                <w:color w:val="000000"/>
                <w:sz w:val="20"/>
              </w:rPr>
              <w:t>.411</w:t>
            </w:r>
          </w:p>
        </w:tc>
        <w:tc>
          <w:tcPr>
            <w:tcW w:w="904" w:type="dxa"/>
            <w:tcBorders>
              <w:top w:val="nil"/>
              <w:left w:val="nil"/>
              <w:bottom w:val="nil"/>
              <w:right w:val="nil"/>
            </w:tcBorders>
            <w:shd w:val="clear" w:color="auto" w:fill="auto"/>
            <w:noWrap/>
            <w:tcMar>
              <w:left w:w="0" w:type="dxa"/>
              <w:right w:w="0" w:type="dxa"/>
            </w:tcMar>
            <w:hideMark/>
          </w:tcPr>
          <w:p w:rsidR="007D701F" w:rsidRPr="001B2F0B" w:rsidRDefault="007D701F" w:rsidP="008F6DC4">
            <w:pPr>
              <w:jc w:val="center"/>
              <w:rPr>
                <w:rFonts w:ascii="Calibri" w:hAnsi="Calibri" w:cs="Calibri"/>
                <w:color w:val="000000"/>
                <w:sz w:val="20"/>
              </w:rPr>
            </w:pPr>
            <w:r w:rsidRPr="001B2F0B">
              <w:rPr>
                <w:rFonts w:ascii="Calibri" w:hAnsi="Calibri" w:cs="Calibri"/>
                <w:color w:val="000000"/>
                <w:sz w:val="20"/>
              </w:rPr>
              <w:t>.283</w:t>
            </w:r>
          </w:p>
        </w:tc>
        <w:tc>
          <w:tcPr>
            <w:tcW w:w="904" w:type="dxa"/>
            <w:tcBorders>
              <w:top w:val="nil"/>
              <w:left w:val="nil"/>
              <w:bottom w:val="nil"/>
              <w:right w:val="nil"/>
            </w:tcBorders>
            <w:shd w:val="clear" w:color="auto" w:fill="auto"/>
            <w:noWrap/>
            <w:tcMar>
              <w:left w:w="0" w:type="dxa"/>
              <w:right w:w="0" w:type="dxa"/>
            </w:tcMar>
            <w:hideMark/>
          </w:tcPr>
          <w:p w:rsidR="007D701F" w:rsidRPr="001B2F0B" w:rsidRDefault="007D701F" w:rsidP="008F6DC4">
            <w:pPr>
              <w:jc w:val="center"/>
              <w:rPr>
                <w:rFonts w:ascii="Calibri" w:hAnsi="Calibri" w:cs="Calibri"/>
                <w:color w:val="000000"/>
                <w:sz w:val="20"/>
              </w:rPr>
            </w:pPr>
            <w:r w:rsidRPr="001B2F0B">
              <w:rPr>
                <w:rFonts w:ascii="Calibri" w:hAnsi="Calibri" w:cs="Calibri"/>
                <w:color w:val="000000"/>
                <w:sz w:val="20"/>
              </w:rPr>
              <w:t>1.183</w:t>
            </w:r>
          </w:p>
        </w:tc>
      </w:tr>
      <w:tr w:rsidR="007D701F" w:rsidRPr="001B2F0B" w:rsidTr="008F6DC4">
        <w:trPr>
          <w:trHeight w:val="255"/>
        </w:trPr>
        <w:tc>
          <w:tcPr>
            <w:tcW w:w="4268" w:type="dxa"/>
            <w:tcBorders>
              <w:top w:val="nil"/>
              <w:left w:val="nil"/>
              <w:bottom w:val="nil"/>
              <w:right w:val="nil"/>
            </w:tcBorders>
            <w:shd w:val="clear" w:color="auto" w:fill="auto"/>
            <w:noWrap/>
            <w:hideMark/>
          </w:tcPr>
          <w:p w:rsidR="007D701F" w:rsidRPr="001B2F0B" w:rsidRDefault="007D701F" w:rsidP="008F6DC4">
            <w:pPr>
              <w:rPr>
                <w:rFonts w:ascii="Calibri" w:hAnsi="Calibri" w:cs="Calibri"/>
                <w:color w:val="000000"/>
                <w:sz w:val="20"/>
              </w:rPr>
            </w:pPr>
            <w:r w:rsidRPr="001B2F0B">
              <w:rPr>
                <w:rFonts w:ascii="Calibri" w:hAnsi="Calibri" w:cs="Calibri"/>
                <w:color w:val="000000"/>
                <w:sz w:val="20"/>
              </w:rPr>
              <w:t xml:space="preserve">New ideas </w:t>
            </w:r>
          </w:p>
        </w:tc>
        <w:tc>
          <w:tcPr>
            <w:tcW w:w="709" w:type="dxa"/>
            <w:tcBorders>
              <w:top w:val="nil"/>
              <w:left w:val="nil"/>
              <w:bottom w:val="nil"/>
              <w:right w:val="nil"/>
            </w:tcBorders>
            <w:shd w:val="clear" w:color="auto" w:fill="auto"/>
            <w:noWrap/>
            <w:tcMar>
              <w:left w:w="0" w:type="dxa"/>
              <w:right w:w="0" w:type="dxa"/>
            </w:tcMar>
            <w:hideMark/>
          </w:tcPr>
          <w:p w:rsidR="007D701F" w:rsidRPr="001B2F0B" w:rsidRDefault="007D701F" w:rsidP="008F6DC4">
            <w:pPr>
              <w:jc w:val="center"/>
              <w:rPr>
                <w:rFonts w:ascii="Calibri" w:hAnsi="Calibri" w:cs="Calibri"/>
                <w:color w:val="000000"/>
                <w:sz w:val="20"/>
              </w:rPr>
            </w:pPr>
            <w:r w:rsidRPr="001B2F0B">
              <w:rPr>
                <w:rFonts w:ascii="Calibri" w:hAnsi="Calibri" w:cs="Calibri"/>
                <w:color w:val="000000"/>
                <w:sz w:val="20"/>
              </w:rPr>
              <w:t>.006</w:t>
            </w:r>
          </w:p>
        </w:tc>
        <w:tc>
          <w:tcPr>
            <w:tcW w:w="1105" w:type="dxa"/>
            <w:tcBorders>
              <w:top w:val="nil"/>
              <w:left w:val="nil"/>
              <w:bottom w:val="nil"/>
              <w:right w:val="nil"/>
            </w:tcBorders>
            <w:shd w:val="clear" w:color="auto" w:fill="auto"/>
            <w:noWrap/>
            <w:tcMar>
              <w:left w:w="0" w:type="dxa"/>
              <w:right w:w="340" w:type="dxa"/>
            </w:tcMar>
            <w:hideMark/>
          </w:tcPr>
          <w:p w:rsidR="007D701F" w:rsidRPr="001B2F0B" w:rsidRDefault="007D701F" w:rsidP="008F6DC4">
            <w:pPr>
              <w:jc w:val="right"/>
              <w:rPr>
                <w:rFonts w:ascii="Calibri" w:hAnsi="Calibri" w:cs="Calibri"/>
                <w:color w:val="000000"/>
                <w:sz w:val="20"/>
              </w:rPr>
            </w:pPr>
            <w:r w:rsidRPr="001B2F0B">
              <w:rPr>
                <w:rFonts w:ascii="Calibri" w:hAnsi="Calibri" w:cs="Calibri"/>
                <w:color w:val="000000"/>
                <w:sz w:val="20"/>
              </w:rPr>
              <w:t>.000</w:t>
            </w:r>
          </w:p>
        </w:tc>
        <w:tc>
          <w:tcPr>
            <w:tcW w:w="907" w:type="dxa"/>
            <w:tcBorders>
              <w:top w:val="nil"/>
              <w:left w:val="nil"/>
              <w:bottom w:val="nil"/>
              <w:right w:val="nil"/>
            </w:tcBorders>
            <w:shd w:val="clear" w:color="auto" w:fill="auto"/>
            <w:noWrap/>
            <w:tcMar>
              <w:left w:w="0" w:type="dxa"/>
              <w:right w:w="227" w:type="dxa"/>
            </w:tcMar>
            <w:hideMark/>
          </w:tcPr>
          <w:p w:rsidR="007D701F" w:rsidRPr="001B2F0B" w:rsidRDefault="007D701F" w:rsidP="008F6DC4">
            <w:pPr>
              <w:jc w:val="right"/>
              <w:rPr>
                <w:rFonts w:ascii="Calibri" w:hAnsi="Calibri" w:cs="Calibri"/>
                <w:color w:val="000000"/>
                <w:sz w:val="20"/>
              </w:rPr>
            </w:pPr>
            <w:r w:rsidRPr="001B2F0B">
              <w:rPr>
                <w:rFonts w:ascii="Calibri" w:hAnsi="Calibri" w:cs="Calibri"/>
                <w:color w:val="000000"/>
                <w:sz w:val="20"/>
              </w:rPr>
              <w:t>1.000</w:t>
            </w:r>
          </w:p>
        </w:tc>
        <w:tc>
          <w:tcPr>
            <w:tcW w:w="907" w:type="dxa"/>
            <w:tcBorders>
              <w:top w:val="nil"/>
              <w:left w:val="nil"/>
              <w:bottom w:val="nil"/>
              <w:right w:val="nil"/>
            </w:tcBorders>
            <w:shd w:val="clear" w:color="auto" w:fill="auto"/>
            <w:noWrap/>
            <w:tcMar>
              <w:left w:w="0" w:type="dxa"/>
              <w:right w:w="0" w:type="dxa"/>
            </w:tcMar>
            <w:hideMark/>
          </w:tcPr>
          <w:p w:rsidR="007D701F" w:rsidRPr="001B2F0B" w:rsidRDefault="007D701F" w:rsidP="008F6DC4">
            <w:pPr>
              <w:jc w:val="center"/>
              <w:rPr>
                <w:rFonts w:ascii="Calibri" w:hAnsi="Calibri" w:cs="Calibri"/>
                <w:color w:val="000000"/>
                <w:sz w:val="20"/>
              </w:rPr>
            </w:pPr>
            <w:r w:rsidRPr="001B2F0B">
              <w:rPr>
                <w:rFonts w:ascii="Calibri" w:hAnsi="Calibri" w:cs="Calibri"/>
                <w:color w:val="000000"/>
                <w:sz w:val="20"/>
              </w:rPr>
              <w:t>.000</w:t>
            </w:r>
          </w:p>
        </w:tc>
        <w:tc>
          <w:tcPr>
            <w:tcW w:w="908" w:type="dxa"/>
            <w:tcBorders>
              <w:top w:val="nil"/>
              <w:left w:val="nil"/>
              <w:bottom w:val="nil"/>
              <w:right w:val="nil"/>
            </w:tcBorders>
            <w:shd w:val="clear" w:color="auto" w:fill="auto"/>
            <w:noWrap/>
            <w:tcMar>
              <w:left w:w="0" w:type="dxa"/>
              <w:right w:w="227" w:type="dxa"/>
            </w:tcMar>
            <w:hideMark/>
          </w:tcPr>
          <w:p w:rsidR="007D701F" w:rsidRPr="001B2F0B" w:rsidRDefault="007D701F" w:rsidP="008F6DC4">
            <w:pPr>
              <w:jc w:val="right"/>
              <w:rPr>
                <w:rFonts w:ascii="Calibri" w:hAnsi="Calibri" w:cs="Calibri"/>
                <w:color w:val="000000"/>
                <w:sz w:val="20"/>
              </w:rPr>
            </w:pPr>
            <w:r w:rsidRPr="001B2F0B">
              <w:rPr>
                <w:rFonts w:ascii="Calibri" w:hAnsi="Calibri" w:cs="Calibri"/>
                <w:color w:val="000000"/>
                <w:sz w:val="20"/>
              </w:rPr>
              <w:t>.000</w:t>
            </w:r>
          </w:p>
        </w:tc>
        <w:tc>
          <w:tcPr>
            <w:tcW w:w="442" w:type="dxa"/>
            <w:gridSpan w:val="2"/>
            <w:tcBorders>
              <w:top w:val="nil"/>
              <w:left w:val="nil"/>
              <w:bottom w:val="nil"/>
              <w:right w:val="nil"/>
            </w:tcBorders>
            <w:shd w:val="clear" w:color="auto" w:fill="auto"/>
            <w:noWrap/>
            <w:tcMar>
              <w:left w:w="0" w:type="dxa"/>
              <w:right w:w="0" w:type="dxa"/>
            </w:tcMar>
            <w:hideMark/>
          </w:tcPr>
          <w:p w:rsidR="007D701F" w:rsidRPr="001B2F0B" w:rsidRDefault="007D701F" w:rsidP="008F6DC4">
            <w:pPr>
              <w:rPr>
                <w:rFonts w:ascii="Calibri" w:hAnsi="Calibri" w:cs="Calibri"/>
                <w:color w:val="000000"/>
                <w:sz w:val="20"/>
              </w:rPr>
            </w:pPr>
          </w:p>
        </w:tc>
        <w:tc>
          <w:tcPr>
            <w:tcW w:w="692" w:type="dxa"/>
            <w:tcBorders>
              <w:top w:val="nil"/>
              <w:left w:val="nil"/>
              <w:bottom w:val="nil"/>
              <w:right w:val="nil"/>
            </w:tcBorders>
            <w:shd w:val="clear" w:color="auto" w:fill="auto"/>
            <w:noWrap/>
            <w:tcMar>
              <w:left w:w="0" w:type="dxa"/>
              <w:right w:w="0" w:type="dxa"/>
            </w:tcMar>
            <w:hideMark/>
          </w:tcPr>
          <w:p w:rsidR="007D701F" w:rsidRPr="001B2F0B" w:rsidRDefault="007D701F" w:rsidP="008F6DC4">
            <w:pPr>
              <w:jc w:val="center"/>
              <w:rPr>
                <w:rFonts w:ascii="Calibri" w:hAnsi="Calibri" w:cs="Calibri"/>
                <w:color w:val="000000"/>
                <w:sz w:val="20"/>
              </w:rPr>
            </w:pPr>
            <w:r w:rsidRPr="001B2F0B">
              <w:rPr>
                <w:rFonts w:ascii="Calibri" w:hAnsi="Calibri" w:cs="Calibri"/>
                <w:color w:val="000000"/>
                <w:sz w:val="20"/>
              </w:rPr>
              <w:t>.012</w:t>
            </w:r>
          </w:p>
        </w:tc>
        <w:tc>
          <w:tcPr>
            <w:tcW w:w="1115" w:type="dxa"/>
            <w:tcBorders>
              <w:top w:val="nil"/>
              <w:left w:val="nil"/>
              <w:bottom w:val="nil"/>
              <w:right w:val="nil"/>
            </w:tcBorders>
            <w:shd w:val="clear" w:color="auto" w:fill="auto"/>
            <w:noWrap/>
            <w:tcMar>
              <w:left w:w="0" w:type="dxa"/>
              <w:right w:w="340" w:type="dxa"/>
            </w:tcMar>
            <w:hideMark/>
          </w:tcPr>
          <w:p w:rsidR="007D701F" w:rsidRPr="001B2F0B" w:rsidRDefault="007D701F" w:rsidP="008F6DC4">
            <w:pPr>
              <w:jc w:val="right"/>
              <w:rPr>
                <w:rFonts w:ascii="Calibri" w:hAnsi="Calibri" w:cs="Calibri"/>
                <w:color w:val="000000"/>
                <w:sz w:val="20"/>
              </w:rPr>
            </w:pPr>
            <w:r w:rsidRPr="001B2F0B">
              <w:rPr>
                <w:rFonts w:ascii="Calibri" w:hAnsi="Calibri" w:cs="Calibri"/>
                <w:color w:val="000000"/>
                <w:sz w:val="20"/>
              </w:rPr>
              <w:t>.400</w:t>
            </w:r>
          </w:p>
        </w:tc>
        <w:tc>
          <w:tcPr>
            <w:tcW w:w="904" w:type="dxa"/>
            <w:tcBorders>
              <w:top w:val="nil"/>
              <w:left w:val="nil"/>
              <w:bottom w:val="nil"/>
              <w:right w:val="nil"/>
            </w:tcBorders>
            <w:shd w:val="clear" w:color="auto" w:fill="auto"/>
            <w:noWrap/>
            <w:tcMar>
              <w:left w:w="0" w:type="dxa"/>
              <w:right w:w="0" w:type="dxa"/>
            </w:tcMar>
            <w:hideMark/>
          </w:tcPr>
          <w:p w:rsidR="007D701F" w:rsidRPr="001B2F0B" w:rsidRDefault="007D701F" w:rsidP="008F6DC4">
            <w:pPr>
              <w:jc w:val="center"/>
              <w:rPr>
                <w:rFonts w:ascii="Calibri" w:hAnsi="Calibri" w:cs="Calibri"/>
                <w:color w:val="000000"/>
                <w:sz w:val="20"/>
              </w:rPr>
            </w:pPr>
            <w:r w:rsidRPr="001B2F0B">
              <w:rPr>
                <w:rFonts w:ascii="Calibri" w:hAnsi="Calibri" w:cs="Calibri"/>
                <w:color w:val="000000"/>
                <w:sz w:val="20"/>
              </w:rPr>
              <w:t>.704</w:t>
            </w:r>
          </w:p>
        </w:tc>
        <w:tc>
          <w:tcPr>
            <w:tcW w:w="904" w:type="dxa"/>
            <w:tcBorders>
              <w:top w:val="nil"/>
              <w:left w:val="nil"/>
              <w:bottom w:val="nil"/>
              <w:right w:val="nil"/>
            </w:tcBorders>
            <w:shd w:val="clear" w:color="auto" w:fill="auto"/>
            <w:noWrap/>
            <w:tcMar>
              <w:left w:w="0" w:type="dxa"/>
              <w:right w:w="0" w:type="dxa"/>
            </w:tcMar>
            <w:hideMark/>
          </w:tcPr>
          <w:p w:rsidR="007D701F" w:rsidRPr="001B2F0B" w:rsidRDefault="007D701F" w:rsidP="008F6DC4">
            <w:pPr>
              <w:jc w:val="center"/>
              <w:rPr>
                <w:rFonts w:ascii="Calibri" w:hAnsi="Calibri" w:cs="Calibri"/>
                <w:color w:val="000000"/>
                <w:sz w:val="20"/>
              </w:rPr>
            </w:pPr>
            <w:r w:rsidRPr="001B2F0B">
              <w:rPr>
                <w:rFonts w:ascii="Calibri" w:hAnsi="Calibri" w:cs="Calibri"/>
                <w:color w:val="000000"/>
                <w:sz w:val="20"/>
              </w:rPr>
              <w:t>.200</w:t>
            </w:r>
          </w:p>
        </w:tc>
        <w:tc>
          <w:tcPr>
            <w:tcW w:w="904" w:type="dxa"/>
            <w:tcBorders>
              <w:top w:val="nil"/>
              <w:left w:val="nil"/>
              <w:bottom w:val="nil"/>
              <w:right w:val="nil"/>
            </w:tcBorders>
            <w:shd w:val="clear" w:color="auto" w:fill="auto"/>
            <w:noWrap/>
            <w:tcMar>
              <w:left w:w="0" w:type="dxa"/>
              <w:right w:w="0" w:type="dxa"/>
            </w:tcMar>
            <w:hideMark/>
          </w:tcPr>
          <w:p w:rsidR="007D701F" w:rsidRPr="001B2F0B" w:rsidRDefault="007D701F" w:rsidP="008F6DC4">
            <w:pPr>
              <w:jc w:val="center"/>
              <w:rPr>
                <w:rFonts w:ascii="Calibri" w:hAnsi="Calibri" w:cs="Calibri"/>
                <w:color w:val="000000"/>
                <w:sz w:val="20"/>
              </w:rPr>
            </w:pPr>
            <w:r w:rsidRPr="001B2F0B">
              <w:rPr>
                <w:rFonts w:ascii="Calibri" w:hAnsi="Calibri" w:cs="Calibri"/>
                <w:color w:val="000000"/>
                <w:sz w:val="20"/>
              </w:rPr>
              <w:t>1.280</w:t>
            </w:r>
          </w:p>
        </w:tc>
      </w:tr>
      <w:tr w:rsidR="007D701F" w:rsidRPr="001B2F0B" w:rsidTr="008F6DC4">
        <w:trPr>
          <w:trHeight w:val="255"/>
        </w:trPr>
        <w:tc>
          <w:tcPr>
            <w:tcW w:w="4268" w:type="dxa"/>
            <w:tcBorders>
              <w:top w:val="nil"/>
              <w:left w:val="nil"/>
              <w:bottom w:val="nil"/>
              <w:right w:val="nil"/>
            </w:tcBorders>
            <w:shd w:val="clear" w:color="auto" w:fill="auto"/>
            <w:noWrap/>
            <w:hideMark/>
          </w:tcPr>
          <w:p w:rsidR="007D701F" w:rsidRPr="001B2F0B" w:rsidRDefault="007D701F" w:rsidP="008F6DC4">
            <w:pPr>
              <w:rPr>
                <w:rFonts w:ascii="Calibri" w:hAnsi="Calibri" w:cs="Calibri"/>
                <w:color w:val="000000"/>
                <w:sz w:val="20"/>
              </w:rPr>
            </w:pPr>
            <w:r w:rsidRPr="001B2F0B">
              <w:rPr>
                <w:rFonts w:ascii="Calibri" w:hAnsi="Calibri" w:cs="Calibri"/>
                <w:color w:val="000000"/>
                <w:sz w:val="20"/>
              </w:rPr>
              <w:t xml:space="preserve">Problems solved </w:t>
            </w:r>
          </w:p>
        </w:tc>
        <w:tc>
          <w:tcPr>
            <w:tcW w:w="709" w:type="dxa"/>
            <w:tcBorders>
              <w:top w:val="nil"/>
              <w:left w:val="nil"/>
              <w:bottom w:val="nil"/>
              <w:right w:val="nil"/>
            </w:tcBorders>
            <w:shd w:val="clear" w:color="auto" w:fill="auto"/>
            <w:noWrap/>
            <w:tcMar>
              <w:left w:w="0" w:type="dxa"/>
              <w:right w:w="0" w:type="dxa"/>
            </w:tcMar>
            <w:hideMark/>
          </w:tcPr>
          <w:p w:rsidR="007D701F" w:rsidRPr="001B2F0B" w:rsidRDefault="007D701F" w:rsidP="008F6DC4">
            <w:pPr>
              <w:jc w:val="center"/>
              <w:rPr>
                <w:rFonts w:ascii="Calibri" w:hAnsi="Calibri" w:cs="Calibri"/>
                <w:color w:val="000000"/>
                <w:sz w:val="20"/>
              </w:rPr>
            </w:pPr>
            <w:r w:rsidRPr="001B2F0B">
              <w:rPr>
                <w:rFonts w:ascii="Calibri" w:hAnsi="Calibri" w:cs="Calibri"/>
                <w:color w:val="000000"/>
                <w:sz w:val="20"/>
              </w:rPr>
              <w:t>.007</w:t>
            </w:r>
          </w:p>
        </w:tc>
        <w:tc>
          <w:tcPr>
            <w:tcW w:w="1105" w:type="dxa"/>
            <w:tcBorders>
              <w:top w:val="nil"/>
              <w:left w:val="nil"/>
              <w:bottom w:val="nil"/>
              <w:right w:val="nil"/>
            </w:tcBorders>
            <w:shd w:val="clear" w:color="auto" w:fill="auto"/>
            <w:noWrap/>
            <w:tcMar>
              <w:left w:w="0" w:type="dxa"/>
              <w:right w:w="340" w:type="dxa"/>
            </w:tcMar>
            <w:hideMark/>
          </w:tcPr>
          <w:p w:rsidR="007D701F" w:rsidRPr="001B2F0B" w:rsidRDefault="007D701F" w:rsidP="008F6DC4">
            <w:pPr>
              <w:jc w:val="right"/>
              <w:rPr>
                <w:rFonts w:ascii="Calibri" w:hAnsi="Calibri" w:cs="Calibri"/>
                <w:color w:val="000000"/>
                <w:sz w:val="20"/>
              </w:rPr>
            </w:pPr>
            <w:r w:rsidRPr="001B2F0B">
              <w:rPr>
                <w:rFonts w:ascii="Calibri" w:hAnsi="Calibri" w:cs="Calibri"/>
                <w:color w:val="000000"/>
                <w:sz w:val="20"/>
              </w:rPr>
              <w:t>1.000</w:t>
            </w:r>
          </w:p>
        </w:tc>
        <w:tc>
          <w:tcPr>
            <w:tcW w:w="907" w:type="dxa"/>
            <w:tcBorders>
              <w:top w:val="nil"/>
              <w:left w:val="nil"/>
              <w:bottom w:val="nil"/>
              <w:right w:val="nil"/>
            </w:tcBorders>
            <w:shd w:val="clear" w:color="auto" w:fill="auto"/>
            <w:noWrap/>
            <w:tcMar>
              <w:left w:w="0" w:type="dxa"/>
              <w:right w:w="227" w:type="dxa"/>
            </w:tcMar>
            <w:hideMark/>
          </w:tcPr>
          <w:p w:rsidR="007D701F" w:rsidRPr="001B2F0B" w:rsidRDefault="007D701F" w:rsidP="008F6DC4">
            <w:pPr>
              <w:jc w:val="right"/>
              <w:rPr>
                <w:rFonts w:ascii="Calibri" w:hAnsi="Calibri" w:cs="Calibri"/>
                <w:color w:val="000000"/>
                <w:sz w:val="20"/>
              </w:rPr>
            </w:pPr>
            <w:r w:rsidRPr="001B2F0B">
              <w:rPr>
                <w:rFonts w:ascii="Calibri" w:hAnsi="Calibri" w:cs="Calibri"/>
                <w:color w:val="000000"/>
                <w:sz w:val="20"/>
              </w:rPr>
              <w:t>.000</w:t>
            </w:r>
          </w:p>
        </w:tc>
        <w:tc>
          <w:tcPr>
            <w:tcW w:w="907" w:type="dxa"/>
            <w:tcBorders>
              <w:top w:val="nil"/>
              <w:left w:val="nil"/>
              <w:bottom w:val="nil"/>
              <w:right w:val="nil"/>
            </w:tcBorders>
            <w:shd w:val="clear" w:color="auto" w:fill="auto"/>
            <w:noWrap/>
            <w:tcMar>
              <w:left w:w="0" w:type="dxa"/>
              <w:right w:w="0" w:type="dxa"/>
            </w:tcMar>
            <w:hideMark/>
          </w:tcPr>
          <w:p w:rsidR="007D701F" w:rsidRPr="001B2F0B" w:rsidRDefault="007D701F" w:rsidP="008F6DC4">
            <w:pPr>
              <w:jc w:val="center"/>
              <w:rPr>
                <w:rFonts w:ascii="Calibri" w:hAnsi="Calibri" w:cs="Calibri"/>
                <w:color w:val="000000"/>
                <w:sz w:val="20"/>
              </w:rPr>
            </w:pPr>
            <w:r w:rsidRPr="001B2F0B">
              <w:rPr>
                <w:rFonts w:ascii="Calibri" w:hAnsi="Calibri" w:cs="Calibri"/>
                <w:color w:val="000000"/>
                <w:sz w:val="20"/>
              </w:rPr>
              <w:t>.854</w:t>
            </w:r>
          </w:p>
        </w:tc>
        <w:tc>
          <w:tcPr>
            <w:tcW w:w="908" w:type="dxa"/>
            <w:tcBorders>
              <w:top w:val="nil"/>
              <w:left w:val="nil"/>
              <w:bottom w:val="nil"/>
              <w:right w:val="nil"/>
            </w:tcBorders>
            <w:shd w:val="clear" w:color="auto" w:fill="auto"/>
            <w:noWrap/>
            <w:tcMar>
              <w:left w:w="0" w:type="dxa"/>
              <w:right w:w="227" w:type="dxa"/>
            </w:tcMar>
            <w:hideMark/>
          </w:tcPr>
          <w:p w:rsidR="007D701F" w:rsidRPr="001B2F0B" w:rsidRDefault="007D701F" w:rsidP="008F6DC4">
            <w:pPr>
              <w:jc w:val="right"/>
              <w:rPr>
                <w:rFonts w:ascii="Calibri" w:hAnsi="Calibri" w:cs="Calibri"/>
                <w:color w:val="000000"/>
                <w:sz w:val="20"/>
              </w:rPr>
            </w:pPr>
            <w:r w:rsidRPr="001B2F0B">
              <w:rPr>
                <w:rFonts w:ascii="Calibri" w:hAnsi="Calibri" w:cs="Calibri"/>
                <w:color w:val="000000"/>
                <w:sz w:val="20"/>
              </w:rPr>
              <w:t>1.000</w:t>
            </w:r>
          </w:p>
        </w:tc>
        <w:tc>
          <w:tcPr>
            <w:tcW w:w="442" w:type="dxa"/>
            <w:gridSpan w:val="2"/>
            <w:tcBorders>
              <w:top w:val="nil"/>
              <w:left w:val="nil"/>
              <w:bottom w:val="nil"/>
              <w:right w:val="nil"/>
            </w:tcBorders>
            <w:shd w:val="clear" w:color="auto" w:fill="auto"/>
            <w:noWrap/>
            <w:tcMar>
              <w:left w:w="0" w:type="dxa"/>
              <w:right w:w="0" w:type="dxa"/>
            </w:tcMar>
            <w:hideMark/>
          </w:tcPr>
          <w:p w:rsidR="007D701F" w:rsidRPr="001B2F0B" w:rsidRDefault="007D701F" w:rsidP="008F6DC4">
            <w:pPr>
              <w:rPr>
                <w:rFonts w:ascii="Calibri" w:hAnsi="Calibri" w:cs="Calibri"/>
                <w:color w:val="000000"/>
                <w:sz w:val="20"/>
              </w:rPr>
            </w:pPr>
          </w:p>
        </w:tc>
        <w:tc>
          <w:tcPr>
            <w:tcW w:w="692" w:type="dxa"/>
            <w:tcBorders>
              <w:top w:val="nil"/>
              <w:left w:val="nil"/>
              <w:bottom w:val="nil"/>
              <w:right w:val="nil"/>
            </w:tcBorders>
            <w:shd w:val="clear" w:color="auto" w:fill="auto"/>
            <w:noWrap/>
            <w:tcMar>
              <w:left w:w="0" w:type="dxa"/>
              <w:right w:w="0" w:type="dxa"/>
            </w:tcMar>
            <w:hideMark/>
          </w:tcPr>
          <w:p w:rsidR="007D701F" w:rsidRPr="001B2F0B" w:rsidRDefault="007D701F" w:rsidP="008F6DC4">
            <w:pPr>
              <w:jc w:val="center"/>
              <w:rPr>
                <w:rFonts w:ascii="Calibri" w:hAnsi="Calibri" w:cs="Calibri"/>
                <w:color w:val="000000"/>
                <w:sz w:val="20"/>
              </w:rPr>
            </w:pPr>
            <w:r w:rsidRPr="001B2F0B">
              <w:rPr>
                <w:rFonts w:ascii="Calibri" w:hAnsi="Calibri" w:cs="Calibri"/>
                <w:color w:val="000000"/>
                <w:sz w:val="20"/>
              </w:rPr>
              <w:t>.017</w:t>
            </w:r>
          </w:p>
        </w:tc>
        <w:tc>
          <w:tcPr>
            <w:tcW w:w="1115" w:type="dxa"/>
            <w:tcBorders>
              <w:top w:val="nil"/>
              <w:left w:val="nil"/>
              <w:bottom w:val="nil"/>
              <w:right w:val="nil"/>
            </w:tcBorders>
            <w:shd w:val="clear" w:color="auto" w:fill="auto"/>
            <w:noWrap/>
            <w:tcMar>
              <w:left w:w="0" w:type="dxa"/>
              <w:right w:w="340" w:type="dxa"/>
            </w:tcMar>
            <w:hideMark/>
          </w:tcPr>
          <w:p w:rsidR="007D701F" w:rsidRPr="001B2F0B" w:rsidRDefault="007D701F" w:rsidP="008F6DC4">
            <w:pPr>
              <w:jc w:val="right"/>
              <w:rPr>
                <w:rFonts w:ascii="Calibri" w:hAnsi="Calibri" w:cs="Calibri"/>
                <w:color w:val="000000"/>
                <w:sz w:val="20"/>
              </w:rPr>
            </w:pPr>
            <w:r w:rsidRPr="001B2F0B">
              <w:rPr>
                <w:rFonts w:ascii="Calibri" w:hAnsi="Calibri" w:cs="Calibri"/>
                <w:color w:val="000000"/>
                <w:sz w:val="20"/>
              </w:rPr>
              <w:t>.329</w:t>
            </w:r>
          </w:p>
        </w:tc>
        <w:tc>
          <w:tcPr>
            <w:tcW w:w="904" w:type="dxa"/>
            <w:tcBorders>
              <w:top w:val="nil"/>
              <w:left w:val="nil"/>
              <w:bottom w:val="nil"/>
              <w:right w:val="nil"/>
            </w:tcBorders>
            <w:shd w:val="clear" w:color="auto" w:fill="auto"/>
            <w:noWrap/>
            <w:tcMar>
              <w:left w:w="0" w:type="dxa"/>
              <w:right w:w="0" w:type="dxa"/>
            </w:tcMar>
            <w:hideMark/>
          </w:tcPr>
          <w:p w:rsidR="007D701F" w:rsidRPr="001B2F0B" w:rsidRDefault="007D701F" w:rsidP="008F6DC4">
            <w:pPr>
              <w:jc w:val="center"/>
              <w:rPr>
                <w:rFonts w:ascii="Calibri" w:hAnsi="Calibri" w:cs="Calibri"/>
                <w:color w:val="000000"/>
                <w:sz w:val="20"/>
              </w:rPr>
            </w:pPr>
            <w:r w:rsidRPr="001B2F0B">
              <w:rPr>
                <w:rFonts w:ascii="Calibri" w:hAnsi="Calibri" w:cs="Calibri"/>
                <w:color w:val="000000"/>
                <w:sz w:val="20"/>
              </w:rPr>
              <w:t>.786</w:t>
            </w:r>
          </w:p>
        </w:tc>
        <w:tc>
          <w:tcPr>
            <w:tcW w:w="904" w:type="dxa"/>
            <w:tcBorders>
              <w:top w:val="nil"/>
              <w:left w:val="nil"/>
              <w:bottom w:val="nil"/>
              <w:right w:val="nil"/>
            </w:tcBorders>
            <w:shd w:val="clear" w:color="auto" w:fill="auto"/>
            <w:noWrap/>
            <w:tcMar>
              <w:left w:w="0" w:type="dxa"/>
              <w:right w:w="0" w:type="dxa"/>
            </w:tcMar>
            <w:hideMark/>
          </w:tcPr>
          <w:p w:rsidR="007D701F" w:rsidRPr="001B2F0B" w:rsidRDefault="007D701F" w:rsidP="008F6DC4">
            <w:pPr>
              <w:jc w:val="center"/>
              <w:rPr>
                <w:rFonts w:ascii="Calibri" w:hAnsi="Calibri" w:cs="Calibri"/>
                <w:color w:val="000000"/>
                <w:sz w:val="20"/>
              </w:rPr>
            </w:pPr>
            <w:r w:rsidRPr="001B2F0B">
              <w:rPr>
                <w:rFonts w:ascii="Calibri" w:hAnsi="Calibri" w:cs="Calibri"/>
                <w:color w:val="000000"/>
                <w:sz w:val="20"/>
              </w:rPr>
              <w:t>.900</w:t>
            </w:r>
          </w:p>
        </w:tc>
        <w:tc>
          <w:tcPr>
            <w:tcW w:w="904" w:type="dxa"/>
            <w:tcBorders>
              <w:top w:val="nil"/>
              <w:left w:val="nil"/>
              <w:bottom w:val="nil"/>
              <w:right w:val="nil"/>
            </w:tcBorders>
            <w:shd w:val="clear" w:color="auto" w:fill="auto"/>
            <w:noWrap/>
            <w:tcMar>
              <w:left w:w="0" w:type="dxa"/>
              <w:right w:w="0" w:type="dxa"/>
            </w:tcMar>
            <w:hideMark/>
          </w:tcPr>
          <w:p w:rsidR="007D701F" w:rsidRPr="001B2F0B" w:rsidRDefault="007D701F" w:rsidP="008F6DC4">
            <w:pPr>
              <w:jc w:val="center"/>
              <w:rPr>
                <w:rFonts w:ascii="Calibri" w:hAnsi="Calibri" w:cs="Calibri"/>
                <w:color w:val="000000"/>
                <w:sz w:val="20"/>
              </w:rPr>
            </w:pPr>
            <w:r w:rsidRPr="001B2F0B">
              <w:rPr>
                <w:rFonts w:ascii="Calibri" w:hAnsi="Calibri" w:cs="Calibri"/>
                <w:color w:val="000000"/>
                <w:sz w:val="20"/>
              </w:rPr>
              <w:t>1.054</w:t>
            </w:r>
          </w:p>
        </w:tc>
      </w:tr>
      <w:tr w:rsidR="007D701F" w:rsidRPr="001B2F0B" w:rsidTr="008F6DC4">
        <w:trPr>
          <w:trHeight w:val="255"/>
        </w:trPr>
        <w:tc>
          <w:tcPr>
            <w:tcW w:w="4268" w:type="dxa"/>
            <w:tcBorders>
              <w:top w:val="nil"/>
              <w:left w:val="nil"/>
              <w:bottom w:val="nil"/>
              <w:right w:val="nil"/>
            </w:tcBorders>
            <w:shd w:val="clear" w:color="auto" w:fill="auto"/>
            <w:noWrap/>
            <w:hideMark/>
          </w:tcPr>
          <w:p w:rsidR="007D701F" w:rsidRPr="001B2F0B" w:rsidRDefault="007D701F" w:rsidP="008F6DC4">
            <w:pPr>
              <w:rPr>
                <w:rFonts w:ascii="Calibri" w:hAnsi="Calibri" w:cs="Calibri"/>
                <w:color w:val="000000"/>
                <w:sz w:val="20"/>
              </w:rPr>
            </w:pPr>
            <w:r w:rsidRPr="001B2F0B">
              <w:rPr>
                <w:rFonts w:ascii="Calibri" w:hAnsi="Calibri" w:cs="Calibri"/>
                <w:color w:val="000000"/>
                <w:sz w:val="20"/>
              </w:rPr>
              <w:t>Efficiency gains</w:t>
            </w:r>
          </w:p>
        </w:tc>
        <w:tc>
          <w:tcPr>
            <w:tcW w:w="709" w:type="dxa"/>
            <w:tcBorders>
              <w:top w:val="nil"/>
              <w:left w:val="nil"/>
              <w:bottom w:val="nil"/>
              <w:right w:val="nil"/>
            </w:tcBorders>
            <w:shd w:val="clear" w:color="auto" w:fill="auto"/>
            <w:noWrap/>
            <w:tcMar>
              <w:left w:w="0" w:type="dxa"/>
              <w:right w:w="0" w:type="dxa"/>
            </w:tcMar>
            <w:hideMark/>
          </w:tcPr>
          <w:p w:rsidR="007D701F" w:rsidRPr="001B2F0B" w:rsidRDefault="007D701F" w:rsidP="008F6DC4">
            <w:pPr>
              <w:jc w:val="center"/>
              <w:rPr>
                <w:rFonts w:ascii="Calibri" w:hAnsi="Calibri" w:cs="Calibri"/>
                <w:color w:val="000000"/>
                <w:sz w:val="20"/>
              </w:rPr>
            </w:pPr>
            <w:r w:rsidRPr="001B2F0B">
              <w:rPr>
                <w:rFonts w:ascii="Calibri" w:hAnsi="Calibri" w:cs="Calibri"/>
                <w:color w:val="000000"/>
                <w:sz w:val="20"/>
              </w:rPr>
              <w:t>.037</w:t>
            </w:r>
          </w:p>
        </w:tc>
        <w:tc>
          <w:tcPr>
            <w:tcW w:w="1105" w:type="dxa"/>
            <w:tcBorders>
              <w:top w:val="nil"/>
              <w:left w:val="nil"/>
              <w:bottom w:val="nil"/>
              <w:right w:val="nil"/>
            </w:tcBorders>
            <w:shd w:val="clear" w:color="auto" w:fill="auto"/>
            <w:noWrap/>
            <w:tcMar>
              <w:left w:w="0" w:type="dxa"/>
              <w:right w:w="340" w:type="dxa"/>
            </w:tcMar>
            <w:hideMark/>
          </w:tcPr>
          <w:p w:rsidR="007D701F" w:rsidRPr="001B2F0B" w:rsidRDefault="007D701F" w:rsidP="008F6DC4">
            <w:pPr>
              <w:jc w:val="right"/>
              <w:rPr>
                <w:rFonts w:ascii="Calibri" w:hAnsi="Calibri" w:cs="Calibri"/>
                <w:color w:val="000000"/>
                <w:sz w:val="20"/>
              </w:rPr>
            </w:pPr>
            <w:r w:rsidRPr="001B2F0B">
              <w:rPr>
                <w:rFonts w:ascii="Calibri" w:hAnsi="Calibri" w:cs="Calibri"/>
                <w:color w:val="000000"/>
                <w:sz w:val="20"/>
              </w:rPr>
              <w:t>.404</w:t>
            </w:r>
          </w:p>
        </w:tc>
        <w:tc>
          <w:tcPr>
            <w:tcW w:w="907" w:type="dxa"/>
            <w:tcBorders>
              <w:top w:val="nil"/>
              <w:left w:val="nil"/>
              <w:bottom w:val="nil"/>
              <w:right w:val="nil"/>
            </w:tcBorders>
            <w:shd w:val="clear" w:color="auto" w:fill="auto"/>
            <w:noWrap/>
            <w:tcMar>
              <w:left w:w="0" w:type="dxa"/>
              <w:right w:w="227" w:type="dxa"/>
            </w:tcMar>
            <w:hideMark/>
          </w:tcPr>
          <w:p w:rsidR="007D701F" w:rsidRPr="001B2F0B" w:rsidRDefault="007D701F" w:rsidP="008F6DC4">
            <w:pPr>
              <w:jc w:val="right"/>
              <w:rPr>
                <w:rFonts w:ascii="Calibri" w:hAnsi="Calibri" w:cs="Calibri"/>
                <w:color w:val="000000"/>
                <w:sz w:val="20"/>
              </w:rPr>
            </w:pPr>
            <w:r w:rsidRPr="001B2F0B">
              <w:rPr>
                <w:rFonts w:ascii="Calibri" w:hAnsi="Calibri" w:cs="Calibri"/>
                <w:color w:val="000000"/>
                <w:sz w:val="20"/>
              </w:rPr>
              <w:t>.776</w:t>
            </w:r>
          </w:p>
        </w:tc>
        <w:tc>
          <w:tcPr>
            <w:tcW w:w="907" w:type="dxa"/>
            <w:tcBorders>
              <w:top w:val="nil"/>
              <w:left w:val="nil"/>
              <w:bottom w:val="nil"/>
              <w:right w:val="nil"/>
            </w:tcBorders>
            <w:shd w:val="clear" w:color="auto" w:fill="auto"/>
            <w:noWrap/>
            <w:tcMar>
              <w:left w:w="0" w:type="dxa"/>
              <w:right w:w="0" w:type="dxa"/>
            </w:tcMar>
            <w:hideMark/>
          </w:tcPr>
          <w:p w:rsidR="007D701F" w:rsidRPr="001B2F0B" w:rsidRDefault="007D701F" w:rsidP="008F6DC4">
            <w:pPr>
              <w:jc w:val="center"/>
              <w:rPr>
                <w:rFonts w:ascii="Calibri" w:hAnsi="Calibri" w:cs="Calibri"/>
                <w:color w:val="000000"/>
                <w:sz w:val="20"/>
              </w:rPr>
            </w:pPr>
            <w:r w:rsidRPr="001B2F0B">
              <w:rPr>
                <w:rFonts w:ascii="Calibri" w:hAnsi="Calibri" w:cs="Calibri"/>
                <w:color w:val="000000"/>
                <w:sz w:val="20"/>
              </w:rPr>
              <w:t>.633</w:t>
            </w:r>
          </w:p>
        </w:tc>
        <w:tc>
          <w:tcPr>
            <w:tcW w:w="908" w:type="dxa"/>
            <w:tcBorders>
              <w:top w:val="nil"/>
              <w:left w:val="nil"/>
              <w:bottom w:val="nil"/>
              <w:right w:val="nil"/>
            </w:tcBorders>
            <w:shd w:val="clear" w:color="auto" w:fill="auto"/>
            <w:noWrap/>
            <w:tcMar>
              <w:left w:w="0" w:type="dxa"/>
              <w:right w:w="227" w:type="dxa"/>
            </w:tcMar>
            <w:hideMark/>
          </w:tcPr>
          <w:p w:rsidR="007D701F" w:rsidRPr="001B2F0B" w:rsidRDefault="007D701F" w:rsidP="008F6DC4">
            <w:pPr>
              <w:jc w:val="right"/>
              <w:rPr>
                <w:rFonts w:ascii="Calibri" w:hAnsi="Calibri" w:cs="Calibri"/>
                <w:color w:val="000000"/>
                <w:sz w:val="20"/>
              </w:rPr>
            </w:pPr>
            <w:r w:rsidRPr="001B2F0B">
              <w:rPr>
                <w:rFonts w:ascii="Calibri" w:hAnsi="Calibri" w:cs="Calibri"/>
                <w:color w:val="000000"/>
                <w:sz w:val="20"/>
              </w:rPr>
              <w:t>1.294</w:t>
            </w:r>
          </w:p>
        </w:tc>
        <w:tc>
          <w:tcPr>
            <w:tcW w:w="442" w:type="dxa"/>
            <w:gridSpan w:val="2"/>
            <w:tcBorders>
              <w:top w:val="nil"/>
              <w:left w:val="nil"/>
              <w:bottom w:val="nil"/>
              <w:right w:val="nil"/>
            </w:tcBorders>
            <w:shd w:val="clear" w:color="auto" w:fill="auto"/>
            <w:noWrap/>
            <w:tcMar>
              <w:left w:w="0" w:type="dxa"/>
              <w:right w:w="0" w:type="dxa"/>
            </w:tcMar>
            <w:hideMark/>
          </w:tcPr>
          <w:p w:rsidR="007D701F" w:rsidRPr="001B2F0B" w:rsidRDefault="007D701F" w:rsidP="008F6DC4">
            <w:pPr>
              <w:rPr>
                <w:rFonts w:ascii="Calibri" w:hAnsi="Calibri" w:cs="Calibri"/>
                <w:color w:val="000000"/>
                <w:sz w:val="20"/>
              </w:rPr>
            </w:pPr>
          </w:p>
        </w:tc>
        <w:tc>
          <w:tcPr>
            <w:tcW w:w="692" w:type="dxa"/>
            <w:tcBorders>
              <w:top w:val="nil"/>
              <w:left w:val="nil"/>
              <w:bottom w:val="nil"/>
              <w:right w:val="nil"/>
            </w:tcBorders>
            <w:shd w:val="clear" w:color="auto" w:fill="auto"/>
            <w:noWrap/>
            <w:tcMar>
              <w:left w:w="0" w:type="dxa"/>
              <w:right w:w="0" w:type="dxa"/>
            </w:tcMar>
            <w:hideMark/>
          </w:tcPr>
          <w:p w:rsidR="007D701F" w:rsidRPr="001B2F0B" w:rsidRDefault="007D701F" w:rsidP="008F6DC4">
            <w:pPr>
              <w:jc w:val="center"/>
              <w:rPr>
                <w:rFonts w:ascii="Calibri" w:hAnsi="Calibri" w:cs="Calibri"/>
                <w:color w:val="000000"/>
                <w:sz w:val="20"/>
              </w:rPr>
            </w:pPr>
            <w:r w:rsidRPr="001B2F0B">
              <w:rPr>
                <w:rFonts w:ascii="Calibri" w:hAnsi="Calibri" w:cs="Calibri"/>
                <w:color w:val="000000"/>
                <w:sz w:val="20"/>
              </w:rPr>
              <w:t>.037</w:t>
            </w:r>
          </w:p>
        </w:tc>
        <w:tc>
          <w:tcPr>
            <w:tcW w:w="1115" w:type="dxa"/>
            <w:tcBorders>
              <w:top w:val="nil"/>
              <w:left w:val="nil"/>
              <w:bottom w:val="nil"/>
              <w:right w:val="nil"/>
            </w:tcBorders>
            <w:shd w:val="clear" w:color="auto" w:fill="auto"/>
            <w:noWrap/>
            <w:tcMar>
              <w:left w:w="0" w:type="dxa"/>
              <w:right w:w="340" w:type="dxa"/>
            </w:tcMar>
            <w:hideMark/>
          </w:tcPr>
          <w:p w:rsidR="007D701F" w:rsidRPr="001B2F0B" w:rsidRDefault="007D701F" w:rsidP="008F6DC4">
            <w:pPr>
              <w:jc w:val="right"/>
              <w:rPr>
                <w:rFonts w:ascii="Calibri" w:hAnsi="Calibri" w:cs="Calibri"/>
                <w:color w:val="000000"/>
                <w:sz w:val="20"/>
              </w:rPr>
            </w:pPr>
            <w:r w:rsidRPr="001B2F0B">
              <w:rPr>
                <w:rFonts w:ascii="Calibri" w:hAnsi="Calibri" w:cs="Calibri"/>
                <w:color w:val="000000"/>
                <w:sz w:val="20"/>
              </w:rPr>
              <w:t>.404</w:t>
            </w:r>
          </w:p>
        </w:tc>
        <w:tc>
          <w:tcPr>
            <w:tcW w:w="904" w:type="dxa"/>
            <w:tcBorders>
              <w:top w:val="nil"/>
              <w:left w:val="nil"/>
              <w:bottom w:val="nil"/>
              <w:right w:val="nil"/>
            </w:tcBorders>
            <w:shd w:val="clear" w:color="auto" w:fill="auto"/>
            <w:noWrap/>
            <w:tcMar>
              <w:left w:w="0" w:type="dxa"/>
              <w:right w:w="0" w:type="dxa"/>
            </w:tcMar>
            <w:hideMark/>
          </w:tcPr>
          <w:p w:rsidR="007D701F" w:rsidRPr="001B2F0B" w:rsidRDefault="007D701F" w:rsidP="008F6DC4">
            <w:pPr>
              <w:jc w:val="center"/>
              <w:rPr>
                <w:rFonts w:ascii="Calibri" w:hAnsi="Calibri" w:cs="Calibri"/>
                <w:color w:val="000000"/>
                <w:sz w:val="20"/>
              </w:rPr>
            </w:pPr>
            <w:r w:rsidRPr="001B2F0B">
              <w:rPr>
                <w:rFonts w:ascii="Calibri" w:hAnsi="Calibri" w:cs="Calibri"/>
                <w:color w:val="000000"/>
                <w:sz w:val="20"/>
              </w:rPr>
              <w:t>.776</w:t>
            </w:r>
          </w:p>
        </w:tc>
        <w:tc>
          <w:tcPr>
            <w:tcW w:w="904" w:type="dxa"/>
            <w:tcBorders>
              <w:top w:val="nil"/>
              <w:left w:val="nil"/>
              <w:bottom w:val="nil"/>
              <w:right w:val="nil"/>
            </w:tcBorders>
            <w:shd w:val="clear" w:color="auto" w:fill="auto"/>
            <w:noWrap/>
            <w:tcMar>
              <w:left w:w="0" w:type="dxa"/>
              <w:right w:w="0" w:type="dxa"/>
            </w:tcMar>
            <w:hideMark/>
          </w:tcPr>
          <w:p w:rsidR="007D701F" w:rsidRPr="001B2F0B" w:rsidRDefault="007D701F" w:rsidP="008F6DC4">
            <w:pPr>
              <w:jc w:val="center"/>
              <w:rPr>
                <w:rFonts w:ascii="Calibri" w:hAnsi="Calibri" w:cs="Calibri"/>
                <w:color w:val="000000"/>
                <w:sz w:val="20"/>
              </w:rPr>
            </w:pPr>
            <w:r w:rsidRPr="001B2F0B">
              <w:rPr>
                <w:rFonts w:ascii="Calibri" w:hAnsi="Calibri" w:cs="Calibri"/>
                <w:color w:val="000000"/>
                <w:sz w:val="20"/>
              </w:rPr>
              <w:t>.633</w:t>
            </w:r>
          </w:p>
        </w:tc>
        <w:tc>
          <w:tcPr>
            <w:tcW w:w="904" w:type="dxa"/>
            <w:tcBorders>
              <w:top w:val="nil"/>
              <w:left w:val="nil"/>
              <w:bottom w:val="nil"/>
              <w:right w:val="nil"/>
            </w:tcBorders>
            <w:shd w:val="clear" w:color="auto" w:fill="auto"/>
            <w:noWrap/>
            <w:tcMar>
              <w:left w:w="0" w:type="dxa"/>
              <w:right w:w="0" w:type="dxa"/>
            </w:tcMar>
            <w:hideMark/>
          </w:tcPr>
          <w:p w:rsidR="007D701F" w:rsidRPr="001B2F0B" w:rsidRDefault="007D701F" w:rsidP="008F6DC4">
            <w:pPr>
              <w:jc w:val="center"/>
              <w:rPr>
                <w:rFonts w:ascii="Calibri" w:hAnsi="Calibri" w:cs="Calibri"/>
                <w:color w:val="000000"/>
                <w:sz w:val="20"/>
              </w:rPr>
            </w:pPr>
            <w:r w:rsidRPr="001B2F0B">
              <w:rPr>
                <w:rFonts w:ascii="Calibri" w:hAnsi="Calibri" w:cs="Calibri"/>
                <w:color w:val="000000"/>
                <w:sz w:val="20"/>
              </w:rPr>
              <w:t>1.294</w:t>
            </w:r>
          </w:p>
        </w:tc>
      </w:tr>
      <w:tr w:rsidR="007D701F" w:rsidRPr="001B2F0B" w:rsidTr="008F6DC4">
        <w:trPr>
          <w:trHeight w:val="255"/>
        </w:trPr>
        <w:tc>
          <w:tcPr>
            <w:tcW w:w="4268" w:type="dxa"/>
            <w:tcBorders>
              <w:top w:val="nil"/>
              <w:left w:val="nil"/>
              <w:right w:val="nil"/>
            </w:tcBorders>
            <w:shd w:val="clear" w:color="auto" w:fill="auto"/>
            <w:noWrap/>
            <w:hideMark/>
          </w:tcPr>
          <w:p w:rsidR="007D701F" w:rsidRPr="001B2F0B" w:rsidRDefault="007D701F" w:rsidP="008F6DC4">
            <w:pPr>
              <w:rPr>
                <w:rFonts w:ascii="Calibri" w:hAnsi="Calibri" w:cs="Calibri"/>
                <w:color w:val="000000"/>
                <w:sz w:val="20"/>
              </w:rPr>
            </w:pPr>
            <w:r w:rsidRPr="001B2F0B">
              <w:rPr>
                <w:rFonts w:ascii="Calibri" w:hAnsi="Calibri" w:cs="Calibri"/>
                <w:color w:val="000000"/>
                <w:sz w:val="20"/>
              </w:rPr>
              <w:t xml:space="preserve">New products </w:t>
            </w:r>
          </w:p>
        </w:tc>
        <w:tc>
          <w:tcPr>
            <w:tcW w:w="709" w:type="dxa"/>
            <w:tcBorders>
              <w:top w:val="nil"/>
              <w:left w:val="nil"/>
              <w:right w:val="nil"/>
            </w:tcBorders>
            <w:shd w:val="clear" w:color="auto" w:fill="auto"/>
            <w:noWrap/>
            <w:tcMar>
              <w:left w:w="0" w:type="dxa"/>
              <w:right w:w="0" w:type="dxa"/>
            </w:tcMar>
            <w:hideMark/>
          </w:tcPr>
          <w:p w:rsidR="007D701F" w:rsidRPr="001B2F0B" w:rsidRDefault="007D701F" w:rsidP="008F6DC4">
            <w:pPr>
              <w:jc w:val="center"/>
              <w:rPr>
                <w:rFonts w:ascii="Calibri" w:hAnsi="Calibri" w:cs="Calibri"/>
                <w:color w:val="000000"/>
                <w:sz w:val="20"/>
              </w:rPr>
            </w:pPr>
            <w:r w:rsidRPr="001B2F0B">
              <w:rPr>
                <w:rFonts w:ascii="Calibri" w:hAnsi="Calibri" w:cs="Calibri"/>
                <w:color w:val="000000"/>
                <w:sz w:val="20"/>
              </w:rPr>
              <w:t>.029</w:t>
            </w:r>
          </w:p>
        </w:tc>
        <w:tc>
          <w:tcPr>
            <w:tcW w:w="1105" w:type="dxa"/>
            <w:tcBorders>
              <w:top w:val="nil"/>
              <w:left w:val="nil"/>
              <w:right w:val="nil"/>
            </w:tcBorders>
            <w:shd w:val="clear" w:color="auto" w:fill="auto"/>
            <w:noWrap/>
            <w:tcMar>
              <w:left w:w="0" w:type="dxa"/>
              <w:right w:w="340" w:type="dxa"/>
            </w:tcMar>
            <w:hideMark/>
          </w:tcPr>
          <w:p w:rsidR="007D701F" w:rsidRPr="001B2F0B" w:rsidRDefault="007D701F" w:rsidP="008F6DC4">
            <w:pPr>
              <w:jc w:val="right"/>
              <w:rPr>
                <w:rFonts w:ascii="Calibri" w:hAnsi="Calibri" w:cs="Calibri"/>
                <w:color w:val="000000"/>
                <w:sz w:val="20"/>
              </w:rPr>
            </w:pPr>
            <w:r w:rsidRPr="001B2F0B">
              <w:rPr>
                <w:rFonts w:ascii="Calibri" w:hAnsi="Calibri" w:cs="Calibri"/>
                <w:color w:val="000000"/>
                <w:sz w:val="20"/>
              </w:rPr>
              <w:t>.000</w:t>
            </w:r>
          </w:p>
        </w:tc>
        <w:tc>
          <w:tcPr>
            <w:tcW w:w="907" w:type="dxa"/>
            <w:tcBorders>
              <w:top w:val="nil"/>
              <w:left w:val="nil"/>
              <w:right w:val="nil"/>
            </w:tcBorders>
            <w:shd w:val="clear" w:color="auto" w:fill="auto"/>
            <w:noWrap/>
            <w:tcMar>
              <w:left w:w="0" w:type="dxa"/>
              <w:right w:w="227" w:type="dxa"/>
            </w:tcMar>
            <w:hideMark/>
          </w:tcPr>
          <w:p w:rsidR="007D701F" w:rsidRPr="001B2F0B" w:rsidRDefault="007D701F" w:rsidP="008F6DC4">
            <w:pPr>
              <w:jc w:val="right"/>
              <w:rPr>
                <w:rFonts w:ascii="Calibri" w:hAnsi="Calibri" w:cs="Calibri"/>
                <w:color w:val="000000"/>
                <w:sz w:val="20"/>
              </w:rPr>
            </w:pPr>
            <w:r w:rsidRPr="001B2F0B">
              <w:rPr>
                <w:rFonts w:ascii="Calibri" w:hAnsi="Calibri" w:cs="Calibri"/>
                <w:color w:val="000000"/>
                <w:sz w:val="20"/>
              </w:rPr>
              <w:t>1.000</w:t>
            </w:r>
          </w:p>
        </w:tc>
        <w:tc>
          <w:tcPr>
            <w:tcW w:w="907" w:type="dxa"/>
            <w:tcBorders>
              <w:top w:val="nil"/>
              <w:left w:val="nil"/>
              <w:right w:val="nil"/>
            </w:tcBorders>
            <w:shd w:val="clear" w:color="auto" w:fill="auto"/>
            <w:noWrap/>
            <w:tcMar>
              <w:left w:w="0" w:type="dxa"/>
              <w:right w:w="0" w:type="dxa"/>
            </w:tcMar>
            <w:hideMark/>
          </w:tcPr>
          <w:p w:rsidR="007D701F" w:rsidRPr="001B2F0B" w:rsidRDefault="007D701F" w:rsidP="008F6DC4">
            <w:pPr>
              <w:jc w:val="center"/>
              <w:rPr>
                <w:rFonts w:ascii="Calibri" w:hAnsi="Calibri" w:cs="Calibri"/>
                <w:color w:val="000000"/>
                <w:sz w:val="20"/>
              </w:rPr>
            </w:pPr>
            <w:r w:rsidRPr="001B2F0B">
              <w:rPr>
                <w:rFonts w:ascii="Calibri" w:hAnsi="Calibri" w:cs="Calibri"/>
                <w:color w:val="000000"/>
                <w:sz w:val="20"/>
              </w:rPr>
              <w:t>.000</w:t>
            </w:r>
          </w:p>
        </w:tc>
        <w:tc>
          <w:tcPr>
            <w:tcW w:w="908" w:type="dxa"/>
            <w:tcBorders>
              <w:top w:val="nil"/>
              <w:left w:val="nil"/>
              <w:right w:val="nil"/>
            </w:tcBorders>
            <w:shd w:val="clear" w:color="auto" w:fill="auto"/>
            <w:noWrap/>
            <w:tcMar>
              <w:left w:w="0" w:type="dxa"/>
              <w:right w:w="227" w:type="dxa"/>
            </w:tcMar>
            <w:hideMark/>
          </w:tcPr>
          <w:p w:rsidR="007D701F" w:rsidRPr="001B2F0B" w:rsidRDefault="007D701F" w:rsidP="008F6DC4">
            <w:pPr>
              <w:jc w:val="right"/>
              <w:rPr>
                <w:rFonts w:ascii="Calibri" w:hAnsi="Calibri" w:cs="Calibri"/>
                <w:color w:val="000000"/>
                <w:sz w:val="20"/>
              </w:rPr>
            </w:pPr>
            <w:r w:rsidRPr="001B2F0B">
              <w:rPr>
                <w:rFonts w:ascii="Calibri" w:hAnsi="Calibri" w:cs="Calibri"/>
                <w:color w:val="000000"/>
                <w:sz w:val="20"/>
              </w:rPr>
              <w:t>.000</w:t>
            </w:r>
          </w:p>
        </w:tc>
        <w:tc>
          <w:tcPr>
            <w:tcW w:w="442" w:type="dxa"/>
            <w:gridSpan w:val="2"/>
            <w:tcBorders>
              <w:top w:val="nil"/>
              <w:left w:val="nil"/>
              <w:right w:val="nil"/>
            </w:tcBorders>
            <w:shd w:val="clear" w:color="auto" w:fill="auto"/>
            <w:noWrap/>
            <w:tcMar>
              <w:left w:w="0" w:type="dxa"/>
              <w:right w:w="0" w:type="dxa"/>
            </w:tcMar>
            <w:hideMark/>
          </w:tcPr>
          <w:p w:rsidR="007D701F" w:rsidRPr="001B2F0B" w:rsidRDefault="007D701F" w:rsidP="008F6DC4">
            <w:pPr>
              <w:rPr>
                <w:rFonts w:ascii="Calibri" w:hAnsi="Calibri" w:cs="Calibri"/>
                <w:color w:val="000000"/>
                <w:sz w:val="20"/>
              </w:rPr>
            </w:pPr>
          </w:p>
        </w:tc>
        <w:tc>
          <w:tcPr>
            <w:tcW w:w="692" w:type="dxa"/>
            <w:tcBorders>
              <w:top w:val="nil"/>
              <w:left w:val="nil"/>
              <w:right w:val="nil"/>
            </w:tcBorders>
            <w:shd w:val="clear" w:color="auto" w:fill="auto"/>
            <w:noWrap/>
            <w:tcMar>
              <w:left w:w="0" w:type="dxa"/>
              <w:right w:w="0" w:type="dxa"/>
            </w:tcMar>
            <w:hideMark/>
          </w:tcPr>
          <w:p w:rsidR="007D701F" w:rsidRPr="001B2F0B" w:rsidRDefault="007D701F" w:rsidP="008F6DC4">
            <w:pPr>
              <w:jc w:val="center"/>
              <w:rPr>
                <w:rFonts w:ascii="Calibri" w:hAnsi="Calibri" w:cs="Calibri"/>
                <w:color w:val="000000"/>
                <w:sz w:val="20"/>
              </w:rPr>
            </w:pPr>
            <w:r w:rsidRPr="001B2F0B">
              <w:rPr>
                <w:rFonts w:ascii="Calibri" w:hAnsi="Calibri" w:cs="Calibri"/>
                <w:color w:val="000000"/>
                <w:sz w:val="20"/>
              </w:rPr>
              <w:t>.032</w:t>
            </w:r>
          </w:p>
        </w:tc>
        <w:tc>
          <w:tcPr>
            <w:tcW w:w="1115" w:type="dxa"/>
            <w:tcBorders>
              <w:top w:val="nil"/>
              <w:left w:val="nil"/>
              <w:right w:val="nil"/>
            </w:tcBorders>
            <w:shd w:val="clear" w:color="auto" w:fill="auto"/>
            <w:noWrap/>
            <w:tcMar>
              <w:left w:w="0" w:type="dxa"/>
              <w:right w:w="340" w:type="dxa"/>
            </w:tcMar>
            <w:hideMark/>
          </w:tcPr>
          <w:p w:rsidR="007D701F" w:rsidRPr="001B2F0B" w:rsidRDefault="007D701F" w:rsidP="008F6DC4">
            <w:pPr>
              <w:jc w:val="right"/>
              <w:rPr>
                <w:rFonts w:ascii="Calibri" w:hAnsi="Calibri" w:cs="Calibri"/>
                <w:color w:val="000000"/>
                <w:sz w:val="20"/>
              </w:rPr>
            </w:pPr>
            <w:r w:rsidRPr="001B2F0B">
              <w:rPr>
                <w:rFonts w:ascii="Calibri" w:hAnsi="Calibri" w:cs="Calibri"/>
                <w:color w:val="000000"/>
                <w:sz w:val="20"/>
              </w:rPr>
              <w:t>.735</w:t>
            </w:r>
          </w:p>
        </w:tc>
        <w:tc>
          <w:tcPr>
            <w:tcW w:w="904" w:type="dxa"/>
            <w:tcBorders>
              <w:top w:val="nil"/>
              <w:left w:val="nil"/>
              <w:right w:val="nil"/>
            </w:tcBorders>
            <w:shd w:val="clear" w:color="auto" w:fill="auto"/>
            <w:noWrap/>
            <w:tcMar>
              <w:left w:w="0" w:type="dxa"/>
              <w:right w:w="0" w:type="dxa"/>
            </w:tcMar>
            <w:hideMark/>
          </w:tcPr>
          <w:p w:rsidR="007D701F" w:rsidRPr="001B2F0B" w:rsidRDefault="007D701F" w:rsidP="008F6DC4">
            <w:pPr>
              <w:jc w:val="center"/>
              <w:rPr>
                <w:rFonts w:ascii="Calibri" w:hAnsi="Calibri" w:cs="Calibri"/>
                <w:color w:val="000000"/>
                <w:sz w:val="20"/>
              </w:rPr>
            </w:pPr>
            <w:r w:rsidRPr="001B2F0B">
              <w:rPr>
                <w:rFonts w:ascii="Calibri" w:hAnsi="Calibri" w:cs="Calibri"/>
                <w:color w:val="000000"/>
                <w:sz w:val="20"/>
              </w:rPr>
              <w:t>.435</w:t>
            </w:r>
          </w:p>
        </w:tc>
        <w:tc>
          <w:tcPr>
            <w:tcW w:w="904" w:type="dxa"/>
            <w:tcBorders>
              <w:top w:val="nil"/>
              <w:left w:val="nil"/>
              <w:right w:val="nil"/>
            </w:tcBorders>
            <w:shd w:val="clear" w:color="auto" w:fill="auto"/>
            <w:noWrap/>
            <w:tcMar>
              <w:left w:w="0" w:type="dxa"/>
              <w:right w:w="0" w:type="dxa"/>
            </w:tcMar>
            <w:hideMark/>
          </w:tcPr>
          <w:p w:rsidR="007D701F" w:rsidRPr="001B2F0B" w:rsidRDefault="007D701F" w:rsidP="008F6DC4">
            <w:pPr>
              <w:jc w:val="center"/>
              <w:rPr>
                <w:rFonts w:ascii="Calibri" w:hAnsi="Calibri" w:cs="Calibri"/>
                <w:color w:val="000000"/>
                <w:sz w:val="20"/>
              </w:rPr>
            </w:pPr>
            <w:r w:rsidRPr="001B2F0B">
              <w:rPr>
                <w:rFonts w:ascii="Calibri" w:hAnsi="Calibri" w:cs="Calibri"/>
                <w:color w:val="000000"/>
                <w:sz w:val="20"/>
              </w:rPr>
              <w:t>.417</w:t>
            </w:r>
          </w:p>
        </w:tc>
        <w:tc>
          <w:tcPr>
            <w:tcW w:w="904" w:type="dxa"/>
            <w:tcBorders>
              <w:top w:val="nil"/>
              <w:left w:val="nil"/>
              <w:right w:val="nil"/>
            </w:tcBorders>
            <w:shd w:val="clear" w:color="auto" w:fill="auto"/>
            <w:noWrap/>
            <w:tcMar>
              <w:left w:w="0" w:type="dxa"/>
              <w:right w:w="0" w:type="dxa"/>
            </w:tcMar>
            <w:hideMark/>
          </w:tcPr>
          <w:p w:rsidR="007D701F" w:rsidRPr="001B2F0B" w:rsidRDefault="007D701F" w:rsidP="008F6DC4">
            <w:pPr>
              <w:jc w:val="center"/>
              <w:rPr>
                <w:rFonts w:ascii="Calibri" w:hAnsi="Calibri" w:cs="Calibri"/>
                <w:color w:val="000000"/>
                <w:sz w:val="20"/>
              </w:rPr>
            </w:pPr>
            <w:r w:rsidRPr="001B2F0B">
              <w:rPr>
                <w:rFonts w:ascii="Calibri" w:hAnsi="Calibri" w:cs="Calibri"/>
                <w:color w:val="000000"/>
                <w:sz w:val="20"/>
              </w:rPr>
              <w:t>1.176</w:t>
            </w:r>
          </w:p>
        </w:tc>
      </w:tr>
      <w:tr w:rsidR="007D701F" w:rsidRPr="001B2F0B" w:rsidTr="008F6DC4">
        <w:trPr>
          <w:trHeight w:val="255"/>
        </w:trPr>
        <w:tc>
          <w:tcPr>
            <w:tcW w:w="4268" w:type="dxa"/>
            <w:tcBorders>
              <w:top w:val="nil"/>
              <w:left w:val="nil"/>
              <w:bottom w:val="single" w:sz="4" w:space="0" w:color="auto"/>
              <w:right w:val="nil"/>
            </w:tcBorders>
            <w:shd w:val="clear" w:color="auto" w:fill="auto"/>
            <w:noWrap/>
            <w:hideMark/>
          </w:tcPr>
          <w:p w:rsidR="007D701F" w:rsidRPr="001B2F0B" w:rsidRDefault="007D701F" w:rsidP="008F6DC4">
            <w:pPr>
              <w:spacing w:before="20" w:after="120"/>
              <w:rPr>
                <w:rFonts w:ascii="Calibri" w:hAnsi="Calibri" w:cs="Calibri"/>
                <w:color w:val="000000"/>
                <w:sz w:val="20"/>
              </w:rPr>
            </w:pPr>
            <w:r w:rsidRPr="001B2F0B">
              <w:rPr>
                <w:rFonts w:ascii="Calibri" w:hAnsi="Calibri" w:cs="Calibri"/>
                <w:color w:val="000000"/>
                <w:sz w:val="20"/>
              </w:rPr>
              <w:t>Access to new markets</w:t>
            </w:r>
          </w:p>
        </w:tc>
        <w:tc>
          <w:tcPr>
            <w:tcW w:w="709" w:type="dxa"/>
            <w:tcBorders>
              <w:top w:val="nil"/>
              <w:left w:val="nil"/>
              <w:bottom w:val="single" w:sz="4" w:space="0" w:color="auto"/>
              <w:right w:val="nil"/>
            </w:tcBorders>
            <w:shd w:val="clear" w:color="auto" w:fill="auto"/>
            <w:noWrap/>
            <w:tcMar>
              <w:left w:w="0" w:type="dxa"/>
              <w:right w:w="0" w:type="dxa"/>
            </w:tcMar>
            <w:hideMark/>
          </w:tcPr>
          <w:p w:rsidR="007D701F" w:rsidRPr="001B2F0B" w:rsidRDefault="007D701F" w:rsidP="008F6DC4">
            <w:pPr>
              <w:spacing w:before="20" w:after="120"/>
              <w:jc w:val="center"/>
              <w:rPr>
                <w:rFonts w:ascii="Calibri" w:hAnsi="Calibri" w:cs="Calibri"/>
                <w:color w:val="000000"/>
                <w:sz w:val="20"/>
              </w:rPr>
            </w:pPr>
            <w:r w:rsidRPr="001B2F0B">
              <w:rPr>
                <w:rFonts w:ascii="Calibri" w:hAnsi="Calibri" w:cs="Calibri"/>
                <w:color w:val="000000"/>
                <w:sz w:val="20"/>
              </w:rPr>
              <w:t>.045</w:t>
            </w:r>
          </w:p>
        </w:tc>
        <w:tc>
          <w:tcPr>
            <w:tcW w:w="1105" w:type="dxa"/>
            <w:tcBorders>
              <w:top w:val="nil"/>
              <w:left w:val="nil"/>
              <w:bottom w:val="single" w:sz="4" w:space="0" w:color="auto"/>
              <w:right w:val="nil"/>
            </w:tcBorders>
            <w:shd w:val="clear" w:color="auto" w:fill="auto"/>
            <w:noWrap/>
            <w:tcMar>
              <w:left w:w="0" w:type="dxa"/>
              <w:right w:w="340" w:type="dxa"/>
            </w:tcMar>
            <w:hideMark/>
          </w:tcPr>
          <w:p w:rsidR="007D701F" w:rsidRPr="001B2F0B" w:rsidRDefault="007D701F" w:rsidP="008F6DC4">
            <w:pPr>
              <w:spacing w:before="20" w:after="120"/>
              <w:jc w:val="right"/>
              <w:rPr>
                <w:rFonts w:ascii="Calibri" w:hAnsi="Calibri" w:cs="Calibri"/>
                <w:color w:val="000000"/>
                <w:sz w:val="20"/>
              </w:rPr>
            </w:pPr>
            <w:r w:rsidRPr="001B2F0B">
              <w:rPr>
                <w:rFonts w:ascii="Calibri" w:hAnsi="Calibri" w:cs="Calibri"/>
                <w:color w:val="000000"/>
                <w:sz w:val="20"/>
              </w:rPr>
              <w:t>.000</w:t>
            </w:r>
          </w:p>
        </w:tc>
        <w:tc>
          <w:tcPr>
            <w:tcW w:w="907" w:type="dxa"/>
            <w:tcBorders>
              <w:top w:val="nil"/>
              <w:left w:val="nil"/>
              <w:bottom w:val="single" w:sz="4" w:space="0" w:color="auto"/>
              <w:right w:val="nil"/>
            </w:tcBorders>
            <w:shd w:val="clear" w:color="auto" w:fill="auto"/>
            <w:noWrap/>
            <w:tcMar>
              <w:left w:w="0" w:type="dxa"/>
              <w:right w:w="227" w:type="dxa"/>
            </w:tcMar>
            <w:hideMark/>
          </w:tcPr>
          <w:p w:rsidR="007D701F" w:rsidRPr="001B2F0B" w:rsidRDefault="007D701F" w:rsidP="008F6DC4">
            <w:pPr>
              <w:spacing w:before="20" w:after="120"/>
              <w:jc w:val="right"/>
              <w:rPr>
                <w:rFonts w:ascii="Calibri" w:hAnsi="Calibri" w:cs="Calibri"/>
                <w:color w:val="000000"/>
                <w:sz w:val="20"/>
              </w:rPr>
            </w:pPr>
            <w:r w:rsidRPr="001B2F0B">
              <w:rPr>
                <w:rFonts w:ascii="Calibri" w:hAnsi="Calibri" w:cs="Calibri"/>
                <w:color w:val="000000"/>
                <w:sz w:val="20"/>
              </w:rPr>
              <w:t>1.000</w:t>
            </w:r>
          </w:p>
        </w:tc>
        <w:tc>
          <w:tcPr>
            <w:tcW w:w="907" w:type="dxa"/>
            <w:tcBorders>
              <w:top w:val="nil"/>
              <w:left w:val="nil"/>
              <w:bottom w:val="single" w:sz="4" w:space="0" w:color="auto"/>
              <w:right w:val="nil"/>
            </w:tcBorders>
            <w:shd w:val="clear" w:color="auto" w:fill="auto"/>
            <w:noWrap/>
            <w:tcMar>
              <w:left w:w="0" w:type="dxa"/>
              <w:right w:w="0" w:type="dxa"/>
            </w:tcMar>
            <w:hideMark/>
          </w:tcPr>
          <w:p w:rsidR="007D701F" w:rsidRPr="001B2F0B" w:rsidRDefault="007D701F" w:rsidP="008F6DC4">
            <w:pPr>
              <w:spacing w:before="20" w:after="120"/>
              <w:jc w:val="center"/>
              <w:rPr>
                <w:rFonts w:ascii="Calibri" w:hAnsi="Calibri" w:cs="Calibri"/>
                <w:color w:val="000000"/>
                <w:sz w:val="20"/>
              </w:rPr>
            </w:pPr>
            <w:r w:rsidRPr="001B2F0B">
              <w:rPr>
                <w:rFonts w:ascii="Calibri" w:hAnsi="Calibri" w:cs="Calibri"/>
                <w:color w:val="000000"/>
                <w:sz w:val="20"/>
              </w:rPr>
              <w:t>.000</w:t>
            </w:r>
          </w:p>
        </w:tc>
        <w:tc>
          <w:tcPr>
            <w:tcW w:w="908" w:type="dxa"/>
            <w:tcBorders>
              <w:top w:val="nil"/>
              <w:left w:val="nil"/>
              <w:bottom w:val="single" w:sz="4" w:space="0" w:color="auto"/>
              <w:right w:val="nil"/>
            </w:tcBorders>
            <w:shd w:val="clear" w:color="auto" w:fill="auto"/>
            <w:noWrap/>
            <w:tcMar>
              <w:left w:w="0" w:type="dxa"/>
              <w:right w:w="227" w:type="dxa"/>
            </w:tcMar>
            <w:hideMark/>
          </w:tcPr>
          <w:p w:rsidR="007D701F" w:rsidRPr="001B2F0B" w:rsidRDefault="007D701F" w:rsidP="008F6DC4">
            <w:pPr>
              <w:spacing w:before="20" w:after="120"/>
              <w:jc w:val="right"/>
              <w:rPr>
                <w:rFonts w:ascii="Calibri" w:hAnsi="Calibri" w:cs="Calibri"/>
                <w:color w:val="000000"/>
                <w:sz w:val="20"/>
              </w:rPr>
            </w:pPr>
            <w:r w:rsidRPr="001B2F0B">
              <w:rPr>
                <w:rFonts w:ascii="Calibri" w:hAnsi="Calibri" w:cs="Calibri"/>
                <w:color w:val="000000"/>
                <w:sz w:val="20"/>
              </w:rPr>
              <w:t>.000</w:t>
            </w:r>
          </w:p>
        </w:tc>
        <w:tc>
          <w:tcPr>
            <w:tcW w:w="442" w:type="dxa"/>
            <w:gridSpan w:val="2"/>
            <w:tcBorders>
              <w:top w:val="nil"/>
              <w:left w:val="nil"/>
              <w:bottom w:val="single" w:sz="4" w:space="0" w:color="auto"/>
              <w:right w:val="nil"/>
            </w:tcBorders>
            <w:shd w:val="clear" w:color="auto" w:fill="auto"/>
            <w:noWrap/>
            <w:tcMar>
              <w:left w:w="0" w:type="dxa"/>
              <w:right w:w="0" w:type="dxa"/>
            </w:tcMar>
            <w:hideMark/>
          </w:tcPr>
          <w:p w:rsidR="007D701F" w:rsidRPr="001B2F0B" w:rsidRDefault="007D701F" w:rsidP="008F6DC4">
            <w:pPr>
              <w:spacing w:before="20" w:after="120"/>
              <w:rPr>
                <w:rFonts w:ascii="Calibri" w:hAnsi="Calibri" w:cs="Calibri"/>
                <w:color w:val="000000"/>
                <w:sz w:val="20"/>
              </w:rPr>
            </w:pPr>
          </w:p>
        </w:tc>
        <w:tc>
          <w:tcPr>
            <w:tcW w:w="692" w:type="dxa"/>
            <w:tcBorders>
              <w:top w:val="nil"/>
              <w:left w:val="nil"/>
              <w:bottom w:val="single" w:sz="4" w:space="0" w:color="auto"/>
              <w:right w:val="nil"/>
            </w:tcBorders>
            <w:shd w:val="clear" w:color="auto" w:fill="auto"/>
            <w:noWrap/>
            <w:tcMar>
              <w:left w:w="0" w:type="dxa"/>
              <w:right w:w="0" w:type="dxa"/>
            </w:tcMar>
            <w:hideMark/>
          </w:tcPr>
          <w:p w:rsidR="007D701F" w:rsidRPr="001B2F0B" w:rsidRDefault="007D701F" w:rsidP="008F6DC4">
            <w:pPr>
              <w:spacing w:before="20" w:after="120"/>
              <w:jc w:val="center"/>
              <w:rPr>
                <w:rFonts w:ascii="Calibri" w:hAnsi="Calibri" w:cs="Calibri"/>
                <w:color w:val="000000"/>
                <w:sz w:val="20"/>
              </w:rPr>
            </w:pPr>
            <w:r w:rsidRPr="001B2F0B">
              <w:rPr>
                <w:rFonts w:ascii="Calibri" w:hAnsi="Calibri" w:cs="Calibri"/>
                <w:color w:val="000000"/>
                <w:sz w:val="20"/>
              </w:rPr>
              <w:t>.098</w:t>
            </w:r>
          </w:p>
        </w:tc>
        <w:tc>
          <w:tcPr>
            <w:tcW w:w="1115" w:type="dxa"/>
            <w:tcBorders>
              <w:top w:val="nil"/>
              <w:left w:val="nil"/>
              <w:bottom w:val="single" w:sz="4" w:space="0" w:color="auto"/>
              <w:right w:val="nil"/>
            </w:tcBorders>
            <w:shd w:val="clear" w:color="auto" w:fill="auto"/>
            <w:noWrap/>
            <w:tcMar>
              <w:left w:w="0" w:type="dxa"/>
              <w:right w:w="340" w:type="dxa"/>
            </w:tcMar>
            <w:hideMark/>
          </w:tcPr>
          <w:p w:rsidR="007D701F" w:rsidRPr="001B2F0B" w:rsidRDefault="007D701F" w:rsidP="008F6DC4">
            <w:pPr>
              <w:spacing w:before="20" w:after="120"/>
              <w:jc w:val="right"/>
              <w:rPr>
                <w:rFonts w:ascii="Calibri" w:hAnsi="Calibri" w:cs="Calibri"/>
                <w:color w:val="000000"/>
                <w:sz w:val="20"/>
              </w:rPr>
            </w:pPr>
            <w:r w:rsidRPr="001B2F0B">
              <w:rPr>
                <w:rFonts w:ascii="Calibri" w:hAnsi="Calibri" w:cs="Calibri"/>
                <w:color w:val="000000"/>
                <w:sz w:val="20"/>
              </w:rPr>
              <w:t>.538</w:t>
            </w:r>
          </w:p>
        </w:tc>
        <w:tc>
          <w:tcPr>
            <w:tcW w:w="904" w:type="dxa"/>
            <w:tcBorders>
              <w:top w:val="nil"/>
              <w:left w:val="nil"/>
              <w:bottom w:val="single" w:sz="4" w:space="0" w:color="auto"/>
              <w:right w:val="nil"/>
            </w:tcBorders>
            <w:shd w:val="clear" w:color="auto" w:fill="auto"/>
            <w:noWrap/>
            <w:tcMar>
              <w:left w:w="0" w:type="dxa"/>
              <w:right w:w="0" w:type="dxa"/>
            </w:tcMar>
            <w:hideMark/>
          </w:tcPr>
          <w:p w:rsidR="007D701F" w:rsidRPr="001B2F0B" w:rsidRDefault="007D701F" w:rsidP="008F6DC4">
            <w:pPr>
              <w:spacing w:before="20" w:after="120"/>
              <w:jc w:val="center"/>
              <w:rPr>
                <w:rFonts w:ascii="Calibri" w:hAnsi="Calibri" w:cs="Calibri"/>
                <w:color w:val="000000"/>
                <w:sz w:val="20"/>
              </w:rPr>
            </w:pPr>
            <w:r w:rsidRPr="001B2F0B">
              <w:rPr>
                <w:rFonts w:ascii="Calibri" w:hAnsi="Calibri" w:cs="Calibri"/>
                <w:color w:val="000000"/>
                <w:sz w:val="20"/>
              </w:rPr>
              <w:t>.723</w:t>
            </w:r>
          </w:p>
        </w:tc>
        <w:tc>
          <w:tcPr>
            <w:tcW w:w="904" w:type="dxa"/>
            <w:tcBorders>
              <w:top w:val="nil"/>
              <w:left w:val="nil"/>
              <w:bottom w:val="single" w:sz="4" w:space="0" w:color="auto"/>
              <w:right w:val="nil"/>
            </w:tcBorders>
            <w:shd w:val="clear" w:color="auto" w:fill="auto"/>
            <w:noWrap/>
            <w:tcMar>
              <w:left w:w="0" w:type="dxa"/>
              <w:right w:w="0" w:type="dxa"/>
            </w:tcMar>
            <w:hideMark/>
          </w:tcPr>
          <w:p w:rsidR="007D701F" w:rsidRPr="001B2F0B" w:rsidRDefault="007D701F" w:rsidP="008F6DC4">
            <w:pPr>
              <w:spacing w:before="20" w:after="120"/>
              <w:jc w:val="center"/>
              <w:rPr>
                <w:rFonts w:ascii="Calibri" w:hAnsi="Calibri" w:cs="Calibri"/>
                <w:color w:val="000000"/>
                <w:sz w:val="20"/>
              </w:rPr>
            </w:pPr>
            <w:r w:rsidRPr="001B2F0B">
              <w:rPr>
                <w:rFonts w:ascii="Calibri" w:hAnsi="Calibri" w:cs="Calibri"/>
                <w:color w:val="000000"/>
                <w:sz w:val="20"/>
              </w:rPr>
              <w:t>.233</w:t>
            </w:r>
          </w:p>
        </w:tc>
        <w:tc>
          <w:tcPr>
            <w:tcW w:w="904" w:type="dxa"/>
            <w:tcBorders>
              <w:top w:val="nil"/>
              <w:left w:val="nil"/>
              <w:bottom w:val="single" w:sz="4" w:space="0" w:color="auto"/>
              <w:right w:val="nil"/>
            </w:tcBorders>
            <w:shd w:val="clear" w:color="auto" w:fill="auto"/>
            <w:noWrap/>
            <w:tcMar>
              <w:left w:w="0" w:type="dxa"/>
              <w:right w:w="0" w:type="dxa"/>
            </w:tcMar>
            <w:hideMark/>
          </w:tcPr>
          <w:p w:rsidR="007D701F" w:rsidRPr="001B2F0B" w:rsidRDefault="007D701F" w:rsidP="008F6DC4">
            <w:pPr>
              <w:spacing w:before="20" w:after="120"/>
              <w:jc w:val="center"/>
              <w:rPr>
                <w:rFonts w:ascii="Calibri" w:hAnsi="Calibri" w:cs="Calibri"/>
                <w:color w:val="000000"/>
                <w:sz w:val="20"/>
              </w:rPr>
            </w:pPr>
            <w:r w:rsidRPr="001B2F0B">
              <w:rPr>
                <w:rFonts w:ascii="Calibri" w:hAnsi="Calibri" w:cs="Calibri"/>
                <w:color w:val="000000"/>
                <w:sz w:val="20"/>
              </w:rPr>
              <w:t>1.723</w:t>
            </w:r>
          </w:p>
        </w:tc>
      </w:tr>
    </w:tbl>
    <w:p w:rsidR="007D701F" w:rsidRDefault="007D701F" w:rsidP="007D701F">
      <w:pPr>
        <w:pStyle w:val="N3References"/>
        <w:spacing w:after="120"/>
      </w:pPr>
    </w:p>
    <w:p w:rsidR="007D701F" w:rsidRDefault="007D701F" w:rsidP="007D701F">
      <w:pPr>
        <w:pStyle w:val="N3References"/>
        <w:spacing w:after="120"/>
      </w:pPr>
      <w:r>
        <w:br w:type="page"/>
      </w:r>
    </w:p>
    <w:tbl>
      <w:tblPr>
        <w:tblW w:w="13858" w:type="dxa"/>
        <w:tblLayout w:type="fixed"/>
        <w:tblLook w:val="04A0" w:firstRow="1" w:lastRow="0" w:firstColumn="1" w:lastColumn="0" w:noHBand="0" w:noVBand="1"/>
      </w:tblPr>
      <w:tblGrid>
        <w:gridCol w:w="1526"/>
        <w:gridCol w:w="4111"/>
        <w:gridCol w:w="976"/>
        <w:gridCol w:w="620"/>
        <w:gridCol w:w="619"/>
        <w:gridCol w:w="620"/>
        <w:gridCol w:w="283"/>
        <w:gridCol w:w="602"/>
        <w:gridCol w:w="603"/>
        <w:gridCol w:w="602"/>
        <w:gridCol w:w="603"/>
        <w:gridCol w:w="283"/>
        <w:gridCol w:w="625"/>
        <w:gridCol w:w="626"/>
        <w:gridCol w:w="626"/>
        <w:gridCol w:w="533"/>
      </w:tblGrid>
      <w:tr w:rsidR="007D701F" w:rsidRPr="001B2F0B" w:rsidTr="008F6DC4">
        <w:trPr>
          <w:trHeight w:val="255"/>
        </w:trPr>
        <w:tc>
          <w:tcPr>
            <w:tcW w:w="13858" w:type="dxa"/>
            <w:gridSpan w:val="16"/>
            <w:tcBorders>
              <w:top w:val="nil"/>
              <w:left w:val="nil"/>
              <w:bottom w:val="single" w:sz="4" w:space="0" w:color="auto"/>
              <w:right w:val="nil"/>
            </w:tcBorders>
            <w:shd w:val="clear" w:color="auto" w:fill="auto"/>
            <w:noWrap/>
            <w:hideMark/>
          </w:tcPr>
          <w:p w:rsidR="007D701F" w:rsidRPr="001B2F0B" w:rsidRDefault="007D701F" w:rsidP="008F6DC4">
            <w:pPr>
              <w:keepNext/>
              <w:keepLines/>
              <w:spacing w:after="120"/>
              <w:jc w:val="center"/>
              <w:rPr>
                <w:rFonts w:ascii="Calibri" w:hAnsi="Calibri" w:cs="Calibri"/>
                <w:color w:val="000000"/>
                <w:sz w:val="18"/>
                <w:szCs w:val="18"/>
              </w:rPr>
            </w:pPr>
            <w:r w:rsidRPr="001B2F0B">
              <w:rPr>
                <w:rFonts w:ascii="Calibri" w:hAnsi="Calibri" w:cs="Calibri"/>
              </w:rPr>
              <w:lastRenderedPageBreak/>
              <w:br w:type="page"/>
            </w:r>
            <w:r w:rsidRPr="001B2F0B">
              <w:rPr>
                <w:rFonts w:ascii="Calibri" w:hAnsi="Calibri" w:cs="Calibri"/>
                <w:szCs w:val="24"/>
              </w:rPr>
              <w:br w:type="page"/>
            </w:r>
            <w:r w:rsidRPr="001B2F0B">
              <w:rPr>
                <w:rFonts w:ascii="Calibri" w:hAnsi="Calibri" w:cs="Calibri"/>
              </w:rPr>
              <w:br w:type="page"/>
            </w:r>
            <w:r w:rsidRPr="001B2F0B">
              <w:rPr>
                <w:rFonts w:ascii="Calibri" w:hAnsi="Calibri" w:cs="Calibri"/>
              </w:rPr>
              <w:br w:type="page"/>
            </w:r>
            <w:r w:rsidRPr="001B2F0B">
              <w:rPr>
                <w:rFonts w:ascii="Calibri" w:hAnsi="Calibri" w:cs="Calibri"/>
              </w:rPr>
              <w:br w:type="page"/>
            </w:r>
            <w:r w:rsidRPr="001B2F0B">
              <w:rPr>
                <w:rFonts w:ascii="Calibri" w:hAnsi="Calibri" w:cs="Calibri"/>
                <w:i/>
                <w:szCs w:val="24"/>
              </w:rPr>
              <w:br w:type="page"/>
            </w:r>
            <w:r>
              <w:rPr>
                <w:rFonts w:ascii="Calibri" w:hAnsi="Calibri" w:cs="Calibri"/>
                <w:b/>
                <w:color w:val="000000"/>
                <w:sz w:val="18"/>
                <w:szCs w:val="18"/>
              </w:rPr>
              <w:t>Appendix 5</w:t>
            </w:r>
            <w:r w:rsidRPr="001B2F0B">
              <w:rPr>
                <w:rFonts w:ascii="Calibri" w:hAnsi="Calibri" w:cs="Calibri"/>
                <w:b/>
                <w:color w:val="000000"/>
                <w:sz w:val="18"/>
                <w:szCs w:val="18"/>
              </w:rPr>
              <w:t>.</w:t>
            </w:r>
            <w:r w:rsidRPr="001B2F0B">
              <w:rPr>
                <w:rFonts w:ascii="Calibri" w:hAnsi="Calibri" w:cs="Calibri"/>
                <w:color w:val="000000"/>
                <w:sz w:val="18"/>
                <w:szCs w:val="18"/>
              </w:rPr>
              <w:br/>
              <w:t xml:space="preserve">Parameter estimates, regularised (generalised linear models with binomial response distributions and </w:t>
            </w:r>
            <w:proofErr w:type="spellStart"/>
            <w:r w:rsidRPr="001B2F0B">
              <w:rPr>
                <w:rFonts w:ascii="Calibri" w:hAnsi="Calibri" w:cs="Calibri"/>
                <w:color w:val="000000"/>
                <w:sz w:val="18"/>
                <w:szCs w:val="18"/>
              </w:rPr>
              <w:t>probit</w:t>
            </w:r>
            <w:proofErr w:type="spellEnd"/>
            <w:r w:rsidRPr="001B2F0B">
              <w:rPr>
                <w:rFonts w:ascii="Calibri" w:hAnsi="Calibri" w:cs="Calibri"/>
                <w:color w:val="000000"/>
                <w:sz w:val="18"/>
                <w:szCs w:val="18"/>
              </w:rPr>
              <w:t xml:space="preserve"> link functions; observations weighted in such a way as to balance the marginal distributions of the response variables)</w:t>
            </w:r>
          </w:p>
        </w:tc>
      </w:tr>
      <w:tr w:rsidR="007D701F" w:rsidRPr="001B2F0B" w:rsidTr="008F6DC4">
        <w:trPr>
          <w:trHeight w:val="255"/>
        </w:trPr>
        <w:tc>
          <w:tcPr>
            <w:tcW w:w="1526" w:type="dxa"/>
            <w:tcBorders>
              <w:top w:val="single" w:sz="4" w:space="0" w:color="auto"/>
              <w:left w:val="nil"/>
              <w:bottom w:val="nil"/>
              <w:right w:val="nil"/>
            </w:tcBorders>
            <w:shd w:val="clear" w:color="auto" w:fill="auto"/>
            <w:noWrap/>
            <w:hideMark/>
          </w:tcPr>
          <w:p w:rsidR="007D701F" w:rsidRPr="001B2F0B" w:rsidRDefault="007D701F" w:rsidP="008F6DC4">
            <w:pPr>
              <w:keepNext/>
              <w:keepLines/>
              <w:spacing w:before="120" w:after="120"/>
              <w:rPr>
                <w:rFonts w:ascii="Calibri" w:hAnsi="Calibri" w:cs="Calibri"/>
                <w:color w:val="000000"/>
                <w:sz w:val="20"/>
              </w:rPr>
            </w:pPr>
          </w:p>
        </w:tc>
        <w:tc>
          <w:tcPr>
            <w:tcW w:w="4111" w:type="dxa"/>
            <w:tcBorders>
              <w:top w:val="single" w:sz="4" w:space="0" w:color="auto"/>
              <w:left w:val="nil"/>
              <w:bottom w:val="nil"/>
              <w:right w:val="nil"/>
            </w:tcBorders>
            <w:shd w:val="clear" w:color="auto" w:fill="auto"/>
            <w:noWrap/>
            <w:hideMark/>
          </w:tcPr>
          <w:p w:rsidR="007D701F" w:rsidRPr="001B2F0B" w:rsidRDefault="007D701F" w:rsidP="008F6DC4">
            <w:pPr>
              <w:keepNext/>
              <w:keepLines/>
              <w:spacing w:before="120" w:after="120"/>
              <w:rPr>
                <w:rFonts w:ascii="Calibri" w:hAnsi="Calibri" w:cs="Calibri"/>
                <w:color w:val="000000"/>
                <w:sz w:val="20"/>
              </w:rPr>
            </w:pPr>
          </w:p>
        </w:tc>
        <w:tc>
          <w:tcPr>
            <w:tcW w:w="8221" w:type="dxa"/>
            <w:gridSpan w:val="14"/>
            <w:tcBorders>
              <w:top w:val="single" w:sz="4" w:space="0" w:color="auto"/>
              <w:left w:val="nil"/>
              <w:bottom w:val="single" w:sz="4" w:space="0" w:color="auto"/>
              <w:right w:val="nil"/>
            </w:tcBorders>
            <w:shd w:val="clear" w:color="auto" w:fill="auto"/>
            <w:noWrap/>
            <w:tcMar>
              <w:left w:w="28" w:type="dxa"/>
              <w:right w:w="28" w:type="dxa"/>
            </w:tcMar>
            <w:hideMark/>
          </w:tcPr>
          <w:p w:rsidR="007D701F" w:rsidRPr="001B2F0B" w:rsidRDefault="007D701F" w:rsidP="008F6DC4">
            <w:pPr>
              <w:keepNext/>
              <w:keepLines/>
              <w:spacing w:before="120" w:after="120"/>
              <w:jc w:val="center"/>
              <w:rPr>
                <w:rFonts w:ascii="Calibri" w:hAnsi="Calibri" w:cs="Calibri"/>
                <w:color w:val="000000"/>
                <w:sz w:val="20"/>
              </w:rPr>
            </w:pPr>
            <w:r w:rsidRPr="001B2F0B">
              <w:rPr>
                <w:rFonts w:ascii="Calibri" w:hAnsi="Calibri" w:cs="Calibri"/>
                <w:color w:val="000000"/>
                <w:sz w:val="20"/>
              </w:rPr>
              <w:t>Term in linear predictor</w:t>
            </w:r>
          </w:p>
        </w:tc>
      </w:tr>
      <w:tr w:rsidR="007D701F" w:rsidRPr="001B2F0B" w:rsidTr="008F6DC4">
        <w:trPr>
          <w:trHeight w:val="255"/>
        </w:trPr>
        <w:tc>
          <w:tcPr>
            <w:tcW w:w="1526" w:type="dxa"/>
            <w:tcBorders>
              <w:top w:val="nil"/>
              <w:left w:val="nil"/>
              <w:bottom w:val="nil"/>
              <w:right w:val="nil"/>
            </w:tcBorders>
            <w:shd w:val="clear" w:color="auto" w:fill="auto"/>
            <w:noWrap/>
            <w:hideMark/>
          </w:tcPr>
          <w:p w:rsidR="007D701F" w:rsidRPr="001B2F0B" w:rsidRDefault="007D701F" w:rsidP="008F6DC4">
            <w:pPr>
              <w:keepNext/>
              <w:keepLines/>
              <w:spacing w:before="120" w:after="120"/>
              <w:rPr>
                <w:rFonts w:ascii="Calibri" w:hAnsi="Calibri" w:cs="Calibri"/>
                <w:color w:val="000000"/>
                <w:sz w:val="20"/>
              </w:rPr>
            </w:pPr>
          </w:p>
        </w:tc>
        <w:tc>
          <w:tcPr>
            <w:tcW w:w="4111" w:type="dxa"/>
            <w:tcBorders>
              <w:top w:val="nil"/>
              <w:left w:val="nil"/>
              <w:bottom w:val="nil"/>
              <w:right w:val="nil"/>
            </w:tcBorders>
            <w:shd w:val="clear" w:color="auto" w:fill="auto"/>
            <w:noWrap/>
            <w:hideMark/>
          </w:tcPr>
          <w:p w:rsidR="007D701F" w:rsidRPr="001B2F0B" w:rsidRDefault="007D701F" w:rsidP="008F6DC4">
            <w:pPr>
              <w:keepNext/>
              <w:keepLines/>
              <w:spacing w:before="120" w:after="120"/>
              <w:rPr>
                <w:rFonts w:ascii="Calibri" w:hAnsi="Calibri" w:cs="Calibri"/>
                <w:color w:val="000000"/>
                <w:sz w:val="20"/>
              </w:rPr>
            </w:pPr>
          </w:p>
        </w:tc>
        <w:tc>
          <w:tcPr>
            <w:tcW w:w="2835" w:type="dxa"/>
            <w:gridSpan w:val="4"/>
            <w:tcBorders>
              <w:top w:val="nil"/>
              <w:left w:val="nil"/>
              <w:bottom w:val="single" w:sz="4" w:space="0" w:color="auto"/>
              <w:right w:val="nil"/>
            </w:tcBorders>
            <w:shd w:val="clear" w:color="auto" w:fill="auto"/>
            <w:noWrap/>
            <w:tcMar>
              <w:left w:w="28" w:type="dxa"/>
              <w:right w:w="28" w:type="dxa"/>
            </w:tcMar>
            <w:vAlign w:val="center"/>
            <w:hideMark/>
          </w:tcPr>
          <w:p w:rsidR="007D701F" w:rsidRPr="001B2F0B" w:rsidRDefault="007D701F" w:rsidP="008F6DC4">
            <w:pPr>
              <w:keepNext/>
              <w:keepLines/>
              <w:spacing w:before="120" w:after="120"/>
              <w:jc w:val="center"/>
              <w:rPr>
                <w:rFonts w:ascii="Calibri" w:hAnsi="Calibri" w:cs="Calibri"/>
                <w:color w:val="000000"/>
                <w:sz w:val="20"/>
              </w:rPr>
            </w:pPr>
            <w:r w:rsidRPr="001B2F0B">
              <w:rPr>
                <w:rFonts w:ascii="Calibri" w:hAnsi="Calibri" w:cs="Calibri"/>
                <w:color w:val="000000"/>
                <w:sz w:val="20"/>
              </w:rPr>
              <w:t>Intercept</w:t>
            </w:r>
          </w:p>
        </w:tc>
        <w:tc>
          <w:tcPr>
            <w:tcW w:w="283"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spacing w:before="120" w:after="120"/>
              <w:rPr>
                <w:rFonts w:ascii="Calibri" w:hAnsi="Calibri" w:cs="Calibri"/>
                <w:color w:val="000000"/>
                <w:sz w:val="20"/>
              </w:rPr>
            </w:pPr>
          </w:p>
        </w:tc>
        <w:tc>
          <w:tcPr>
            <w:tcW w:w="2410" w:type="dxa"/>
            <w:gridSpan w:val="4"/>
            <w:tcBorders>
              <w:top w:val="nil"/>
              <w:left w:val="nil"/>
              <w:bottom w:val="single" w:sz="4" w:space="0" w:color="auto"/>
              <w:right w:val="nil"/>
            </w:tcBorders>
            <w:shd w:val="clear" w:color="auto" w:fill="auto"/>
            <w:noWrap/>
            <w:tcMar>
              <w:left w:w="28" w:type="dxa"/>
              <w:right w:w="28" w:type="dxa"/>
            </w:tcMar>
            <w:hideMark/>
          </w:tcPr>
          <w:p w:rsidR="007D701F" w:rsidRPr="001B2F0B" w:rsidRDefault="007D701F" w:rsidP="008F6DC4">
            <w:pPr>
              <w:keepNext/>
              <w:keepLines/>
              <w:spacing w:before="120" w:after="120"/>
              <w:jc w:val="center"/>
              <w:rPr>
                <w:rFonts w:ascii="Calibri" w:hAnsi="Calibri" w:cs="Calibri"/>
                <w:color w:val="000000"/>
                <w:sz w:val="20"/>
              </w:rPr>
            </w:pPr>
            <w:r w:rsidRPr="001B2F0B">
              <w:rPr>
                <w:rFonts w:ascii="Calibri" w:hAnsi="Calibri" w:cs="Calibri"/>
                <w:color w:val="000000"/>
                <w:sz w:val="20"/>
              </w:rPr>
              <w:t>Heterogeneous manufacturer networks</w:t>
            </w:r>
          </w:p>
        </w:tc>
        <w:tc>
          <w:tcPr>
            <w:tcW w:w="283"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keepNext/>
              <w:keepLines/>
              <w:spacing w:before="120" w:after="120"/>
              <w:rPr>
                <w:rFonts w:ascii="Calibri" w:hAnsi="Calibri" w:cs="Calibri"/>
                <w:color w:val="000000"/>
                <w:sz w:val="20"/>
              </w:rPr>
            </w:pPr>
          </w:p>
        </w:tc>
        <w:tc>
          <w:tcPr>
            <w:tcW w:w="2410" w:type="dxa"/>
            <w:gridSpan w:val="4"/>
            <w:tcBorders>
              <w:top w:val="nil"/>
              <w:left w:val="nil"/>
              <w:bottom w:val="single" w:sz="4" w:space="0" w:color="auto"/>
              <w:right w:val="nil"/>
            </w:tcBorders>
            <w:shd w:val="clear" w:color="auto" w:fill="auto"/>
            <w:noWrap/>
            <w:tcMar>
              <w:left w:w="28" w:type="dxa"/>
              <w:right w:w="28" w:type="dxa"/>
            </w:tcMar>
            <w:hideMark/>
          </w:tcPr>
          <w:p w:rsidR="007D701F" w:rsidRPr="001B2F0B" w:rsidRDefault="007D701F" w:rsidP="008F6DC4">
            <w:pPr>
              <w:keepNext/>
              <w:keepLines/>
              <w:spacing w:before="120" w:after="120"/>
              <w:jc w:val="center"/>
              <w:rPr>
                <w:rFonts w:ascii="Calibri" w:hAnsi="Calibri" w:cs="Calibri"/>
                <w:color w:val="000000"/>
                <w:sz w:val="20"/>
              </w:rPr>
            </w:pPr>
            <w:r w:rsidRPr="001B2F0B">
              <w:rPr>
                <w:rFonts w:ascii="Calibri" w:hAnsi="Calibri" w:cs="Calibri"/>
                <w:color w:val="000000"/>
                <w:sz w:val="20"/>
              </w:rPr>
              <w:t>Vertical collaboration networks</w:t>
            </w:r>
          </w:p>
        </w:tc>
      </w:tr>
      <w:tr w:rsidR="007D701F" w:rsidRPr="001B2F0B" w:rsidTr="008F6DC4">
        <w:trPr>
          <w:trHeight w:val="300"/>
        </w:trPr>
        <w:tc>
          <w:tcPr>
            <w:tcW w:w="1526" w:type="dxa"/>
            <w:tcBorders>
              <w:top w:val="nil"/>
              <w:left w:val="nil"/>
              <w:bottom w:val="single" w:sz="4" w:space="0" w:color="auto"/>
              <w:right w:val="nil"/>
            </w:tcBorders>
            <w:shd w:val="clear" w:color="auto" w:fill="auto"/>
            <w:noWrap/>
            <w:hideMark/>
          </w:tcPr>
          <w:p w:rsidR="007D701F" w:rsidRPr="001B2F0B" w:rsidRDefault="007D701F" w:rsidP="008F6DC4">
            <w:pPr>
              <w:keepNext/>
              <w:keepLines/>
              <w:spacing w:before="120" w:after="120"/>
              <w:rPr>
                <w:rFonts w:ascii="Calibri" w:hAnsi="Calibri" w:cs="Calibri"/>
                <w:color w:val="000000"/>
                <w:sz w:val="20"/>
              </w:rPr>
            </w:pPr>
            <w:r w:rsidRPr="001B2F0B">
              <w:rPr>
                <w:rFonts w:ascii="Calibri" w:hAnsi="Calibri" w:cs="Calibri"/>
                <w:color w:val="000000"/>
                <w:sz w:val="20"/>
              </w:rPr>
              <w:t>Variable group</w:t>
            </w:r>
          </w:p>
        </w:tc>
        <w:tc>
          <w:tcPr>
            <w:tcW w:w="4111" w:type="dxa"/>
            <w:tcBorders>
              <w:top w:val="nil"/>
              <w:left w:val="nil"/>
              <w:bottom w:val="single" w:sz="4" w:space="0" w:color="auto"/>
              <w:right w:val="nil"/>
            </w:tcBorders>
            <w:shd w:val="clear" w:color="auto" w:fill="auto"/>
            <w:noWrap/>
            <w:hideMark/>
          </w:tcPr>
          <w:p w:rsidR="007D701F" w:rsidRPr="001B2F0B" w:rsidRDefault="007D701F" w:rsidP="008F6DC4">
            <w:pPr>
              <w:keepNext/>
              <w:keepLines/>
              <w:spacing w:before="120" w:after="120"/>
              <w:rPr>
                <w:rFonts w:ascii="Calibri" w:hAnsi="Calibri" w:cs="Calibri"/>
                <w:color w:val="000000"/>
                <w:sz w:val="20"/>
              </w:rPr>
            </w:pPr>
            <w:r w:rsidRPr="001B2F0B">
              <w:rPr>
                <w:rFonts w:ascii="Calibri" w:hAnsi="Calibri" w:cs="Calibri"/>
                <w:color w:val="000000"/>
                <w:sz w:val="20"/>
              </w:rPr>
              <w:t>Response variable</w:t>
            </w:r>
          </w:p>
        </w:tc>
        <w:tc>
          <w:tcPr>
            <w:tcW w:w="976" w:type="dxa"/>
            <w:tcBorders>
              <w:top w:val="single" w:sz="4" w:space="0" w:color="auto"/>
              <w:left w:val="nil"/>
              <w:bottom w:val="single" w:sz="4" w:space="0" w:color="auto"/>
              <w:right w:val="nil"/>
            </w:tcBorders>
            <w:shd w:val="clear" w:color="auto" w:fill="auto"/>
            <w:noWrap/>
            <w:tcMar>
              <w:left w:w="28" w:type="dxa"/>
              <w:right w:w="28" w:type="dxa"/>
            </w:tcMar>
            <w:hideMark/>
          </w:tcPr>
          <w:p w:rsidR="007D701F" w:rsidRPr="001B2F0B" w:rsidRDefault="007D701F" w:rsidP="008F6DC4">
            <w:pPr>
              <w:keepNext/>
              <w:keepLines/>
              <w:spacing w:before="120" w:after="120"/>
              <w:jc w:val="center"/>
              <w:rPr>
                <w:rFonts w:ascii="Calibri" w:hAnsi="Calibri" w:cs="Calibri"/>
                <w:i/>
                <w:color w:val="000000"/>
                <w:sz w:val="20"/>
              </w:rPr>
            </w:pPr>
            <w:r w:rsidRPr="001B2F0B">
              <w:rPr>
                <w:rFonts w:ascii="Calibri" w:hAnsi="Calibri" w:cs="Calibri"/>
                <w:i/>
                <w:color w:val="000000"/>
                <w:sz w:val="20"/>
              </w:rPr>
              <w:t>b</w:t>
            </w:r>
          </w:p>
        </w:tc>
        <w:tc>
          <w:tcPr>
            <w:tcW w:w="620" w:type="dxa"/>
            <w:tcBorders>
              <w:top w:val="single" w:sz="4" w:space="0" w:color="auto"/>
              <w:left w:val="nil"/>
              <w:bottom w:val="single" w:sz="4" w:space="0" w:color="auto"/>
              <w:right w:val="nil"/>
            </w:tcBorders>
            <w:shd w:val="clear" w:color="auto" w:fill="auto"/>
            <w:noWrap/>
            <w:tcMar>
              <w:left w:w="28" w:type="dxa"/>
              <w:right w:w="28" w:type="dxa"/>
            </w:tcMar>
            <w:hideMark/>
          </w:tcPr>
          <w:p w:rsidR="007D701F" w:rsidRPr="001B2F0B" w:rsidRDefault="007D701F" w:rsidP="008F6DC4">
            <w:pPr>
              <w:keepNext/>
              <w:keepLines/>
              <w:spacing w:before="120" w:after="120"/>
              <w:jc w:val="center"/>
              <w:rPr>
                <w:rFonts w:ascii="Calibri" w:hAnsi="Calibri" w:cs="Calibri"/>
                <w:color w:val="000000"/>
                <w:sz w:val="20"/>
              </w:rPr>
            </w:pPr>
            <w:r w:rsidRPr="001B2F0B">
              <w:rPr>
                <w:rFonts w:ascii="Calibri" w:hAnsi="Calibri" w:cs="Calibri"/>
                <w:color w:val="000000"/>
                <w:sz w:val="20"/>
              </w:rPr>
              <w:t>SE(</w:t>
            </w:r>
            <w:r w:rsidRPr="001B2F0B">
              <w:rPr>
                <w:rFonts w:ascii="Calibri" w:hAnsi="Calibri" w:cs="Calibri"/>
                <w:i/>
                <w:color w:val="000000"/>
                <w:sz w:val="20"/>
              </w:rPr>
              <w:t>b</w:t>
            </w:r>
            <w:r w:rsidRPr="001B2F0B">
              <w:rPr>
                <w:rFonts w:ascii="Calibri" w:hAnsi="Calibri" w:cs="Calibri"/>
                <w:color w:val="000000"/>
                <w:sz w:val="20"/>
              </w:rPr>
              <w:t>)</w:t>
            </w:r>
          </w:p>
        </w:tc>
        <w:tc>
          <w:tcPr>
            <w:tcW w:w="619" w:type="dxa"/>
            <w:tcBorders>
              <w:top w:val="single" w:sz="4" w:space="0" w:color="auto"/>
              <w:left w:val="nil"/>
              <w:bottom w:val="single" w:sz="4" w:space="0" w:color="auto"/>
              <w:right w:val="nil"/>
            </w:tcBorders>
            <w:shd w:val="clear" w:color="auto" w:fill="auto"/>
            <w:noWrap/>
            <w:tcMar>
              <w:left w:w="28" w:type="dxa"/>
              <w:right w:w="28" w:type="dxa"/>
            </w:tcMar>
            <w:hideMark/>
          </w:tcPr>
          <w:p w:rsidR="007D701F" w:rsidRPr="001B2F0B" w:rsidRDefault="007D701F" w:rsidP="008F6DC4">
            <w:pPr>
              <w:keepNext/>
              <w:keepLines/>
              <w:spacing w:before="120" w:after="120"/>
              <w:jc w:val="center"/>
              <w:rPr>
                <w:rFonts w:ascii="Calibri" w:hAnsi="Calibri" w:cs="Calibri"/>
                <w:i/>
                <w:color w:val="000000"/>
                <w:sz w:val="20"/>
              </w:rPr>
            </w:pPr>
            <w:r w:rsidRPr="001B2F0B">
              <w:rPr>
                <w:rFonts w:ascii="Calibri" w:hAnsi="Calibri" w:cs="Calibri"/>
                <w:i/>
                <w:color w:val="000000"/>
                <w:sz w:val="20"/>
              </w:rPr>
              <w:t>Z</w:t>
            </w:r>
          </w:p>
        </w:tc>
        <w:tc>
          <w:tcPr>
            <w:tcW w:w="620" w:type="dxa"/>
            <w:tcBorders>
              <w:top w:val="single" w:sz="4" w:space="0" w:color="auto"/>
              <w:left w:val="nil"/>
              <w:bottom w:val="single" w:sz="4" w:space="0" w:color="auto"/>
              <w:right w:val="nil"/>
            </w:tcBorders>
            <w:shd w:val="clear" w:color="auto" w:fill="auto"/>
            <w:noWrap/>
            <w:tcMar>
              <w:left w:w="28" w:type="dxa"/>
              <w:right w:w="28" w:type="dxa"/>
            </w:tcMar>
            <w:hideMark/>
          </w:tcPr>
          <w:p w:rsidR="007D701F" w:rsidRPr="001B2F0B" w:rsidRDefault="007D701F" w:rsidP="008F6DC4">
            <w:pPr>
              <w:keepNext/>
              <w:keepLines/>
              <w:spacing w:before="120" w:after="120"/>
              <w:jc w:val="center"/>
              <w:rPr>
                <w:rFonts w:ascii="Calibri" w:hAnsi="Calibri" w:cs="Calibri"/>
                <w:i/>
                <w:color w:val="000000"/>
                <w:sz w:val="20"/>
              </w:rPr>
            </w:pPr>
            <w:r w:rsidRPr="001B2F0B">
              <w:rPr>
                <w:rFonts w:ascii="Calibri" w:hAnsi="Calibri" w:cs="Calibri"/>
                <w:i/>
                <w:color w:val="000000"/>
                <w:sz w:val="20"/>
              </w:rPr>
              <w:t>p</w:t>
            </w:r>
          </w:p>
        </w:tc>
        <w:tc>
          <w:tcPr>
            <w:tcW w:w="283" w:type="dxa"/>
            <w:tcBorders>
              <w:top w:val="nil"/>
              <w:left w:val="nil"/>
              <w:bottom w:val="single" w:sz="4" w:space="0" w:color="auto"/>
              <w:right w:val="nil"/>
            </w:tcBorders>
            <w:shd w:val="clear" w:color="auto" w:fill="auto"/>
            <w:noWrap/>
            <w:tcMar>
              <w:left w:w="28" w:type="dxa"/>
              <w:right w:w="28" w:type="dxa"/>
            </w:tcMar>
            <w:hideMark/>
          </w:tcPr>
          <w:p w:rsidR="007D701F" w:rsidRPr="001B2F0B" w:rsidRDefault="007D701F" w:rsidP="008F6DC4">
            <w:pPr>
              <w:keepNext/>
              <w:keepLines/>
              <w:spacing w:before="120" w:after="120"/>
              <w:jc w:val="center"/>
              <w:rPr>
                <w:rFonts w:ascii="Calibri" w:hAnsi="Calibri" w:cs="Calibri"/>
                <w:color w:val="000000"/>
                <w:sz w:val="20"/>
              </w:rPr>
            </w:pPr>
          </w:p>
        </w:tc>
        <w:tc>
          <w:tcPr>
            <w:tcW w:w="602" w:type="dxa"/>
            <w:tcBorders>
              <w:top w:val="nil"/>
              <w:left w:val="nil"/>
              <w:bottom w:val="single" w:sz="4" w:space="0" w:color="auto"/>
              <w:right w:val="nil"/>
            </w:tcBorders>
            <w:shd w:val="clear" w:color="auto" w:fill="auto"/>
            <w:noWrap/>
            <w:tcMar>
              <w:left w:w="28" w:type="dxa"/>
              <w:right w:w="28" w:type="dxa"/>
            </w:tcMar>
            <w:hideMark/>
          </w:tcPr>
          <w:p w:rsidR="007D701F" w:rsidRPr="001B2F0B" w:rsidRDefault="007D701F" w:rsidP="008F6DC4">
            <w:pPr>
              <w:keepNext/>
              <w:keepLines/>
              <w:spacing w:before="120" w:after="120"/>
              <w:jc w:val="center"/>
              <w:rPr>
                <w:rFonts w:ascii="Calibri" w:hAnsi="Calibri" w:cs="Calibri"/>
                <w:i/>
                <w:color w:val="000000"/>
                <w:sz w:val="20"/>
              </w:rPr>
            </w:pPr>
            <w:r w:rsidRPr="001B2F0B">
              <w:rPr>
                <w:rFonts w:ascii="Calibri" w:hAnsi="Calibri" w:cs="Calibri"/>
                <w:i/>
                <w:color w:val="000000"/>
                <w:sz w:val="20"/>
              </w:rPr>
              <w:t>b</w:t>
            </w:r>
          </w:p>
        </w:tc>
        <w:tc>
          <w:tcPr>
            <w:tcW w:w="603" w:type="dxa"/>
            <w:tcBorders>
              <w:top w:val="nil"/>
              <w:left w:val="nil"/>
              <w:bottom w:val="single" w:sz="4" w:space="0" w:color="auto"/>
              <w:right w:val="nil"/>
            </w:tcBorders>
            <w:shd w:val="clear" w:color="auto" w:fill="auto"/>
            <w:noWrap/>
            <w:tcMar>
              <w:left w:w="28" w:type="dxa"/>
              <w:right w:w="28" w:type="dxa"/>
            </w:tcMar>
            <w:hideMark/>
          </w:tcPr>
          <w:p w:rsidR="007D701F" w:rsidRPr="001B2F0B" w:rsidRDefault="007D701F" w:rsidP="008F6DC4">
            <w:pPr>
              <w:keepNext/>
              <w:keepLines/>
              <w:spacing w:before="120" w:after="120"/>
              <w:jc w:val="center"/>
              <w:rPr>
                <w:rFonts w:ascii="Calibri" w:hAnsi="Calibri" w:cs="Calibri"/>
                <w:color w:val="000000"/>
                <w:sz w:val="20"/>
              </w:rPr>
            </w:pPr>
            <w:r w:rsidRPr="001B2F0B">
              <w:rPr>
                <w:rFonts w:ascii="Calibri" w:hAnsi="Calibri" w:cs="Calibri"/>
                <w:color w:val="000000"/>
                <w:sz w:val="20"/>
              </w:rPr>
              <w:t>SE(</w:t>
            </w:r>
            <w:r w:rsidRPr="001B2F0B">
              <w:rPr>
                <w:rFonts w:ascii="Calibri" w:hAnsi="Calibri" w:cs="Calibri"/>
                <w:i/>
                <w:color w:val="000000"/>
                <w:sz w:val="20"/>
              </w:rPr>
              <w:t>b</w:t>
            </w:r>
            <w:r w:rsidRPr="001B2F0B">
              <w:rPr>
                <w:rFonts w:ascii="Calibri" w:hAnsi="Calibri" w:cs="Calibri"/>
                <w:color w:val="000000"/>
                <w:sz w:val="20"/>
              </w:rPr>
              <w:t>)</w:t>
            </w:r>
          </w:p>
        </w:tc>
        <w:tc>
          <w:tcPr>
            <w:tcW w:w="602" w:type="dxa"/>
            <w:tcBorders>
              <w:top w:val="nil"/>
              <w:left w:val="nil"/>
              <w:bottom w:val="single" w:sz="4" w:space="0" w:color="auto"/>
              <w:right w:val="nil"/>
            </w:tcBorders>
            <w:shd w:val="clear" w:color="auto" w:fill="auto"/>
            <w:noWrap/>
            <w:tcMar>
              <w:left w:w="28" w:type="dxa"/>
              <w:right w:w="28" w:type="dxa"/>
            </w:tcMar>
            <w:hideMark/>
          </w:tcPr>
          <w:p w:rsidR="007D701F" w:rsidRPr="001B2F0B" w:rsidRDefault="007D701F" w:rsidP="008F6DC4">
            <w:pPr>
              <w:keepNext/>
              <w:keepLines/>
              <w:spacing w:before="120" w:after="120"/>
              <w:jc w:val="center"/>
              <w:rPr>
                <w:rFonts w:ascii="Calibri" w:hAnsi="Calibri" w:cs="Calibri"/>
                <w:i/>
                <w:color w:val="000000"/>
                <w:sz w:val="20"/>
              </w:rPr>
            </w:pPr>
            <w:r w:rsidRPr="001B2F0B">
              <w:rPr>
                <w:rFonts w:ascii="Calibri" w:hAnsi="Calibri" w:cs="Calibri"/>
                <w:i/>
                <w:color w:val="000000"/>
                <w:sz w:val="20"/>
              </w:rPr>
              <w:t>Z</w:t>
            </w:r>
          </w:p>
        </w:tc>
        <w:tc>
          <w:tcPr>
            <w:tcW w:w="603" w:type="dxa"/>
            <w:tcBorders>
              <w:top w:val="nil"/>
              <w:left w:val="nil"/>
              <w:bottom w:val="single" w:sz="4" w:space="0" w:color="auto"/>
              <w:right w:val="nil"/>
            </w:tcBorders>
            <w:shd w:val="clear" w:color="auto" w:fill="auto"/>
            <w:noWrap/>
            <w:tcMar>
              <w:left w:w="28" w:type="dxa"/>
              <w:right w:w="28" w:type="dxa"/>
            </w:tcMar>
            <w:hideMark/>
          </w:tcPr>
          <w:p w:rsidR="007D701F" w:rsidRPr="001B2F0B" w:rsidRDefault="007D701F" w:rsidP="008F6DC4">
            <w:pPr>
              <w:keepNext/>
              <w:keepLines/>
              <w:spacing w:before="120" w:after="120"/>
              <w:jc w:val="center"/>
              <w:rPr>
                <w:rFonts w:ascii="Calibri" w:hAnsi="Calibri" w:cs="Calibri"/>
                <w:i/>
                <w:color w:val="000000"/>
                <w:sz w:val="20"/>
              </w:rPr>
            </w:pPr>
            <w:r w:rsidRPr="001B2F0B">
              <w:rPr>
                <w:rFonts w:ascii="Calibri" w:hAnsi="Calibri" w:cs="Calibri"/>
                <w:i/>
                <w:color w:val="000000"/>
                <w:sz w:val="20"/>
              </w:rPr>
              <w:t>p</w:t>
            </w:r>
          </w:p>
        </w:tc>
        <w:tc>
          <w:tcPr>
            <w:tcW w:w="283" w:type="dxa"/>
            <w:tcBorders>
              <w:top w:val="nil"/>
              <w:left w:val="nil"/>
              <w:bottom w:val="single" w:sz="4" w:space="0" w:color="auto"/>
              <w:right w:val="nil"/>
            </w:tcBorders>
            <w:shd w:val="clear" w:color="auto" w:fill="auto"/>
            <w:noWrap/>
            <w:tcMar>
              <w:left w:w="28" w:type="dxa"/>
              <w:right w:w="28" w:type="dxa"/>
            </w:tcMar>
            <w:hideMark/>
          </w:tcPr>
          <w:p w:rsidR="007D701F" w:rsidRPr="001B2F0B" w:rsidRDefault="007D701F" w:rsidP="008F6DC4">
            <w:pPr>
              <w:keepNext/>
              <w:keepLines/>
              <w:spacing w:before="120" w:after="120"/>
              <w:jc w:val="center"/>
              <w:rPr>
                <w:rFonts w:ascii="Calibri" w:hAnsi="Calibri" w:cs="Calibri"/>
                <w:color w:val="000000"/>
                <w:sz w:val="20"/>
              </w:rPr>
            </w:pPr>
          </w:p>
        </w:tc>
        <w:tc>
          <w:tcPr>
            <w:tcW w:w="625" w:type="dxa"/>
            <w:tcBorders>
              <w:top w:val="nil"/>
              <w:left w:val="nil"/>
              <w:bottom w:val="single" w:sz="4" w:space="0" w:color="auto"/>
              <w:right w:val="nil"/>
            </w:tcBorders>
            <w:shd w:val="clear" w:color="auto" w:fill="auto"/>
            <w:noWrap/>
            <w:tcMar>
              <w:left w:w="28" w:type="dxa"/>
              <w:right w:w="28" w:type="dxa"/>
            </w:tcMar>
            <w:hideMark/>
          </w:tcPr>
          <w:p w:rsidR="007D701F" w:rsidRPr="001B2F0B" w:rsidRDefault="007D701F" w:rsidP="008F6DC4">
            <w:pPr>
              <w:keepNext/>
              <w:keepLines/>
              <w:spacing w:before="120" w:after="120"/>
              <w:jc w:val="center"/>
              <w:rPr>
                <w:rFonts w:ascii="Calibri" w:hAnsi="Calibri" w:cs="Calibri"/>
                <w:i/>
                <w:color w:val="000000"/>
                <w:sz w:val="20"/>
              </w:rPr>
            </w:pPr>
            <w:r w:rsidRPr="001B2F0B">
              <w:rPr>
                <w:rFonts w:ascii="Calibri" w:hAnsi="Calibri" w:cs="Calibri"/>
                <w:i/>
                <w:color w:val="000000"/>
                <w:sz w:val="20"/>
              </w:rPr>
              <w:t>b</w:t>
            </w:r>
          </w:p>
        </w:tc>
        <w:tc>
          <w:tcPr>
            <w:tcW w:w="626" w:type="dxa"/>
            <w:tcBorders>
              <w:top w:val="nil"/>
              <w:left w:val="nil"/>
              <w:bottom w:val="single" w:sz="4" w:space="0" w:color="auto"/>
              <w:right w:val="nil"/>
            </w:tcBorders>
            <w:shd w:val="clear" w:color="auto" w:fill="auto"/>
            <w:noWrap/>
            <w:tcMar>
              <w:left w:w="28" w:type="dxa"/>
              <w:right w:w="28" w:type="dxa"/>
            </w:tcMar>
            <w:hideMark/>
          </w:tcPr>
          <w:p w:rsidR="007D701F" w:rsidRPr="001B2F0B" w:rsidRDefault="007D701F" w:rsidP="008F6DC4">
            <w:pPr>
              <w:keepNext/>
              <w:keepLines/>
              <w:spacing w:before="120" w:after="120"/>
              <w:jc w:val="center"/>
              <w:rPr>
                <w:rFonts w:ascii="Calibri" w:hAnsi="Calibri" w:cs="Calibri"/>
                <w:color w:val="000000"/>
                <w:sz w:val="20"/>
              </w:rPr>
            </w:pPr>
            <w:r w:rsidRPr="001B2F0B">
              <w:rPr>
                <w:rFonts w:ascii="Calibri" w:hAnsi="Calibri" w:cs="Calibri"/>
                <w:color w:val="000000"/>
                <w:sz w:val="20"/>
              </w:rPr>
              <w:t>SE(</w:t>
            </w:r>
            <w:r w:rsidRPr="001B2F0B">
              <w:rPr>
                <w:rFonts w:ascii="Calibri" w:hAnsi="Calibri" w:cs="Calibri"/>
                <w:i/>
                <w:color w:val="000000"/>
                <w:sz w:val="20"/>
              </w:rPr>
              <w:t>b</w:t>
            </w:r>
            <w:r w:rsidRPr="001B2F0B">
              <w:rPr>
                <w:rFonts w:ascii="Calibri" w:hAnsi="Calibri" w:cs="Calibri"/>
                <w:color w:val="000000"/>
                <w:sz w:val="20"/>
              </w:rPr>
              <w:t>)</w:t>
            </w:r>
          </w:p>
        </w:tc>
        <w:tc>
          <w:tcPr>
            <w:tcW w:w="626" w:type="dxa"/>
            <w:tcBorders>
              <w:top w:val="nil"/>
              <w:left w:val="nil"/>
              <w:bottom w:val="single" w:sz="4" w:space="0" w:color="auto"/>
              <w:right w:val="nil"/>
            </w:tcBorders>
            <w:shd w:val="clear" w:color="auto" w:fill="auto"/>
            <w:noWrap/>
            <w:tcMar>
              <w:left w:w="28" w:type="dxa"/>
              <w:right w:w="28" w:type="dxa"/>
            </w:tcMar>
            <w:hideMark/>
          </w:tcPr>
          <w:p w:rsidR="007D701F" w:rsidRPr="001B2F0B" w:rsidRDefault="007D701F" w:rsidP="008F6DC4">
            <w:pPr>
              <w:keepNext/>
              <w:keepLines/>
              <w:spacing w:before="120" w:after="120"/>
              <w:jc w:val="center"/>
              <w:rPr>
                <w:rFonts w:ascii="Calibri" w:hAnsi="Calibri" w:cs="Calibri"/>
                <w:i/>
                <w:color w:val="000000"/>
                <w:sz w:val="20"/>
              </w:rPr>
            </w:pPr>
            <w:r w:rsidRPr="001B2F0B">
              <w:rPr>
                <w:rFonts w:ascii="Calibri" w:hAnsi="Calibri" w:cs="Calibri"/>
                <w:i/>
                <w:color w:val="000000"/>
                <w:sz w:val="20"/>
              </w:rPr>
              <w:t>Z</w:t>
            </w:r>
          </w:p>
        </w:tc>
        <w:tc>
          <w:tcPr>
            <w:tcW w:w="533" w:type="dxa"/>
            <w:tcBorders>
              <w:top w:val="nil"/>
              <w:left w:val="nil"/>
              <w:bottom w:val="single" w:sz="4" w:space="0" w:color="auto"/>
              <w:right w:val="nil"/>
            </w:tcBorders>
            <w:shd w:val="clear" w:color="auto" w:fill="auto"/>
            <w:noWrap/>
            <w:tcMar>
              <w:left w:w="28" w:type="dxa"/>
              <w:right w:w="28" w:type="dxa"/>
            </w:tcMar>
            <w:hideMark/>
          </w:tcPr>
          <w:p w:rsidR="007D701F" w:rsidRPr="001B2F0B" w:rsidRDefault="007D701F" w:rsidP="008F6DC4">
            <w:pPr>
              <w:keepNext/>
              <w:keepLines/>
              <w:spacing w:before="120" w:after="120"/>
              <w:jc w:val="center"/>
              <w:rPr>
                <w:rFonts w:ascii="Calibri" w:hAnsi="Calibri" w:cs="Calibri"/>
                <w:i/>
                <w:color w:val="000000"/>
                <w:sz w:val="20"/>
              </w:rPr>
            </w:pPr>
            <w:r w:rsidRPr="001B2F0B">
              <w:rPr>
                <w:rFonts w:ascii="Calibri" w:hAnsi="Calibri" w:cs="Calibri"/>
                <w:i/>
                <w:color w:val="000000"/>
                <w:sz w:val="20"/>
              </w:rPr>
              <w:t>P</w:t>
            </w:r>
          </w:p>
        </w:tc>
      </w:tr>
      <w:tr w:rsidR="007D701F" w:rsidRPr="001B2F0B" w:rsidTr="008F6DC4">
        <w:trPr>
          <w:trHeight w:val="255"/>
        </w:trPr>
        <w:tc>
          <w:tcPr>
            <w:tcW w:w="1526" w:type="dxa"/>
            <w:vMerge w:val="restart"/>
            <w:tcBorders>
              <w:top w:val="single" w:sz="4" w:space="0" w:color="auto"/>
              <w:left w:val="nil"/>
              <w:bottom w:val="nil"/>
              <w:right w:val="nil"/>
            </w:tcBorders>
            <w:shd w:val="clear" w:color="auto" w:fill="auto"/>
            <w:hideMark/>
          </w:tcPr>
          <w:p w:rsidR="007D701F" w:rsidRPr="001B2F0B" w:rsidRDefault="007D701F" w:rsidP="008F6DC4">
            <w:pPr>
              <w:keepNext/>
              <w:keepLines/>
              <w:spacing w:before="120" w:after="20"/>
              <w:rPr>
                <w:rFonts w:ascii="Calibri" w:hAnsi="Calibri" w:cs="Calibri"/>
                <w:color w:val="000000"/>
                <w:sz w:val="20"/>
              </w:rPr>
            </w:pPr>
            <w:r w:rsidRPr="001B2F0B">
              <w:rPr>
                <w:rFonts w:ascii="Calibri" w:hAnsi="Calibri" w:cs="Calibri"/>
                <w:color w:val="000000"/>
                <w:sz w:val="20"/>
              </w:rPr>
              <w:t>Importance of process characteristics</w:t>
            </w:r>
          </w:p>
        </w:tc>
        <w:tc>
          <w:tcPr>
            <w:tcW w:w="4111" w:type="dxa"/>
            <w:tcBorders>
              <w:top w:val="single" w:sz="4" w:space="0" w:color="auto"/>
              <w:left w:val="nil"/>
              <w:bottom w:val="nil"/>
              <w:right w:val="nil"/>
            </w:tcBorders>
            <w:shd w:val="clear" w:color="auto" w:fill="auto"/>
            <w:noWrap/>
            <w:hideMark/>
          </w:tcPr>
          <w:p w:rsidR="007D701F" w:rsidRPr="001B2F0B" w:rsidRDefault="007D701F" w:rsidP="008F6DC4">
            <w:pPr>
              <w:keepNext/>
              <w:keepLines/>
              <w:spacing w:before="120" w:after="20"/>
              <w:rPr>
                <w:rFonts w:ascii="Calibri" w:hAnsi="Calibri" w:cs="Calibri"/>
                <w:color w:val="000000"/>
                <w:sz w:val="20"/>
              </w:rPr>
            </w:pPr>
            <w:r w:rsidRPr="001B2F0B">
              <w:rPr>
                <w:rFonts w:ascii="Calibri" w:hAnsi="Calibri" w:cs="Calibri"/>
                <w:color w:val="000000"/>
                <w:sz w:val="20"/>
              </w:rPr>
              <w:t xml:space="preserve">Strong network management </w:t>
            </w:r>
          </w:p>
        </w:tc>
        <w:tc>
          <w:tcPr>
            <w:tcW w:w="976" w:type="dxa"/>
            <w:tcBorders>
              <w:top w:val="single" w:sz="4" w:space="0" w:color="auto"/>
              <w:left w:val="nil"/>
              <w:bottom w:val="nil"/>
              <w:right w:val="nil"/>
            </w:tcBorders>
            <w:shd w:val="clear" w:color="auto" w:fill="auto"/>
            <w:noWrap/>
            <w:tcMar>
              <w:left w:w="28" w:type="dxa"/>
              <w:right w:w="28" w:type="dxa"/>
            </w:tcMar>
            <w:hideMark/>
          </w:tcPr>
          <w:p w:rsidR="007D701F" w:rsidRPr="001B2F0B" w:rsidRDefault="007D701F" w:rsidP="008F6DC4">
            <w:pPr>
              <w:spacing w:before="120" w:after="20"/>
              <w:jc w:val="right"/>
              <w:rPr>
                <w:rFonts w:ascii="Calibri" w:hAnsi="Calibri" w:cs="Calibri"/>
                <w:color w:val="000000"/>
                <w:sz w:val="20"/>
              </w:rPr>
            </w:pPr>
            <w:r w:rsidRPr="001B2F0B">
              <w:rPr>
                <w:rFonts w:ascii="Calibri" w:hAnsi="Calibri" w:cs="Calibri"/>
                <w:color w:val="000000"/>
                <w:sz w:val="20"/>
              </w:rPr>
              <w:t>-.461</w:t>
            </w:r>
          </w:p>
        </w:tc>
        <w:tc>
          <w:tcPr>
            <w:tcW w:w="620" w:type="dxa"/>
            <w:tcBorders>
              <w:top w:val="single" w:sz="4" w:space="0" w:color="auto"/>
              <w:left w:val="nil"/>
              <w:bottom w:val="nil"/>
              <w:right w:val="nil"/>
            </w:tcBorders>
            <w:shd w:val="clear" w:color="auto" w:fill="auto"/>
            <w:noWrap/>
            <w:tcMar>
              <w:left w:w="28" w:type="dxa"/>
              <w:right w:w="28" w:type="dxa"/>
            </w:tcMar>
            <w:hideMark/>
          </w:tcPr>
          <w:p w:rsidR="007D701F" w:rsidRPr="001B2F0B" w:rsidRDefault="007D701F" w:rsidP="008F6DC4">
            <w:pPr>
              <w:spacing w:before="120" w:after="20"/>
              <w:jc w:val="center"/>
              <w:rPr>
                <w:rFonts w:ascii="Calibri" w:hAnsi="Calibri" w:cs="Calibri"/>
                <w:color w:val="000000"/>
                <w:sz w:val="20"/>
              </w:rPr>
            </w:pPr>
            <w:r w:rsidRPr="001B2F0B">
              <w:rPr>
                <w:rFonts w:ascii="Calibri" w:hAnsi="Calibri" w:cs="Calibri"/>
                <w:color w:val="000000"/>
                <w:sz w:val="20"/>
              </w:rPr>
              <w:t>.209</w:t>
            </w:r>
          </w:p>
        </w:tc>
        <w:tc>
          <w:tcPr>
            <w:tcW w:w="619" w:type="dxa"/>
            <w:tcBorders>
              <w:top w:val="single" w:sz="4" w:space="0" w:color="auto"/>
              <w:left w:val="nil"/>
              <w:bottom w:val="nil"/>
              <w:right w:val="nil"/>
            </w:tcBorders>
            <w:shd w:val="clear" w:color="auto" w:fill="auto"/>
            <w:noWrap/>
            <w:tcMar>
              <w:left w:w="28" w:type="dxa"/>
              <w:right w:w="28" w:type="dxa"/>
            </w:tcMar>
            <w:hideMark/>
          </w:tcPr>
          <w:p w:rsidR="007D701F" w:rsidRPr="001B2F0B" w:rsidRDefault="007D701F" w:rsidP="008F6DC4">
            <w:pPr>
              <w:spacing w:before="120" w:after="20"/>
              <w:jc w:val="right"/>
              <w:rPr>
                <w:rFonts w:ascii="Calibri" w:hAnsi="Calibri" w:cs="Calibri"/>
                <w:color w:val="000000"/>
                <w:sz w:val="20"/>
              </w:rPr>
            </w:pPr>
            <w:r w:rsidRPr="001B2F0B">
              <w:rPr>
                <w:rFonts w:ascii="Calibri" w:hAnsi="Calibri" w:cs="Calibri"/>
                <w:color w:val="000000"/>
                <w:sz w:val="20"/>
              </w:rPr>
              <w:t>-2.208</w:t>
            </w:r>
          </w:p>
        </w:tc>
        <w:tc>
          <w:tcPr>
            <w:tcW w:w="620" w:type="dxa"/>
            <w:tcBorders>
              <w:top w:val="single" w:sz="4" w:space="0" w:color="auto"/>
              <w:left w:val="nil"/>
              <w:bottom w:val="nil"/>
              <w:right w:val="nil"/>
            </w:tcBorders>
            <w:shd w:val="clear" w:color="auto" w:fill="auto"/>
            <w:noWrap/>
            <w:tcMar>
              <w:left w:w="28" w:type="dxa"/>
              <w:right w:w="28" w:type="dxa"/>
            </w:tcMar>
            <w:hideMark/>
          </w:tcPr>
          <w:p w:rsidR="007D701F" w:rsidRPr="001B2F0B" w:rsidRDefault="007D701F" w:rsidP="008F6DC4">
            <w:pPr>
              <w:spacing w:before="120" w:after="20"/>
              <w:jc w:val="center"/>
              <w:rPr>
                <w:rFonts w:ascii="Calibri" w:hAnsi="Calibri" w:cs="Calibri"/>
                <w:color w:val="000000"/>
                <w:sz w:val="20"/>
              </w:rPr>
            </w:pPr>
            <w:r w:rsidRPr="001B2F0B">
              <w:rPr>
                <w:rFonts w:ascii="Calibri" w:hAnsi="Calibri" w:cs="Calibri"/>
                <w:color w:val="000000"/>
                <w:sz w:val="20"/>
              </w:rPr>
              <w:t>.027</w:t>
            </w:r>
          </w:p>
        </w:tc>
        <w:tc>
          <w:tcPr>
            <w:tcW w:w="283" w:type="dxa"/>
            <w:tcBorders>
              <w:top w:val="single" w:sz="4" w:space="0" w:color="auto"/>
              <w:left w:val="nil"/>
              <w:bottom w:val="nil"/>
              <w:right w:val="nil"/>
            </w:tcBorders>
            <w:shd w:val="clear" w:color="auto" w:fill="auto"/>
            <w:noWrap/>
            <w:tcMar>
              <w:left w:w="28" w:type="dxa"/>
              <w:right w:w="28" w:type="dxa"/>
            </w:tcMar>
            <w:hideMark/>
          </w:tcPr>
          <w:p w:rsidR="007D701F" w:rsidRPr="001B2F0B" w:rsidRDefault="007D701F" w:rsidP="008F6DC4">
            <w:pPr>
              <w:spacing w:before="120" w:after="20"/>
              <w:jc w:val="right"/>
              <w:rPr>
                <w:rFonts w:ascii="Calibri" w:hAnsi="Calibri" w:cs="Calibri"/>
                <w:color w:val="000000"/>
                <w:sz w:val="20"/>
              </w:rPr>
            </w:pPr>
          </w:p>
        </w:tc>
        <w:tc>
          <w:tcPr>
            <w:tcW w:w="602" w:type="dxa"/>
            <w:tcBorders>
              <w:top w:val="single" w:sz="4" w:space="0" w:color="auto"/>
              <w:left w:val="nil"/>
              <w:bottom w:val="nil"/>
              <w:right w:val="nil"/>
            </w:tcBorders>
            <w:shd w:val="clear" w:color="auto" w:fill="auto"/>
            <w:noWrap/>
            <w:tcMar>
              <w:left w:w="28" w:type="dxa"/>
              <w:right w:w="28" w:type="dxa"/>
            </w:tcMar>
            <w:hideMark/>
          </w:tcPr>
          <w:p w:rsidR="007D701F" w:rsidRPr="001B2F0B" w:rsidRDefault="007D701F" w:rsidP="008F6DC4">
            <w:pPr>
              <w:spacing w:before="120" w:after="20"/>
              <w:jc w:val="right"/>
              <w:rPr>
                <w:rFonts w:ascii="Calibri" w:hAnsi="Calibri" w:cs="Calibri"/>
                <w:color w:val="000000"/>
                <w:sz w:val="20"/>
              </w:rPr>
            </w:pPr>
            <w:r w:rsidRPr="001B2F0B">
              <w:rPr>
                <w:rFonts w:ascii="Calibri" w:hAnsi="Calibri" w:cs="Calibri"/>
                <w:color w:val="000000"/>
                <w:sz w:val="20"/>
              </w:rPr>
              <w:t>.922</w:t>
            </w:r>
          </w:p>
        </w:tc>
        <w:tc>
          <w:tcPr>
            <w:tcW w:w="603" w:type="dxa"/>
            <w:tcBorders>
              <w:top w:val="single" w:sz="4" w:space="0" w:color="auto"/>
              <w:left w:val="nil"/>
              <w:bottom w:val="nil"/>
              <w:right w:val="nil"/>
            </w:tcBorders>
            <w:shd w:val="clear" w:color="auto" w:fill="auto"/>
            <w:noWrap/>
            <w:tcMar>
              <w:left w:w="28" w:type="dxa"/>
              <w:right w:w="28" w:type="dxa"/>
            </w:tcMar>
            <w:hideMark/>
          </w:tcPr>
          <w:p w:rsidR="007D701F" w:rsidRPr="001B2F0B" w:rsidRDefault="007D701F" w:rsidP="008F6DC4">
            <w:pPr>
              <w:spacing w:before="120" w:after="20"/>
              <w:jc w:val="center"/>
              <w:rPr>
                <w:rFonts w:ascii="Calibri" w:hAnsi="Calibri" w:cs="Calibri"/>
                <w:color w:val="000000"/>
                <w:sz w:val="20"/>
              </w:rPr>
            </w:pPr>
            <w:r w:rsidRPr="001B2F0B">
              <w:rPr>
                <w:rFonts w:ascii="Calibri" w:hAnsi="Calibri" w:cs="Calibri"/>
                <w:color w:val="000000"/>
                <w:sz w:val="20"/>
              </w:rPr>
              <w:t>.323</w:t>
            </w:r>
          </w:p>
        </w:tc>
        <w:tc>
          <w:tcPr>
            <w:tcW w:w="602" w:type="dxa"/>
            <w:tcBorders>
              <w:top w:val="single" w:sz="4" w:space="0" w:color="auto"/>
              <w:left w:val="nil"/>
              <w:bottom w:val="nil"/>
              <w:right w:val="nil"/>
            </w:tcBorders>
            <w:shd w:val="clear" w:color="auto" w:fill="auto"/>
            <w:noWrap/>
            <w:tcMar>
              <w:left w:w="28" w:type="dxa"/>
              <w:right w:w="28" w:type="dxa"/>
            </w:tcMar>
            <w:hideMark/>
          </w:tcPr>
          <w:p w:rsidR="007D701F" w:rsidRPr="001B2F0B" w:rsidRDefault="007D701F" w:rsidP="008F6DC4">
            <w:pPr>
              <w:spacing w:before="120" w:after="20"/>
              <w:jc w:val="right"/>
              <w:rPr>
                <w:rFonts w:ascii="Calibri" w:hAnsi="Calibri" w:cs="Calibri"/>
                <w:color w:val="000000"/>
                <w:sz w:val="20"/>
              </w:rPr>
            </w:pPr>
            <w:r w:rsidRPr="001B2F0B">
              <w:rPr>
                <w:rFonts w:ascii="Calibri" w:hAnsi="Calibri" w:cs="Calibri"/>
                <w:color w:val="000000"/>
                <w:sz w:val="20"/>
              </w:rPr>
              <w:t>2.854</w:t>
            </w:r>
          </w:p>
        </w:tc>
        <w:tc>
          <w:tcPr>
            <w:tcW w:w="603" w:type="dxa"/>
            <w:tcBorders>
              <w:top w:val="single" w:sz="4" w:space="0" w:color="auto"/>
              <w:left w:val="nil"/>
              <w:bottom w:val="nil"/>
              <w:right w:val="nil"/>
            </w:tcBorders>
            <w:shd w:val="clear" w:color="auto" w:fill="auto"/>
            <w:noWrap/>
            <w:tcMar>
              <w:left w:w="28" w:type="dxa"/>
              <w:right w:w="28" w:type="dxa"/>
            </w:tcMar>
            <w:hideMark/>
          </w:tcPr>
          <w:p w:rsidR="007D701F" w:rsidRPr="001B2F0B" w:rsidRDefault="007D701F" w:rsidP="008F6DC4">
            <w:pPr>
              <w:spacing w:before="120" w:after="20"/>
              <w:jc w:val="center"/>
              <w:rPr>
                <w:rFonts w:ascii="Calibri" w:hAnsi="Calibri" w:cs="Calibri"/>
                <w:color w:val="000000"/>
                <w:sz w:val="20"/>
              </w:rPr>
            </w:pPr>
            <w:r w:rsidRPr="001B2F0B">
              <w:rPr>
                <w:rFonts w:ascii="Calibri" w:hAnsi="Calibri" w:cs="Calibri"/>
                <w:color w:val="000000"/>
                <w:sz w:val="20"/>
              </w:rPr>
              <w:t>.004</w:t>
            </w:r>
          </w:p>
        </w:tc>
        <w:tc>
          <w:tcPr>
            <w:tcW w:w="283" w:type="dxa"/>
            <w:tcBorders>
              <w:top w:val="single" w:sz="4" w:space="0" w:color="auto"/>
              <w:left w:val="nil"/>
              <w:bottom w:val="nil"/>
              <w:right w:val="nil"/>
            </w:tcBorders>
            <w:shd w:val="clear" w:color="auto" w:fill="auto"/>
            <w:noWrap/>
            <w:tcMar>
              <w:left w:w="28" w:type="dxa"/>
              <w:right w:w="28" w:type="dxa"/>
            </w:tcMar>
            <w:hideMark/>
          </w:tcPr>
          <w:p w:rsidR="007D701F" w:rsidRPr="001B2F0B" w:rsidRDefault="007D701F" w:rsidP="008F6DC4">
            <w:pPr>
              <w:spacing w:before="120" w:after="20"/>
              <w:jc w:val="right"/>
              <w:rPr>
                <w:rFonts w:ascii="Calibri" w:hAnsi="Calibri" w:cs="Calibri"/>
                <w:color w:val="000000"/>
                <w:sz w:val="20"/>
              </w:rPr>
            </w:pPr>
          </w:p>
        </w:tc>
        <w:tc>
          <w:tcPr>
            <w:tcW w:w="625" w:type="dxa"/>
            <w:tcBorders>
              <w:top w:val="single" w:sz="4" w:space="0" w:color="auto"/>
              <w:left w:val="nil"/>
              <w:bottom w:val="nil"/>
              <w:right w:val="nil"/>
            </w:tcBorders>
            <w:shd w:val="clear" w:color="auto" w:fill="auto"/>
            <w:noWrap/>
            <w:tcMar>
              <w:left w:w="28" w:type="dxa"/>
              <w:right w:w="28" w:type="dxa"/>
            </w:tcMar>
            <w:hideMark/>
          </w:tcPr>
          <w:p w:rsidR="007D701F" w:rsidRPr="001B2F0B" w:rsidRDefault="007D701F" w:rsidP="008F6DC4">
            <w:pPr>
              <w:spacing w:before="120" w:after="20"/>
              <w:jc w:val="right"/>
              <w:rPr>
                <w:rFonts w:ascii="Calibri" w:hAnsi="Calibri" w:cs="Calibri"/>
                <w:color w:val="000000"/>
                <w:sz w:val="20"/>
              </w:rPr>
            </w:pPr>
            <w:r w:rsidRPr="001B2F0B">
              <w:rPr>
                <w:rFonts w:ascii="Calibri" w:hAnsi="Calibri" w:cs="Calibri"/>
                <w:color w:val="000000"/>
                <w:sz w:val="20"/>
              </w:rPr>
              <w:t>.626</w:t>
            </w:r>
          </w:p>
        </w:tc>
        <w:tc>
          <w:tcPr>
            <w:tcW w:w="626" w:type="dxa"/>
            <w:tcBorders>
              <w:top w:val="single" w:sz="4" w:space="0" w:color="auto"/>
              <w:left w:val="nil"/>
              <w:bottom w:val="nil"/>
              <w:right w:val="nil"/>
            </w:tcBorders>
            <w:shd w:val="clear" w:color="auto" w:fill="auto"/>
            <w:noWrap/>
            <w:tcMar>
              <w:left w:w="28" w:type="dxa"/>
              <w:right w:w="28" w:type="dxa"/>
            </w:tcMar>
            <w:hideMark/>
          </w:tcPr>
          <w:p w:rsidR="007D701F" w:rsidRPr="001B2F0B" w:rsidRDefault="007D701F" w:rsidP="008F6DC4">
            <w:pPr>
              <w:spacing w:before="120" w:after="20"/>
              <w:jc w:val="center"/>
              <w:rPr>
                <w:rFonts w:ascii="Calibri" w:hAnsi="Calibri" w:cs="Calibri"/>
                <w:color w:val="000000"/>
                <w:sz w:val="20"/>
              </w:rPr>
            </w:pPr>
            <w:r w:rsidRPr="001B2F0B">
              <w:rPr>
                <w:rFonts w:ascii="Calibri" w:hAnsi="Calibri" w:cs="Calibri"/>
                <w:color w:val="000000"/>
                <w:sz w:val="20"/>
              </w:rPr>
              <w:t>.313</w:t>
            </w:r>
          </w:p>
        </w:tc>
        <w:tc>
          <w:tcPr>
            <w:tcW w:w="626" w:type="dxa"/>
            <w:tcBorders>
              <w:top w:val="single" w:sz="4" w:space="0" w:color="auto"/>
              <w:left w:val="nil"/>
              <w:bottom w:val="nil"/>
              <w:right w:val="nil"/>
            </w:tcBorders>
            <w:shd w:val="clear" w:color="auto" w:fill="auto"/>
            <w:noWrap/>
            <w:tcMar>
              <w:left w:w="28" w:type="dxa"/>
              <w:right w:w="28" w:type="dxa"/>
            </w:tcMar>
            <w:hideMark/>
          </w:tcPr>
          <w:p w:rsidR="007D701F" w:rsidRPr="001B2F0B" w:rsidRDefault="007D701F" w:rsidP="008F6DC4">
            <w:pPr>
              <w:spacing w:before="120" w:after="20"/>
              <w:jc w:val="right"/>
              <w:rPr>
                <w:rFonts w:ascii="Calibri" w:hAnsi="Calibri" w:cs="Calibri"/>
                <w:color w:val="000000"/>
                <w:sz w:val="20"/>
              </w:rPr>
            </w:pPr>
            <w:r w:rsidRPr="001B2F0B">
              <w:rPr>
                <w:rFonts w:ascii="Calibri" w:hAnsi="Calibri" w:cs="Calibri"/>
                <w:color w:val="000000"/>
                <w:sz w:val="20"/>
              </w:rPr>
              <w:t>1.999</w:t>
            </w:r>
          </w:p>
        </w:tc>
        <w:tc>
          <w:tcPr>
            <w:tcW w:w="533" w:type="dxa"/>
            <w:tcBorders>
              <w:top w:val="single" w:sz="4" w:space="0" w:color="auto"/>
              <w:left w:val="nil"/>
              <w:bottom w:val="nil"/>
              <w:right w:val="nil"/>
            </w:tcBorders>
            <w:shd w:val="clear" w:color="auto" w:fill="auto"/>
            <w:noWrap/>
            <w:tcMar>
              <w:left w:w="28" w:type="dxa"/>
              <w:right w:w="28" w:type="dxa"/>
            </w:tcMar>
            <w:hideMark/>
          </w:tcPr>
          <w:p w:rsidR="007D701F" w:rsidRPr="001B2F0B" w:rsidRDefault="007D701F" w:rsidP="008F6DC4">
            <w:pPr>
              <w:spacing w:before="120" w:after="20"/>
              <w:jc w:val="center"/>
              <w:rPr>
                <w:rFonts w:ascii="Calibri" w:hAnsi="Calibri" w:cs="Calibri"/>
                <w:color w:val="000000"/>
                <w:sz w:val="20"/>
              </w:rPr>
            </w:pPr>
            <w:r w:rsidRPr="001B2F0B">
              <w:rPr>
                <w:rFonts w:ascii="Calibri" w:hAnsi="Calibri" w:cs="Calibri"/>
                <w:color w:val="000000"/>
                <w:sz w:val="20"/>
              </w:rPr>
              <w:t>.046</w:t>
            </w:r>
          </w:p>
        </w:tc>
      </w:tr>
      <w:tr w:rsidR="007D701F" w:rsidRPr="001B2F0B" w:rsidTr="008F6DC4">
        <w:trPr>
          <w:trHeight w:val="255"/>
        </w:trPr>
        <w:tc>
          <w:tcPr>
            <w:tcW w:w="1526" w:type="dxa"/>
            <w:vMerge/>
            <w:tcBorders>
              <w:top w:val="nil"/>
              <w:left w:val="nil"/>
              <w:bottom w:val="nil"/>
              <w:right w:val="nil"/>
            </w:tcBorders>
            <w:vAlign w:val="center"/>
            <w:hideMark/>
          </w:tcPr>
          <w:p w:rsidR="007D701F" w:rsidRPr="001B2F0B" w:rsidRDefault="007D701F" w:rsidP="008F6DC4">
            <w:pPr>
              <w:keepNext/>
              <w:keepLines/>
              <w:rPr>
                <w:rFonts w:ascii="Calibri" w:hAnsi="Calibri" w:cs="Calibri"/>
                <w:color w:val="000000"/>
                <w:sz w:val="20"/>
              </w:rPr>
            </w:pPr>
          </w:p>
        </w:tc>
        <w:tc>
          <w:tcPr>
            <w:tcW w:w="4111" w:type="dxa"/>
            <w:tcBorders>
              <w:top w:val="nil"/>
              <w:left w:val="nil"/>
              <w:bottom w:val="nil"/>
              <w:right w:val="nil"/>
            </w:tcBorders>
            <w:shd w:val="clear" w:color="auto" w:fill="auto"/>
            <w:noWrap/>
            <w:hideMark/>
          </w:tcPr>
          <w:p w:rsidR="007D701F" w:rsidRPr="001B2F0B" w:rsidRDefault="007D701F" w:rsidP="008F6DC4">
            <w:pPr>
              <w:keepNext/>
              <w:keepLines/>
              <w:rPr>
                <w:rFonts w:ascii="Calibri" w:hAnsi="Calibri" w:cs="Calibri"/>
                <w:color w:val="000000"/>
                <w:sz w:val="20"/>
              </w:rPr>
            </w:pPr>
            <w:r w:rsidRPr="001B2F0B">
              <w:rPr>
                <w:rFonts w:ascii="Calibri" w:hAnsi="Calibri" w:cs="Calibri"/>
                <w:color w:val="000000"/>
                <w:sz w:val="20"/>
              </w:rPr>
              <w:t>Stimulating social activities</w:t>
            </w:r>
          </w:p>
        </w:tc>
        <w:tc>
          <w:tcPr>
            <w:tcW w:w="976"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jc w:val="right"/>
              <w:rPr>
                <w:rFonts w:ascii="Calibri" w:hAnsi="Calibri" w:cs="Calibri"/>
                <w:color w:val="000000"/>
                <w:sz w:val="20"/>
              </w:rPr>
            </w:pPr>
            <w:r w:rsidRPr="001B2F0B">
              <w:rPr>
                <w:rFonts w:ascii="Calibri" w:hAnsi="Calibri" w:cs="Calibri"/>
                <w:color w:val="000000"/>
                <w:sz w:val="20"/>
              </w:rPr>
              <w:t>-.523</w:t>
            </w:r>
          </w:p>
        </w:tc>
        <w:tc>
          <w:tcPr>
            <w:tcW w:w="620"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jc w:val="center"/>
              <w:rPr>
                <w:rFonts w:ascii="Calibri" w:hAnsi="Calibri" w:cs="Calibri"/>
                <w:color w:val="000000"/>
                <w:sz w:val="20"/>
              </w:rPr>
            </w:pPr>
            <w:r w:rsidRPr="001B2F0B">
              <w:rPr>
                <w:rFonts w:ascii="Calibri" w:hAnsi="Calibri" w:cs="Calibri"/>
                <w:color w:val="000000"/>
                <w:sz w:val="20"/>
              </w:rPr>
              <w:t>.235</w:t>
            </w:r>
          </w:p>
        </w:tc>
        <w:tc>
          <w:tcPr>
            <w:tcW w:w="619"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jc w:val="right"/>
              <w:rPr>
                <w:rFonts w:ascii="Calibri" w:hAnsi="Calibri" w:cs="Calibri"/>
                <w:color w:val="000000"/>
                <w:sz w:val="20"/>
              </w:rPr>
            </w:pPr>
            <w:r w:rsidRPr="001B2F0B">
              <w:rPr>
                <w:rFonts w:ascii="Calibri" w:hAnsi="Calibri" w:cs="Calibri"/>
                <w:color w:val="000000"/>
                <w:sz w:val="20"/>
              </w:rPr>
              <w:t>-2.226</w:t>
            </w:r>
          </w:p>
        </w:tc>
        <w:tc>
          <w:tcPr>
            <w:tcW w:w="620"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jc w:val="center"/>
              <w:rPr>
                <w:rFonts w:ascii="Calibri" w:hAnsi="Calibri" w:cs="Calibri"/>
                <w:color w:val="000000"/>
                <w:sz w:val="20"/>
              </w:rPr>
            </w:pPr>
            <w:r w:rsidRPr="001B2F0B">
              <w:rPr>
                <w:rFonts w:ascii="Calibri" w:hAnsi="Calibri" w:cs="Calibri"/>
                <w:color w:val="000000"/>
                <w:sz w:val="20"/>
              </w:rPr>
              <w:t>.026</w:t>
            </w:r>
          </w:p>
        </w:tc>
        <w:tc>
          <w:tcPr>
            <w:tcW w:w="283"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jc w:val="right"/>
              <w:rPr>
                <w:rFonts w:ascii="Calibri" w:hAnsi="Calibri" w:cs="Calibri"/>
                <w:color w:val="000000"/>
                <w:sz w:val="20"/>
              </w:rPr>
            </w:pPr>
          </w:p>
        </w:tc>
        <w:tc>
          <w:tcPr>
            <w:tcW w:w="602"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jc w:val="right"/>
              <w:rPr>
                <w:rFonts w:ascii="Calibri" w:hAnsi="Calibri" w:cs="Calibri"/>
                <w:color w:val="000000"/>
                <w:sz w:val="20"/>
              </w:rPr>
            </w:pPr>
            <w:r w:rsidRPr="001B2F0B">
              <w:rPr>
                <w:rFonts w:ascii="Calibri" w:hAnsi="Calibri" w:cs="Calibri"/>
                <w:color w:val="000000"/>
                <w:sz w:val="20"/>
              </w:rPr>
              <w:t>.641</w:t>
            </w:r>
          </w:p>
        </w:tc>
        <w:tc>
          <w:tcPr>
            <w:tcW w:w="603"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jc w:val="center"/>
              <w:rPr>
                <w:rFonts w:ascii="Calibri" w:hAnsi="Calibri" w:cs="Calibri"/>
                <w:color w:val="000000"/>
                <w:sz w:val="20"/>
              </w:rPr>
            </w:pPr>
            <w:r w:rsidRPr="001B2F0B">
              <w:rPr>
                <w:rFonts w:ascii="Calibri" w:hAnsi="Calibri" w:cs="Calibri"/>
                <w:color w:val="000000"/>
                <w:sz w:val="20"/>
              </w:rPr>
              <w:t>.326</w:t>
            </w:r>
          </w:p>
        </w:tc>
        <w:tc>
          <w:tcPr>
            <w:tcW w:w="602"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jc w:val="right"/>
              <w:rPr>
                <w:rFonts w:ascii="Calibri" w:hAnsi="Calibri" w:cs="Calibri"/>
                <w:color w:val="000000"/>
                <w:sz w:val="20"/>
              </w:rPr>
            </w:pPr>
            <w:r w:rsidRPr="001B2F0B">
              <w:rPr>
                <w:rFonts w:ascii="Calibri" w:hAnsi="Calibri" w:cs="Calibri"/>
                <w:color w:val="000000"/>
                <w:sz w:val="20"/>
              </w:rPr>
              <w:t>1.970</w:t>
            </w:r>
          </w:p>
        </w:tc>
        <w:tc>
          <w:tcPr>
            <w:tcW w:w="603"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jc w:val="center"/>
              <w:rPr>
                <w:rFonts w:ascii="Calibri" w:hAnsi="Calibri" w:cs="Calibri"/>
                <w:color w:val="000000"/>
                <w:sz w:val="20"/>
              </w:rPr>
            </w:pPr>
            <w:r w:rsidRPr="001B2F0B">
              <w:rPr>
                <w:rFonts w:ascii="Calibri" w:hAnsi="Calibri" w:cs="Calibri"/>
                <w:color w:val="000000"/>
                <w:sz w:val="20"/>
              </w:rPr>
              <w:t>.049</w:t>
            </w:r>
          </w:p>
        </w:tc>
        <w:tc>
          <w:tcPr>
            <w:tcW w:w="283"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jc w:val="right"/>
              <w:rPr>
                <w:rFonts w:ascii="Calibri" w:hAnsi="Calibri" w:cs="Calibri"/>
                <w:color w:val="000000"/>
                <w:sz w:val="20"/>
              </w:rPr>
            </w:pPr>
          </w:p>
        </w:tc>
        <w:tc>
          <w:tcPr>
            <w:tcW w:w="625"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jc w:val="right"/>
              <w:rPr>
                <w:rFonts w:ascii="Calibri" w:hAnsi="Calibri" w:cs="Calibri"/>
                <w:color w:val="000000"/>
                <w:sz w:val="20"/>
              </w:rPr>
            </w:pPr>
            <w:r w:rsidRPr="001B2F0B">
              <w:rPr>
                <w:rFonts w:ascii="Calibri" w:hAnsi="Calibri" w:cs="Calibri"/>
                <w:color w:val="000000"/>
                <w:sz w:val="20"/>
              </w:rPr>
              <w:t>.892</w:t>
            </w:r>
          </w:p>
        </w:tc>
        <w:tc>
          <w:tcPr>
            <w:tcW w:w="626"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jc w:val="center"/>
              <w:rPr>
                <w:rFonts w:ascii="Calibri" w:hAnsi="Calibri" w:cs="Calibri"/>
                <w:color w:val="000000"/>
                <w:sz w:val="20"/>
              </w:rPr>
            </w:pPr>
            <w:r w:rsidRPr="001B2F0B">
              <w:rPr>
                <w:rFonts w:ascii="Calibri" w:hAnsi="Calibri" w:cs="Calibri"/>
                <w:color w:val="000000"/>
                <w:sz w:val="20"/>
              </w:rPr>
              <w:t>.323</w:t>
            </w:r>
          </w:p>
        </w:tc>
        <w:tc>
          <w:tcPr>
            <w:tcW w:w="626"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jc w:val="right"/>
              <w:rPr>
                <w:rFonts w:ascii="Calibri" w:hAnsi="Calibri" w:cs="Calibri"/>
                <w:color w:val="000000"/>
                <w:sz w:val="20"/>
              </w:rPr>
            </w:pPr>
            <w:r w:rsidRPr="001B2F0B">
              <w:rPr>
                <w:rFonts w:ascii="Calibri" w:hAnsi="Calibri" w:cs="Calibri"/>
                <w:color w:val="000000"/>
                <w:sz w:val="20"/>
              </w:rPr>
              <w:t>2.759</w:t>
            </w:r>
          </w:p>
        </w:tc>
        <w:tc>
          <w:tcPr>
            <w:tcW w:w="533"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jc w:val="center"/>
              <w:rPr>
                <w:rFonts w:ascii="Calibri" w:hAnsi="Calibri" w:cs="Calibri"/>
                <w:color w:val="000000"/>
                <w:sz w:val="20"/>
              </w:rPr>
            </w:pPr>
            <w:r w:rsidRPr="001B2F0B">
              <w:rPr>
                <w:rFonts w:ascii="Calibri" w:hAnsi="Calibri" w:cs="Calibri"/>
                <w:color w:val="000000"/>
                <w:sz w:val="20"/>
              </w:rPr>
              <w:t>.006</w:t>
            </w:r>
          </w:p>
        </w:tc>
      </w:tr>
      <w:tr w:rsidR="007D701F" w:rsidRPr="001B2F0B" w:rsidTr="008F6DC4">
        <w:trPr>
          <w:trHeight w:val="255"/>
        </w:trPr>
        <w:tc>
          <w:tcPr>
            <w:tcW w:w="1526" w:type="dxa"/>
            <w:vMerge/>
            <w:tcBorders>
              <w:top w:val="nil"/>
              <w:left w:val="nil"/>
              <w:bottom w:val="nil"/>
              <w:right w:val="nil"/>
            </w:tcBorders>
            <w:vAlign w:val="center"/>
            <w:hideMark/>
          </w:tcPr>
          <w:p w:rsidR="007D701F" w:rsidRPr="001B2F0B" w:rsidRDefault="007D701F" w:rsidP="008F6DC4">
            <w:pPr>
              <w:keepNext/>
              <w:keepLines/>
              <w:rPr>
                <w:rFonts w:ascii="Calibri" w:hAnsi="Calibri" w:cs="Calibri"/>
                <w:color w:val="000000"/>
                <w:sz w:val="20"/>
              </w:rPr>
            </w:pPr>
          </w:p>
        </w:tc>
        <w:tc>
          <w:tcPr>
            <w:tcW w:w="4111" w:type="dxa"/>
            <w:tcBorders>
              <w:top w:val="nil"/>
              <w:left w:val="nil"/>
              <w:bottom w:val="nil"/>
              <w:right w:val="nil"/>
            </w:tcBorders>
            <w:shd w:val="clear" w:color="auto" w:fill="auto"/>
            <w:noWrap/>
            <w:hideMark/>
          </w:tcPr>
          <w:p w:rsidR="007D701F" w:rsidRPr="001B2F0B" w:rsidRDefault="007D701F" w:rsidP="008F6DC4">
            <w:pPr>
              <w:keepNext/>
              <w:keepLines/>
              <w:rPr>
                <w:rFonts w:ascii="Calibri" w:hAnsi="Calibri" w:cs="Calibri"/>
                <w:color w:val="000000"/>
                <w:sz w:val="20"/>
              </w:rPr>
            </w:pPr>
            <w:r w:rsidRPr="001B2F0B">
              <w:rPr>
                <w:rFonts w:ascii="Calibri" w:hAnsi="Calibri" w:cs="Calibri"/>
                <w:color w:val="000000"/>
                <w:sz w:val="20"/>
              </w:rPr>
              <w:t xml:space="preserve">Strong coordination of activities </w:t>
            </w:r>
          </w:p>
        </w:tc>
        <w:tc>
          <w:tcPr>
            <w:tcW w:w="976"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jc w:val="right"/>
              <w:rPr>
                <w:rFonts w:ascii="Calibri" w:hAnsi="Calibri" w:cs="Calibri"/>
                <w:color w:val="000000"/>
                <w:sz w:val="20"/>
              </w:rPr>
            </w:pPr>
            <w:r w:rsidRPr="001B2F0B">
              <w:rPr>
                <w:rFonts w:ascii="Calibri" w:hAnsi="Calibri" w:cs="Calibri"/>
                <w:color w:val="000000"/>
                <w:sz w:val="20"/>
              </w:rPr>
              <w:t>-.377</w:t>
            </w:r>
          </w:p>
        </w:tc>
        <w:tc>
          <w:tcPr>
            <w:tcW w:w="620"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jc w:val="center"/>
              <w:rPr>
                <w:rFonts w:ascii="Calibri" w:hAnsi="Calibri" w:cs="Calibri"/>
                <w:color w:val="000000"/>
                <w:sz w:val="20"/>
              </w:rPr>
            </w:pPr>
            <w:r w:rsidRPr="001B2F0B">
              <w:rPr>
                <w:rFonts w:ascii="Calibri" w:hAnsi="Calibri" w:cs="Calibri"/>
                <w:color w:val="000000"/>
                <w:sz w:val="20"/>
              </w:rPr>
              <w:t>.212</w:t>
            </w:r>
          </w:p>
        </w:tc>
        <w:tc>
          <w:tcPr>
            <w:tcW w:w="619"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jc w:val="right"/>
              <w:rPr>
                <w:rFonts w:ascii="Calibri" w:hAnsi="Calibri" w:cs="Calibri"/>
                <w:color w:val="000000"/>
                <w:sz w:val="20"/>
              </w:rPr>
            </w:pPr>
            <w:r w:rsidRPr="001B2F0B">
              <w:rPr>
                <w:rFonts w:ascii="Calibri" w:hAnsi="Calibri" w:cs="Calibri"/>
                <w:color w:val="000000"/>
                <w:sz w:val="20"/>
              </w:rPr>
              <w:t>-1.780</w:t>
            </w:r>
          </w:p>
        </w:tc>
        <w:tc>
          <w:tcPr>
            <w:tcW w:w="620"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jc w:val="center"/>
              <w:rPr>
                <w:rFonts w:ascii="Calibri" w:hAnsi="Calibri" w:cs="Calibri"/>
                <w:color w:val="000000"/>
                <w:sz w:val="20"/>
              </w:rPr>
            </w:pPr>
            <w:r w:rsidRPr="001B2F0B">
              <w:rPr>
                <w:rFonts w:ascii="Calibri" w:hAnsi="Calibri" w:cs="Calibri"/>
                <w:color w:val="000000"/>
                <w:sz w:val="20"/>
              </w:rPr>
              <w:t>.075</w:t>
            </w:r>
          </w:p>
        </w:tc>
        <w:tc>
          <w:tcPr>
            <w:tcW w:w="283"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jc w:val="right"/>
              <w:rPr>
                <w:rFonts w:ascii="Calibri" w:hAnsi="Calibri" w:cs="Calibri"/>
                <w:color w:val="000000"/>
                <w:sz w:val="20"/>
              </w:rPr>
            </w:pPr>
          </w:p>
        </w:tc>
        <w:tc>
          <w:tcPr>
            <w:tcW w:w="602"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jc w:val="right"/>
              <w:rPr>
                <w:rFonts w:ascii="Calibri" w:hAnsi="Calibri" w:cs="Calibri"/>
                <w:color w:val="000000"/>
                <w:sz w:val="20"/>
              </w:rPr>
            </w:pPr>
            <w:r w:rsidRPr="001B2F0B">
              <w:rPr>
                <w:rFonts w:ascii="Calibri" w:hAnsi="Calibri" w:cs="Calibri"/>
                <w:color w:val="000000"/>
                <w:sz w:val="20"/>
              </w:rPr>
              <w:t>.696</w:t>
            </w:r>
          </w:p>
        </w:tc>
        <w:tc>
          <w:tcPr>
            <w:tcW w:w="603"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jc w:val="center"/>
              <w:rPr>
                <w:rFonts w:ascii="Calibri" w:hAnsi="Calibri" w:cs="Calibri"/>
                <w:color w:val="000000"/>
                <w:sz w:val="20"/>
              </w:rPr>
            </w:pPr>
            <w:r w:rsidRPr="001B2F0B">
              <w:rPr>
                <w:rFonts w:ascii="Calibri" w:hAnsi="Calibri" w:cs="Calibri"/>
                <w:color w:val="000000"/>
                <w:sz w:val="20"/>
              </w:rPr>
              <w:t>.317</w:t>
            </w:r>
          </w:p>
        </w:tc>
        <w:tc>
          <w:tcPr>
            <w:tcW w:w="602"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jc w:val="right"/>
              <w:rPr>
                <w:rFonts w:ascii="Calibri" w:hAnsi="Calibri" w:cs="Calibri"/>
                <w:color w:val="000000"/>
                <w:sz w:val="20"/>
              </w:rPr>
            </w:pPr>
            <w:r w:rsidRPr="001B2F0B">
              <w:rPr>
                <w:rFonts w:ascii="Calibri" w:hAnsi="Calibri" w:cs="Calibri"/>
                <w:color w:val="000000"/>
                <w:sz w:val="20"/>
              </w:rPr>
              <w:t>2.198</w:t>
            </w:r>
          </w:p>
        </w:tc>
        <w:tc>
          <w:tcPr>
            <w:tcW w:w="603"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jc w:val="center"/>
              <w:rPr>
                <w:rFonts w:ascii="Calibri" w:hAnsi="Calibri" w:cs="Calibri"/>
                <w:color w:val="000000"/>
                <w:sz w:val="20"/>
              </w:rPr>
            </w:pPr>
            <w:r w:rsidRPr="001B2F0B">
              <w:rPr>
                <w:rFonts w:ascii="Calibri" w:hAnsi="Calibri" w:cs="Calibri"/>
                <w:color w:val="000000"/>
                <w:sz w:val="20"/>
              </w:rPr>
              <w:t>.028</w:t>
            </w:r>
          </w:p>
        </w:tc>
        <w:tc>
          <w:tcPr>
            <w:tcW w:w="283"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jc w:val="right"/>
              <w:rPr>
                <w:rFonts w:ascii="Calibri" w:hAnsi="Calibri" w:cs="Calibri"/>
                <w:color w:val="000000"/>
                <w:sz w:val="20"/>
              </w:rPr>
            </w:pPr>
          </w:p>
        </w:tc>
        <w:tc>
          <w:tcPr>
            <w:tcW w:w="625"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jc w:val="right"/>
              <w:rPr>
                <w:rFonts w:ascii="Calibri" w:hAnsi="Calibri" w:cs="Calibri"/>
                <w:color w:val="000000"/>
                <w:sz w:val="20"/>
              </w:rPr>
            </w:pPr>
            <w:r w:rsidRPr="001B2F0B">
              <w:rPr>
                <w:rFonts w:ascii="Calibri" w:hAnsi="Calibri" w:cs="Calibri"/>
                <w:color w:val="000000"/>
                <w:sz w:val="20"/>
              </w:rPr>
              <w:t>.522</w:t>
            </w:r>
          </w:p>
        </w:tc>
        <w:tc>
          <w:tcPr>
            <w:tcW w:w="626"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jc w:val="center"/>
              <w:rPr>
                <w:rFonts w:ascii="Calibri" w:hAnsi="Calibri" w:cs="Calibri"/>
                <w:color w:val="000000"/>
                <w:sz w:val="20"/>
              </w:rPr>
            </w:pPr>
            <w:r w:rsidRPr="001B2F0B">
              <w:rPr>
                <w:rFonts w:ascii="Calibri" w:hAnsi="Calibri" w:cs="Calibri"/>
                <w:color w:val="000000"/>
                <w:sz w:val="20"/>
              </w:rPr>
              <w:t>.313</w:t>
            </w:r>
          </w:p>
        </w:tc>
        <w:tc>
          <w:tcPr>
            <w:tcW w:w="626"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jc w:val="right"/>
              <w:rPr>
                <w:rFonts w:ascii="Calibri" w:hAnsi="Calibri" w:cs="Calibri"/>
                <w:color w:val="000000"/>
                <w:sz w:val="20"/>
              </w:rPr>
            </w:pPr>
            <w:r w:rsidRPr="001B2F0B">
              <w:rPr>
                <w:rFonts w:ascii="Calibri" w:hAnsi="Calibri" w:cs="Calibri"/>
                <w:color w:val="000000"/>
                <w:sz w:val="20"/>
              </w:rPr>
              <w:t>1.667</w:t>
            </w:r>
          </w:p>
        </w:tc>
        <w:tc>
          <w:tcPr>
            <w:tcW w:w="533"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jc w:val="center"/>
              <w:rPr>
                <w:rFonts w:ascii="Calibri" w:hAnsi="Calibri" w:cs="Calibri"/>
                <w:color w:val="000000"/>
                <w:sz w:val="20"/>
              </w:rPr>
            </w:pPr>
            <w:r w:rsidRPr="001B2F0B">
              <w:rPr>
                <w:rFonts w:ascii="Calibri" w:hAnsi="Calibri" w:cs="Calibri"/>
                <w:color w:val="000000"/>
                <w:sz w:val="20"/>
              </w:rPr>
              <w:t>.095</w:t>
            </w:r>
          </w:p>
        </w:tc>
      </w:tr>
      <w:tr w:rsidR="007D701F" w:rsidRPr="001B2F0B" w:rsidTr="008F6DC4">
        <w:trPr>
          <w:trHeight w:val="255"/>
        </w:trPr>
        <w:tc>
          <w:tcPr>
            <w:tcW w:w="1526" w:type="dxa"/>
            <w:vMerge/>
            <w:tcBorders>
              <w:top w:val="nil"/>
              <w:left w:val="nil"/>
              <w:bottom w:val="nil"/>
              <w:right w:val="nil"/>
            </w:tcBorders>
            <w:vAlign w:val="center"/>
            <w:hideMark/>
          </w:tcPr>
          <w:p w:rsidR="007D701F" w:rsidRPr="001B2F0B" w:rsidRDefault="007D701F" w:rsidP="008F6DC4">
            <w:pPr>
              <w:keepNext/>
              <w:keepLines/>
              <w:rPr>
                <w:rFonts w:ascii="Calibri" w:hAnsi="Calibri" w:cs="Calibri"/>
                <w:color w:val="000000"/>
                <w:sz w:val="20"/>
              </w:rPr>
            </w:pPr>
          </w:p>
        </w:tc>
        <w:tc>
          <w:tcPr>
            <w:tcW w:w="4111" w:type="dxa"/>
            <w:tcBorders>
              <w:top w:val="nil"/>
              <w:left w:val="nil"/>
              <w:bottom w:val="nil"/>
              <w:right w:val="nil"/>
            </w:tcBorders>
            <w:shd w:val="clear" w:color="auto" w:fill="auto"/>
            <w:noWrap/>
            <w:hideMark/>
          </w:tcPr>
          <w:p w:rsidR="007D701F" w:rsidRPr="001B2F0B" w:rsidRDefault="007D701F" w:rsidP="008F6DC4">
            <w:pPr>
              <w:keepNext/>
              <w:keepLines/>
              <w:rPr>
                <w:rFonts w:ascii="Calibri" w:hAnsi="Calibri" w:cs="Calibri"/>
                <w:color w:val="000000"/>
                <w:sz w:val="20"/>
              </w:rPr>
            </w:pPr>
            <w:r w:rsidRPr="001B2F0B">
              <w:rPr>
                <w:rFonts w:ascii="Calibri" w:hAnsi="Calibri" w:cs="Calibri"/>
                <w:color w:val="000000"/>
                <w:sz w:val="20"/>
              </w:rPr>
              <w:t xml:space="preserve">Stimulation of team spirit </w:t>
            </w:r>
          </w:p>
        </w:tc>
        <w:tc>
          <w:tcPr>
            <w:tcW w:w="976"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jc w:val="right"/>
              <w:rPr>
                <w:rFonts w:ascii="Calibri" w:hAnsi="Calibri" w:cs="Calibri"/>
                <w:color w:val="000000"/>
                <w:sz w:val="20"/>
              </w:rPr>
            </w:pPr>
            <w:r w:rsidRPr="001B2F0B">
              <w:rPr>
                <w:rFonts w:ascii="Calibri" w:hAnsi="Calibri" w:cs="Calibri"/>
                <w:color w:val="000000"/>
                <w:sz w:val="20"/>
              </w:rPr>
              <w:t>-.014</w:t>
            </w:r>
          </w:p>
        </w:tc>
        <w:tc>
          <w:tcPr>
            <w:tcW w:w="620"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jc w:val="center"/>
              <w:rPr>
                <w:rFonts w:ascii="Calibri" w:hAnsi="Calibri" w:cs="Calibri"/>
                <w:color w:val="000000"/>
                <w:sz w:val="20"/>
              </w:rPr>
            </w:pPr>
            <w:r w:rsidRPr="001B2F0B">
              <w:rPr>
                <w:rFonts w:ascii="Calibri" w:hAnsi="Calibri" w:cs="Calibri"/>
                <w:color w:val="000000"/>
                <w:sz w:val="20"/>
              </w:rPr>
              <w:t>.210</w:t>
            </w:r>
          </w:p>
        </w:tc>
        <w:tc>
          <w:tcPr>
            <w:tcW w:w="619"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jc w:val="right"/>
              <w:rPr>
                <w:rFonts w:ascii="Calibri" w:hAnsi="Calibri" w:cs="Calibri"/>
                <w:color w:val="000000"/>
                <w:sz w:val="20"/>
              </w:rPr>
            </w:pPr>
            <w:r w:rsidRPr="001B2F0B">
              <w:rPr>
                <w:rFonts w:ascii="Calibri" w:hAnsi="Calibri" w:cs="Calibri"/>
                <w:color w:val="000000"/>
                <w:sz w:val="20"/>
              </w:rPr>
              <w:t>-.064</w:t>
            </w:r>
          </w:p>
        </w:tc>
        <w:tc>
          <w:tcPr>
            <w:tcW w:w="620"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jc w:val="center"/>
              <w:rPr>
                <w:rFonts w:ascii="Calibri" w:hAnsi="Calibri" w:cs="Calibri"/>
                <w:color w:val="000000"/>
                <w:sz w:val="20"/>
              </w:rPr>
            </w:pPr>
            <w:r w:rsidRPr="001B2F0B">
              <w:rPr>
                <w:rFonts w:ascii="Calibri" w:hAnsi="Calibri" w:cs="Calibri"/>
                <w:color w:val="000000"/>
                <w:sz w:val="20"/>
              </w:rPr>
              <w:t>.949</w:t>
            </w:r>
          </w:p>
        </w:tc>
        <w:tc>
          <w:tcPr>
            <w:tcW w:w="283"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jc w:val="right"/>
              <w:rPr>
                <w:rFonts w:ascii="Calibri" w:hAnsi="Calibri" w:cs="Calibri"/>
                <w:color w:val="000000"/>
                <w:sz w:val="20"/>
              </w:rPr>
            </w:pPr>
          </w:p>
        </w:tc>
        <w:tc>
          <w:tcPr>
            <w:tcW w:w="602"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jc w:val="right"/>
              <w:rPr>
                <w:rFonts w:ascii="Calibri" w:hAnsi="Calibri" w:cs="Calibri"/>
                <w:color w:val="000000"/>
                <w:sz w:val="20"/>
              </w:rPr>
            </w:pPr>
            <w:r w:rsidRPr="001B2F0B">
              <w:rPr>
                <w:rFonts w:ascii="Calibri" w:hAnsi="Calibri" w:cs="Calibri"/>
                <w:color w:val="000000"/>
                <w:sz w:val="20"/>
              </w:rPr>
              <w:t>-.273</w:t>
            </w:r>
          </w:p>
        </w:tc>
        <w:tc>
          <w:tcPr>
            <w:tcW w:w="603"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jc w:val="center"/>
              <w:rPr>
                <w:rFonts w:ascii="Calibri" w:hAnsi="Calibri" w:cs="Calibri"/>
                <w:color w:val="000000"/>
                <w:sz w:val="20"/>
              </w:rPr>
            </w:pPr>
            <w:r w:rsidRPr="001B2F0B">
              <w:rPr>
                <w:rFonts w:ascii="Calibri" w:hAnsi="Calibri" w:cs="Calibri"/>
                <w:color w:val="000000"/>
                <w:sz w:val="20"/>
              </w:rPr>
              <w:t>.325</w:t>
            </w:r>
          </w:p>
        </w:tc>
        <w:tc>
          <w:tcPr>
            <w:tcW w:w="602"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jc w:val="right"/>
              <w:rPr>
                <w:rFonts w:ascii="Calibri" w:hAnsi="Calibri" w:cs="Calibri"/>
                <w:color w:val="000000"/>
                <w:sz w:val="20"/>
              </w:rPr>
            </w:pPr>
            <w:r w:rsidRPr="001B2F0B">
              <w:rPr>
                <w:rFonts w:ascii="Calibri" w:hAnsi="Calibri" w:cs="Calibri"/>
                <w:color w:val="000000"/>
                <w:sz w:val="20"/>
              </w:rPr>
              <w:t>-.839</w:t>
            </w:r>
          </w:p>
        </w:tc>
        <w:tc>
          <w:tcPr>
            <w:tcW w:w="603"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jc w:val="center"/>
              <w:rPr>
                <w:rFonts w:ascii="Calibri" w:hAnsi="Calibri" w:cs="Calibri"/>
                <w:color w:val="000000"/>
                <w:sz w:val="20"/>
              </w:rPr>
            </w:pPr>
            <w:r w:rsidRPr="001B2F0B">
              <w:rPr>
                <w:rFonts w:ascii="Calibri" w:hAnsi="Calibri" w:cs="Calibri"/>
                <w:color w:val="000000"/>
                <w:sz w:val="20"/>
              </w:rPr>
              <w:t>.401</w:t>
            </w:r>
          </w:p>
        </w:tc>
        <w:tc>
          <w:tcPr>
            <w:tcW w:w="283"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jc w:val="right"/>
              <w:rPr>
                <w:rFonts w:ascii="Calibri" w:hAnsi="Calibri" w:cs="Calibri"/>
                <w:color w:val="000000"/>
                <w:sz w:val="20"/>
              </w:rPr>
            </w:pPr>
          </w:p>
        </w:tc>
        <w:tc>
          <w:tcPr>
            <w:tcW w:w="625"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jc w:val="right"/>
              <w:rPr>
                <w:rFonts w:ascii="Calibri" w:hAnsi="Calibri" w:cs="Calibri"/>
                <w:color w:val="000000"/>
                <w:sz w:val="20"/>
              </w:rPr>
            </w:pPr>
            <w:r w:rsidRPr="001B2F0B">
              <w:rPr>
                <w:rFonts w:ascii="Calibri" w:hAnsi="Calibri" w:cs="Calibri"/>
                <w:color w:val="000000"/>
                <w:sz w:val="20"/>
              </w:rPr>
              <w:t>.250</w:t>
            </w:r>
          </w:p>
        </w:tc>
        <w:tc>
          <w:tcPr>
            <w:tcW w:w="626"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jc w:val="center"/>
              <w:rPr>
                <w:rFonts w:ascii="Calibri" w:hAnsi="Calibri" w:cs="Calibri"/>
                <w:color w:val="000000"/>
                <w:sz w:val="20"/>
              </w:rPr>
            </w:pPr>
            <w:r w:rsidRPr="001B2F0B">
              <w:rPr>
                <w:rFonts w:ascii="Calibri" w:hAnsi="Calibri" w:cs="Calibri"/>
                <w:color w:val="000000"/>
                <w:sz w:val="20"/>
              </w:rPr>
              <w:t>.302</w:t>
            </w:r>
          </w:p>
        </w:tc>
        <w:tc>
          <w:tcPr>
            <w:tcW w:w="626"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jc w:val="right"/>
              <w:rPr>
                <w:rFonts w:ascii="Calibri" w:hAnsi="Calibri" w:cs="Calibri"/>
                <w:color w:val="000000"/>
                <w:sz w:val="20"/>
              </w:rPr>
            </w:pPr>
            <w:r w:rsidRPr="001B2F0B">
              <w:rPr>
                <w:rFonts w:ascii="Calibri" w:hAnsi="Calibri" w:cs="Calibri"/>
                <w:color w:val="000000"/>
                <w:sz w:val="20"/>
              </w:rPr>
              <w:t>.829</w:t>
            </w:r>
          </w:p>
        </w:tc>
        <w:tc>
          <w:tcPr>
            <w:tcW w:w="533"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jc w:val="center"/>
              <w:rPr>
                <w:rFonts w:ascii="Calibri" w:hAnsi="Calibri" w:cs="Calibri"/>
                <w:color w:val="000000"/>
                <w:sz w:val="20"/>
              </w:rPr>
            </w:pPr>
            <w:r w:rsidRPr="001B2F0B">
              <w:rPr>
                <w:rFonts w:ascii="Calibri" w:hAnsi="Calibri" w:cs="Calibri"/>
                <w:color w:val="000000"/>
                <w:sz w:val="20"/>
              </w:rPr>
              <w:t>.407</w:t>
            </w:r>
          </w:p>
        </w:tc>
      </w:tr>
      <w:tr w:rsidR="007D701F" w:rsidRPr="001B2F0B" w:rsidTr="008F6DC4">
        <w:trPr>
          <w:trHeight w:val="255"/>
        </w:trPr>
        <w:tc>
          <w:tcPr>
            <w:tcW w:w="1526" w:type="dxa"/>
            <w:vMerge/>
            <w:tcBorders>
              <w:top w:val="nil"/>
              <w:left w:val="nil"/>
              <w:bottom w:val="nil"/>
              <w:right w:val="nil"/>
            </w:tcBorders>
            <w:vAlign w:val="center"/>
            <w:hideMark/>
          </w:tcPr>
          <w:p w:rsidR="007D701F" w:rsidRPr="001B2F0B" w:rsidRDefault="007D701F" w:rsidP="008F6DC4">
            <w:pPr>
              <w:keepNext/>
              <w:keepLines/>
              <w:rPr>
                <w:rFonts w:ascii="Calibri" w:hAnsi="Calibri" w:cs="Calibri"/>
                <w:color w:val="000000"/>
                <w:sz w:val="20"/>
              </w:rPr>
            </w:pPr>
          </w:p>
        </w:tc>
        <w:tc>
          <w:tcPr>
            <w:tcW w:w="4111" w:type="dxa"/>
            <w:tcBorders>
              <w:top w:val="nil"/>
              <w:left w:val="nil"/>
              <w:bottom w:val="nil"/>
              <w:right w:val="nil"/>
            </w:tcBorders>
            <w:shd w:val="clear" w:color="auto" w:fill="auto"/>
            <w:noWrap/>
            <w:hideMark/>
          </w:tcPr>
          <w:p w:rsidR="007D701F" w:rsidRPr="001B2F0B" w:rsidRDefault="007D701F" w:rsidP="008F6DC4">
            <w:pPr>
              <w:keepNext/>
              <w:keepLines/>
              <w:rPr>
                <w:rFonts w:ascii="Calibri" w:hAnsi="Calibri" w:cs="Calibri"/>
                <w:color w:val="000000"/>
                <w:sz w:val="20"/>
              </w:rPr>
            </w:pPr>
            <w:r w:rsidRPr="001B2F0B">
              <w:rPr>
                <w:rFonts w:ascii="Calibri" w:hAnsi="Calibri" w:cs="Calibri"/>
                <w:color w:val="000000"/>
                <w:sz w:val="20"/>
              </w:rPr>
              <w:t xml:space="preserve">Homework </w:t>
            </w:r>
          </w:p>
        </w:tc>
        <w:tc>
          <w:tcPr>
            <w:tcW w:w="976"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jc w:val="right"/>
              <w:rPr>
                <w:rFonts w:ascii="Calibri" w:hAnsi="Calibri" w:cs="Calibri"/>
                <w:color w:val="000000"/>
                <w:sz w:val="20"/>
              </w:rPr>
            </w:pPr>
            <w:r w:rsidRPr="001B2F0B">
              <w:rPr>
                <w:rFonts w:ascii="Calibri" w:hAnsi="Calibri" w:cs="Calibri"/>
                <w:color w:val="000000"/>
                <w:sz w:val="20"/>
              </w:rPr>
              <w:t>-.576</w:t>
            </w:r>
          </w:p>
        </w:tc>
        <w:tc>
          <w:tcPr>
            <w:tcW w:w="620"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jc w:val="center"/>
              <w:rPr>
                <w:rFonts w:ascii="Calibri" w:hAnsi="Calibri" w:cs="Calibri"/>
                <w:color w:val="000000"/>
                <w:sz w:val="20"/>
              </w:rPr>
            </w:pPr>
            <w:r w:rsidRPr="001B2F0B">
              <w:rPr>
                <w:rFonts w:ascii="Calibri" w:hAnsi="Calibri" w:cs="Calibri"/>
                <w:color w:val="000000"/>
                <w:sz w:val="20"/>
              </w:rPr>
              <w:t>.229</w:t>
            </w:r>
          </w:p>
        </w:tc>
        <w:tc>
          <w:tcPr>
            <w:tcW w:w="619"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jc w:val="right"/>
              <w:rPr>
                <w:rFonts w:ascii="Calibri" w:hAnsi="Calibri" w:cs="Calibri"/>
                <w:color w:val="000000"/>
                <w:sz w:val="20"/>
              </w:rPr>
            </w:pPr>
            <w:r w:rsidRPr="001B2F0B">
              <w:rPr>
                <w:rFonts w:ascii="Calibri" w:hAnsi="Calibri" w:cs="Calibri"/>
                <w:color w:val="000000"/>
                <w:sz w:val="20"/>
              </w:rPr>
              <w:t>-2.516</w:t>
            </w:r>
          </w:p>
        </w:tc>
        <w:tc>
          <w:tcPr>
            <w:tcW w:w="620"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jc w:val="center"/>
              <w:rPr>
                <w:rFonts w:ascii="Calibri" w:hAnsi="Calibri" w:cs="Calibri"/>
                <w:color w:val="000000"/>
                <w:sz w:val="20"/>
              </w:rPr>
            </w:pPr>
            <w:r w:rsidRPr="001B2F0B">
              <w:rPr>
                <w:rFonts w:ascii="Calibri" w:hAnsi="Calibri" w:cs="Calibri"/>
                <w:color w:val="000000"/>
                <w:sz w:val="20"/>
              </w:rPr>
              <w:t>.012</w:t>
            </w:r>
          </w:p>
        </w:tc>
        <w:tc>
          <w:tcPr>
            <w:tcW w:w="283"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jc w:val="right"/>
              <w:rPr>
                <w:rFonts w:ascii="Calibri" w:hAnsi="Calibri" w:cs="Calibri"/>
                <w:color w:val="000000"/>
                <w:sz w:val="20"/>
              </w:rPr>
            </w:pPr>
          </w:p>
        </w:tc>
        <w:tc>
          <w:tcPr>
            <w:tcW w:w="602"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jc w:val="right"/>
              <w:rPr>
                <w:rFonts w:ascii="Calibri" w:hAnsi="Calibri" w:cs="Calibri"/>
                <w:color w:val="000000"/>
                <w:sz w:val="20"/>
              </w:rPr>
            </w:pPr>
            <w:r w:rsidRPr="001B2F0B">
              <w:rPr>
                <w:rFonts w:ascii="Calibri" w:hAnsi="Calibri" w:cs="Calibri"/>
                <w:color w:val="000000"/>
                <w:sz w:val="20"/>
              </w:rPr>
              <w:t>1.000</w:t>
            </w:r>
          </w:p>
        </w:tc>
        <w:tc>
          <w:tcPr>
            <w:tcW w:w="603"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jc w:val="center"/>
              <w:rPr>
                <w:rFonts w:ascii="Calibri" w:hAnsi="Calibri" w:cs="Calibri"/>
                <w:color w:val="000000"/>
                <w:sz w:val="20"/>
              </w:rPr>
            </w:pPr>
            <w:r w:rsidRPr="001B2F0B">
              <w:rPr>
                <w:rFonts w:ascii="Calibri" w:hAnsi="Calibri" w:cs="Calibri"/>
                <w:color w:val="000000"/>
                <w:sz w:val="20"/>
              </w:rPr>
              <w:t>.325</w:t>
            </w:r>
          </w:p>
        </w:tc>
        <w:tc>
          <w:tcPr>
            <w:tcW w:w="602"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jc w:val="right"/>
              <w:rPr>
                <w:rFonts w:ascii="Calibri" w:hAnsi="Calibri" w:cs="Calibri"/>
                <w:color w:val="000000"/>
                <w:sz w:val="20"/>
              </w:rPr>
            </w:pPr>
            <w:r w:rsidRPr="001B2F0B">
              <w:rPr>
                <w:rFonts w:ascii="Calibri" w:hAnsi="Calibri" w:cs="Calibri"/>
                <w:color w:val="000000"/>
                <w:sz w:val="20"/>
              </w:rPr>
              <w:t>3.075</w:t>
            </w:r>
          </w:p>
        </w:tc>
        <w:tc>
          <w:tcPr>
            <w:tcW w:w="603"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jc w:val="center"/>
              <w:rPr>
                <w:rFonts w:ascii="Calibri" w:hAnsi="Calibri" w:cs="Calibri"/>
                <w:color w:val="000000"/>
                <w:sz w:val="20"/>
              </w:rPr>
            </w:pPr>
            <w:r w:rsidRPr="001B2F0B">
              <w:rPr>
                <w:rFonts w:ascii="Calibri" w:hAnsi="Calibri" w:cs="Calibri"/>
                <w:color w:val="000000"/>
                <w:sz w:val="20"/>
              </w:rPr>
              <w:t>.002</w:t>
            </w:r>
          </w:p>
        </w:tc>
        <w:tc>
          <w:tcPr>
            <w:tcW w:w="283"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jc w:val="right"/>
              <w:rPr>
                <w:rFonts w:ascii="Calibri" w:hAnsi="Calibri" w:cs="Calibri"/>
                <w:color w:val="000000"/>
                <w:sz w:val="20"/>
              </w:rPr>
            </w:pPr>
          </w:p>
        </w:tc>
        <w:tc>
          <w:tcPr>
            <w:tcW w:w="625"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jc w:val="right"/>
              <w:rPr>
                <w:rFonts w:ascii="Calibri" w:hAnsi="Calibri" w:cs="Calibri"/>
                <w:color w:val="000000"/>
                <w:sz w:val="20"/>
              </w:rPr>
            </w:pPr>
            <w:r w:rsidRPr="001B2F0B">
              <w:rPr>
                <w:rFonts w:ascii="Calibri" w:hAnsi="Calibri" w:cs="Calibri"/>
                <w:color w:val="000000"/>
                <w:sz w:val="20"/>
              </w:rPr>
              <w:t>.756</w:t>
            </w:r>
          </w:p>
        </w:tc>
        <w:tc>
          <w:tcPr>
            <w:tcW w:w="626"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jc w:val="center"/>
              <w:rPr>
                <w:rFonts w:ascii="Calibri" w:hAnsi="Calibri" w:cs="Calibri"/>
                <w:color w:val="000000"/>
                <w:sz w:val="20"/>
              </w:rPr>
            </w:pPr>
            <w:r w:rsidRPr="001B2F0B">
              <w:rPr>
                <w:rFonts w:ascii="Calibri" w:hAnsi="Calibri" w:cs="Calibri"/>
                <w:color w:val="000000"/>
                <w:sz w:val="20"/>
              </w:rPr>
              <w:t>.323</w:t>
            </w:r>
          </w:p>
        </w:tc>
        <w:tc>
          <w:tcPr>
            <w:tcW w:w="626"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jc w:val="right"/>
              <w:rPr>
                <w:rFonts w:ascii="Calibri" w:hAnsi="Calibri" w:cs="Calibri"/>
                <w:color w:val="000000"/>
                <w:sz w:val="20"/>
              </w:rPr>
            </w:pPr>
            <w:r w:rsidRPr="001B2F0B">
              <w:rPr>
                <w:rFonts w:ascii="Calibri" w:hAnsi="Calibri" w:cs="Calibri"/>
                <w:color w:val="000000"/>
                <w:sz w:val="20"/>
              </w:rPr>
              <w:t>2.339</w:t>
            </w:r>
          </w:p>
        </w:tc>
        <w:tc>
          <w:tcPr>
            <w:tcW w:w="533"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jc w:val="center"/>
              <w:rPr>
                <w:rFonts w:ascii="Calibri" w:hAnsi="Calibri" w:cs="Calibri"/>
                <w:color w:val="000000"/>
                <w:sz w:val="20"/>
              </w:rPr>
            </w:pPr>
            <w:r w:rsidRPr="001B2F0B">
              <w:rPr>
                <w:rFonts w:ascii="Calibri" w:hAnsi="Calibri" w:cs="Calibri"/>
                <w:color w:val="000000"/>
                <w:sz w:val="20"/>
              </w:rPr>
              <w:t>.019</w:t>
            </w:r>
          </w:p>
        </w:tc>
      </w:tr>
      <w:tr w:rsidR="007D701F" w:rsidRPr="001B2F0B" w:rsidTr="008F6DC4">
        <w:trPr>
          <w:trHeight w:val="255"/>
        </w:trPr>
        <w:tc>
          <w:tcPr>
            <w:tcW w:w="1526" w:type="dxa"/>
            <w:vMerge/>
            <w:tcBorders>
              <w:top w:val="nil"/>
              <w:left w:val="nil"/>
              <w:bottom w:val="nil"/>
              <w:right w:val="nil"/>
            </w:tcBorders>
            <w:vAlign w:val="center"/>
            <w:hideMark/>
          </w:tcPr>
          <w:p w:rsidR="007D701F" w:rsidRPr="001B2F0B" w:rsidRDefault="007D701F" w:rsidP="008F6DC4">
            <w:pPr>
              <w:keepNext/>
              <w:keepLines/>
              <w:rPr>
                <w:rFonts w:ascii="Calibri" w:hAnsi="Calibri" w:cs="Calibri"/>
                <w:color w:val="000000"/>
                <w:sz w:val="20"/>
              </w:rPr>
            </w:pPr>
          </w:p>
        </w:tc>
        <w:tc>
          <w:tcPr>
            <w:tcW w:w="4111" w:type="dxa"/>
            <w:tcBorders>
              <w:top w:val="nil"/>
              <w:left w:val="nil"/>
              <w:bottom w:val="nil"/>
              <w:right w:val="nil"/>
            </w:tcBorders>
            <w:shd w:val="clear" w:color="auto" w:fill="auto"/>
            <w:noWrap/>
            <w:hideMark/>
          </w:tcPr>
          <w:p w:rsidR="007D701F" w:rsidRPr="001B2F0B" w:rsidRDefault="007D701F" w:rsidP="008F6DC4">
            <w:pPr>
              <w:keepNext/>
              <w:keepLines/>
              <w:rPr>
                <w:rFonts w:ascii="Calibri" w:hAnsi="Calibri" w:cs="Calibri"/>
                <w:color w:val="000000"/>
                <w:sz w:val="20"/>
              </w:rPr>
            </w:pPr>
            <w:r w:rsidRPr="001B2F0B">
              <w:rPr>
                <w:rFonts w:ascii="Calibri" w:hAnsi="Calibri" w:cs="Calibri"/>
                <w:color w:val="000000"/>
                <w:sz w:val="20"/>
              </w:rPr>
              <w:t>Strong member contribution</w:t>
            </w:r>
          </w:p>
        </w:tc>
        <w:tc>
          <w:tcPr>
            <w:tcW w:w="976"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jc w:val="right"/>
              <w:rPr>
                <w:rFonts w:ascii="Calibri" w:hAnsi="Calibri" w:cs="Calibri"/>
                <w:color w:val="000000"/>
                <w:sz w:val="20"/>
              </w:rPr>
            </w:pPr>
            <w:r w:rsidRPr="001B2F0B">
              <w:rPr>
                <w:rFonts w:ascii="Calibri" w:hAnsi="Calibri" w:cs="Calibri"/>
                <w:color w:val="000000"/>
                <w:sz w:val="20"/>
              </w:rPr>
              <w:t>.283</w:t>
            </w:r>
          </w:p>
        </w:tc>
        <w:tc>
          <w:tcPr>
            <w:tcW w:w="620"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jc w:val="center"/>
              <w:rPr>
                <w:rFonts w:ascii="Calibri" w:hAnsi="Calibri" w:cs="Calibri"/>
                <w:color w:val="000000"/>
                <w:sz w:val="20"/>
              </w:rPr>
            </w:pPr>
            <w:r w:rsidRPr="001B2F0B">
              <w:rPr>
                <w:rFonts w:ascii="Calibri" w:hAnsi="Calibri" w:cs="Calibri"/>
                <w:color w:val="000000"/>
                <w:sz w:val="20"/>
              </w:rPr>
              <w:t>.199</w:t>
            </w:r>
          </w:p>
        </w:tc>
        <w:tc>
          <w:tcPr>
            <w:tcW w:w="619"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jc w:val="right"/>
              <w:rPr>
                <w:rFonts w:ascii="Calibri" w:hAnsi="Calibri" w:cs="Calibri"/>
                <w:color w:val="000000"/>
                <w:sz w:val="20"/>
              </w:rPr>
            </w:pPr>
            <w:r w:rsidRPr="001B2F0B">
              <w:rPr>
                <w:rFonts w:ascii="Calibri" w:hAnsi="Calibri" w:cs="Calibri"/>
                <w:color w:val="000000"/>
                <w:sz w:val="20"/>
              </w:rPr>
              <w:t>1.420</w:t>
            </w:r>
          </w:p>
        </w:tc>
        <w:tc>
          <w:tcPr>
            <w:tcW w:w="620"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jc w:val="center"/>
              <w:rPr>
                <w:rFonts w:ascii="Calibri" w:hAnsi="Calibri" w:cs="Calibri"/>
                <w:color w:val="000000"/>
                <w:sz w:val="20"/>
              </w:rPr>
            </w:pPr>
            <w:r w:rsidRPr="001B2F0B">
              <w:rPr>
                <w:rFonts w:ascii="Calibri" w:hAnsi="Calibri" w:cs="Calibri"/>
                <w:color w:val="000000"/>
                <w:sz w:val="20"/>
              </w:rPr>
              <w:t>.155</w:t>
            </w:r>
          </w:p>
        </w:tc>
        <w:tc>
          <w:tcPr>
            <w:tcW w:w="283"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jc w:val="right"/>
              <w:rPr>
                <w:rFonts w:ascii="Calibri" w:hAnsi="Calibri" w:cs="Calibri"/>
                <w:color w:val="000000"/>
                <w:sz w:val="20"/>
              </w:rPr>
            </w:pPr>
          </w:p>
        </w:tc>
        <w:tc>
          <w:tcPr>
            <w:tcW w:w="602"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jc w:val="right"/>
              <w:rPr>
                <w:rFonts w:ascii="Calibri" w:hAnsi="Calibri" w:cs="Calibri"/>
                <w:color w:val="000000"/>
                <w:sz w:val="20"/>
              </w:rPr>
            </w:pPr>
            <w:r w:rsidRPr="001B2F0B">
              <w:rPr>
                <w:rFonts w:ascii="Calibri" w:hAnsi="Calibri" w:cs="Calibri"/>
                <w:color w:val="000000"/>
                <w:sz w:val="20"/>
              </w:rPr>
              <w:t>-.424</w:t>
            </w:r>
          </w:p>
        </w:tc>
        <w:tc>
          <w:tcPr>
            <w:tcW w:w="603"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jc w:val="center"/>
              <w:rPr>
                <w:rFonts w:ascii="Calibri" w:hAnsi="Calibri" w:cs="Calibri"/>
                <w:color w:val="000000"/>
                <w:sz w:val="20"/>
              </w:rPr>
            </w:pPr>
            <w:r w:rsidRPr="001B2F0B">
              <w:rPr>
                <w:rFonts w:ascii="Calibri" w:hAnsi="Calibri" w:cs="Calibri"/>
                <w:color w:val="000000"/>
                <w:sz w:val="20"/>
              </w:rPr>
              <w:t>.309</w:t>
            </w:r>
          </w:p>
        </w:tc>
        <w:tc>
          <w:tcPr>
            <w:tcW w:w="602"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jc w:val="right"/>
              <w:rPr>
                <w:rFonts w:ascii="Calibri" w:hAnsi="Calibri" w:cs="Calibri"/>
                <w:color w:val="000000"/>
                <w:sz w:val="20"/>
              </w:rPr>
            </w:pPr>
            <w:r w:rsidRPr="001B2F0B">
              <w:rPr>
                <w:rFonts w:ascii="Calibri" w:hAnsi="Calibri" w:cs="Calibri"/>
                <w:color w:val="000000"/>
                <w:sz w:val="20"/>
              </w:rPr>
              <w:t>-1.371</w:t>
            </w:r>
          </w:p>
        </w:tc>
        <w:tc>
          <w:tcPr>
            <w:tcW w:w="603"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jc w:val="center"/>
              <w:rPr>
                <w:rFonts w:ascii="Calibri" w:hAnsi="Calibri" w:cs="Calibri"/>
                <w:color w:val="000000"/>
                <w:sz w:val="20"/>
              </w:rPr>
            </w:pPr>
            <w:r w:rsidRPr="001B2F0B">
              <w:rPr>
                <w:rFonts w:ascii="Calibri" w:hAnsi="Calibri" w:cs="Calibri"/>
                <w:color w:val="000000"/>
                <w:sz w:val="20"/>
              </w:rPr>
              <w:t>.171</w:t>
            </w:r>
          </w:p>
        </w:tc>
        <w:tc>
          <w:tcPr>
            <w:tcW w:w="283"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jc w:val="right"/>
              <w:rPr>
                <w:rFonts w:ascii="Calibri" w:hAnsi="Calibri" w:cs="Calibri"/>
                <w:color w:val="000000"/>
                <w:sz w:val="20"/>
              </w:rPr>
            </w:pPr>
          </w:p>
        </w:tc>
        <w:tc>
          <w:tcPr>
            <w:tcW w:w="625"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jc w:val="right"/>
              <w:rPr>
                <w:rFonts w:ascii="Calibri" w:hAnsi="Calibri" w:cs="Calibri"/>
                <w:color w:val="000000"/>
                <w:sz w:val="20"/>
              </w:rPr>
            </w:pPr>
            <w:r w:rsidRPr="001B2F0B">
              <w:rPr>
                <w:rFonts w:ascii="Calibri" w:hAnsi="Calibri" w:cs="Calibri"/>
                <w:color w:val="000000"/>
                <w:sz w:val="20"/>
              </w:rPr>
              <w:t>-.558</w:t>
            </w:r>
          </w:p>
        </w:tc>
        <w:tc>
          <w:tcPr>
            <w:tcW w:w="626"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jc w:val="center"/>
              <w:rPr>
                <w:rFonts w:ascii="Calibri" w:hAnsi="Calibri" w:cs="Calibri"/>
                <w:color w:val="000000"/>
                <w:sz w:val="20"/>
              </w:rPr>
            </w:pPr>
            <w:r w:rsidRPr="001B2F0B">
              <w:rPr>
                <w:rFonts w:ascii="Calibri" w:hAnsi="Calibri" w:cs="Calibri"/>
                <w:color w:val="000000"/>
                <w:sz w:val="20"/>
              </w:rPr>
              <w:t>.316</w:t>
            </w:r>
          </w:p>
        </w:tc>
        <w:tc>
          <w:tcPr>
            <w:tcW w:w="626"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jc w:val="right"/>
              <w:rPr>
                <w:rFonts w:ascii="Calibri" w:hAnsi="Calibri" w:cs="Calibri"/>
                <w:color w:val="000000"/>
                <w:sz w:val="20"/>
              </w:rPr>
            </w:pPr>
            <w:r w:rsidRPr="001B2F0B">
              <w:rPr>
                <w:rFonts w:ascii="Calibri" w:hAnsi="Calibri" w:cs="Calibri"/>
                <w:color w:val="000000"/>
                <w:sz w:val="20"/>
              </w:rPr>
              <w:t>-1.768</w:t>
            </w:r>
          </w:p>
        </w:tc>
        <w:tc>
          <w:tcPr>
            <w:tcW w:w="533"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jc w:val="center"/>
              <w:rPr>
                <w:rFonts w:ascii="Calibri" w:hAnsi="Calibri" w:cs="Calibri"/>
                <w:color w:val="000000"/>
                <w:sz w:val="20"/>
              </w:rPr>
            </w:pPr>
            <w:r w:rsidRPr="001B2F0B">
              <w:rPr>
                <w:rFonts w:ascii="Calibri" w:hAnsi="Calibri" w:cs="Calibri"/>
                <w:color w:val="000000"/>
                <w:sz w:val="20"/>
              </w:rPr>
              <w:t>.077</w:t>
            </w:r>
          </w:p>
        </w:tc>
      </w:tr>
      <w:tr w:rsidR="007D701F" w:rsidRPr="001B2F0B" w:rsidTr="008F6DC4">
        <w:trPr>
          <w:trHeight w:val="255"/>
        </w:trPr>
        <w:tc>
          <w:tcPr>
            <w:tcW w:w="1526" w:type="dxa"/>
            <w:vMerge/>
            <w:tcBorders>
              <w:top w:val="nil"/>
              <w:left w:val="nil"/>
              <w:right w:val="nil"/>
            </w:tcBorders>
            <w:vAlign w:val="center"/>
            <w:hideMark/>
          </w:tcPr>
          <w:p w:rsidR="007D701F" w:rsidRPr="001B2F0B" w:rsidRDefault="007D701F" w:rsidP="008F6DC4">
            <w:pPr>
              <w:keepNext/>
              <w:keepLines/>
              <w:rPr>
                <w:rFonts w:ascii="Calibri" w:hAnsi="Calibri" w:cs="Calibri"/>
                <w:color w:val="000000"/>
                <w:sz w:val="20"/>
              </w:rPr>
            </w:pPr>
          </w:p>
        </w:tc>
        <w:tc>
          <w:tcPr>
            <w:tcW w:w="4111" w:type="dxa"/>
            <w:tcBorders>
              <w:top w:val="nil"/>
              <w:left w:val="nil"/>
              <w:bottom w:val="nil"/>
              <w:right w:val="nil"/>
            </w:tcBorders>
            <w:shd w:val="clear" w:color="auto" w:fill="auto"/>
            <w:noWrap/>
            <w:hideMark/>
          </w:tcPr>
          <w:p w:rsidR="007D701F" w:rsidRPr="001B2F0B" w:rsidRDefault="007D701F" w:rsidP="008F6DC4">
            <w:pPr>
              <w:keepNext/>
              <w:keepLines/>
              <w:rPr>
                <w:rFonts w:ascii="Calibri" w:hAnsi="Calibri" w:cs="Calibri"/>
                <w:color w:val="000000"/>
                <w:sz w:val="20"/>
              </w:rPr>
            </w:pPr>
            <w:r w:rsidRPr="001B2F0B">
              <w:rPr>
                <w:rFonts w:ascii="Calibri" w:hAnsi="Calibri" w:cs="Calibri"/>
                <w:color w:val="000000"/>
                <w:sz w:val="20"/>
              </w:rPr>
              <w:t>Strong support by company</w:t>
            </w:r>
          </w:p>
        </w:tc>
        <w:tc>
          <w:tcPr>
            <w:tcW w:w="976"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jc w:val="right"/>
              <w:rPr>
                <w:rFonts w:ascii="Calibri" w:hAnsi="Calibri" w:cs="Calibri"/>
                <w:color w:val="000000"/>
                <w:sz w:val="20"/>
              </w:rPr>
            </w:pPr>
            <w:r w:rsidRPr="001B2F0B">
              <w:rPr>
                <w:rFonts w:ascii="Calibri" w:hAnsi="Calibri" w:cs="Calibri"/>
                <w:color w:val="000000"/>
                <w:sz w:val="20"/>
              </w:rPr>
              <w:t>.116</w:t>
            </w:r>
          </w:p>
        </w:tc>
        <w:tc>
          <w:tcPr>
            <w:tcW w:w="620"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jc w:val="center"/>
              <w:rPr>
                <w:rFonts w:ascii="Calibri" w:hAnsi="Calibri" w:cs="Calibri"/>
                <w:color w:val="000000"/>
                <w:sz w:val="20"/>
              </w:rPr>
            </w:pPr>
            <w:r w:rsidRPr="001B2F0B">
              <w:rPr>
                <w:rFonts w:ascii="Calibri" w:hAnsi="Calibri" w:cs="Calibri"/>
                <w:color w:val="000000"/>
                <w:sz w:val="20"/>
              </w:rPr>
              <w:t>.201</w:t>
            </w:r>
          </w:p>
        </w:tc>
        <w:tc>
          <w:tcPr>
            <w:tcW w:w="619"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jc w:val="right"/>
              <w:rPr>
                <w:rFonts w:ascii="Calibri" w:hAnsi="Calibri" w:cs="Calibri"/>
                <w:color w:val="000000"/>
                <w:sz w:val="20"/>
              </w:rPr>
            </w:pPr>
            <w:r w:rsidRPr="001B2F0B">
              <w:rPr>
                <w:rFonts w:ascii="Calibri" w:hAnsi="Calibri" w:cs="Calibri"/>
                <w:color w:val="000000"/>
                <w:sz w:val="20"/>
              </w:rPr>
              <w:t>.577</w:t>
            </w:r>
          </w:p>
        </w:tc>
        <w:tc>
          <w:tcPr>
            <w:tcW w:w="620"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jc w:val="center"/>
              <w:rPr>
                <w:rFonts w:ascii="Calibri" w:hAnsi="Calibri" w:cs="Calibri"/>
                <w:color w:val="000000"/>
                <w:sz w:val="20"/>
              </w:rPr>
            </w:pPr>
            <w:r w:rsidRPr="001B2F0B">
              <w:rPr>
                <w:rFonts w:ascii="Calibri" w:hAnsi="Calibri" w:cs="Calibri"/>
                <w:color w:val="000000"/>
                <w:sz w:val="20"/>
              </w:rPr>
              <w:t>.564</w:t>
            </w:r>
          </w:p>
        </w:tc>
        <w:tc>
          <w:tcPr>
            <w:tcW w:w="283"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jc w:val="right"/>
              <w:rPr>
                <w:rFonts w:ascii="Calibri" w:hAnsi="Calibri" w:cs="Calibri"/>
                <w:color w:val="000000"/>
                <w:sz w:val="20"/>
              </w:rPr>
            </w:pPr>
          </w:p>
        </w:tc>
        <w:tc>
          <w:tcPr>
            <w:tcW w:w="602"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jc w:val="right"/>
              <w:rPr>
                <w:rFonts w:ascii="Calibri" w:hAnsi="Calibri" w:cs="Calibri"/>
                <w:color w:val="000000"/>
                <w:sz w:val="20"/>
              </w:rPr>
            </w:pPr>
            <w:r w:rsidRPr="001B2F0B">
              <w:rPr>
                <w:rFonts w:ascii="Calibri" w:hAnsi="Calibri" w:cs="Calibri"/>
                <w:color w:val="000000"/>
                <w:sz w:val="20"/>
              </w:rPr>
              <w:t>.126</w:t>
            </w:r>
          </w:p>
        </w:tc>
        <w:tc>
          <w:tcPr>
            <w:tcW w:w="603"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jc w:val="center"/>
              <w:rPr>
                <w:rFonts w:ascii="Calibri" w:hAnsi="Calibri" w:cs="Calibri"/>
                <w:color w:val="000000"/>
                <w:sz w:val="20"/>
              </w:rPr>
            </w:pPr>
            <w:r w:rsidRPr="001B2F0B">
              <w:rPr>
                <w:rFonts w:ascii="Calibri" w:hAnsi="Calibri" w:cs="Calibri"/>
                <w:color w:val="000000"/>
                <w:sz w:val="20"/>
              </w:rPr>
              <w:t>.292</w:t>
            </w:r>
          </w:p>
        </w:tc>
        <w:tc>
          <w:tcPr>
            <w:tcW w:w="602"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jc w:val="right"/>
              <w:rPr>
                <w:rFonts w:ascii="Calibri" w:hAnsi="Calibri" w:cs="Calibri"/>
                <w:color w:val="000000"/>
                <w:sz w:val="20"/>
              </w:rPr>
            </w:pPr>
            <w:r w:rsidRPr="001B2F0B">
              <w:rPr>
                <w:rFonts w:ascii="Calibri" w:hAnsi="Calibri" w:cs="Calibri"/>
                <w:color w:val="000000"/>
                <w:sz w:val="20"/>
              </w:rPr>
              <w:t>.432</w:t>
            </w:r>
          </w:p>
        </w:tc>
        <w:tc>
          <w:tcPr>
            <w:tcW w:w="603"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jc w:val="center"/>
              <w:rPr>
                <w:rFonts w:ascii="Calibri" w:hAnsi="Calibri" w:cs="Calibri"/>
                <w:color w:val="000000"/>
                <w:sz w:val="20"/>
              </w:rPr>
            </w:pPr>
            <w:r w:rsidRPr="001B2F0B">
              <w:rPr>
                <w:rFonts w:ascii="Calibri" w:hAnsi="Calibri" w:cs="Calibri"/>
                <w:color w:val="000000"/>
                <w:sz w:val="20"/>
              </w:rPr>
              <w:t>.665</w:t>
            </w:r>
          </w:p>
        </w:tc>
        <w:tc>
          <w:tcPr>
            <w:tcW w:w="283"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jc w:val="right"/>
              <w:rPr>
                <w:rFonts w:ascii="Calibri" w:hAnsi="Calibri" w:cs="Calibri"/>
                <w:color w:val="000000"/>
                <w:sz w:val="20"/>
              </w:rPr>
            </w:pPr>
          </w:p>
        </w:tc>
        <w:tc>
          <w:tcPr>
            <w:tcW w:w="625"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jc w:val="right"/>
              <w:rPr>
                <w:rFonts w:ascii="Calibri" w:hAnsi="Calibri" w:cs="Calibri"/>
                <w:color w:val="000000"/>
                <w:sz w:val="20"/>
              </w:rPr>
            </w:pPr>
            <w:r w:rsidRPr="001B2F0B">
              <w:rPr>
                <w:rFonts w:ascii="Calibri" w:hAnsi="Calibri" w:cs="Calibri"/>
                <w:color w:val="000000"/>
                <w:sz w:val="20"/>
              </w:rPr>
              <w:t>-.763</w:t>
            </w:r>
          </w:p>
        </w:tc>
        <w:tc>
          <w:tcPr>
            <w:tcW w:w="626"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jc w:val="center"/>
              <w:rPr>
                <w:rFonts w:ascii="Calibri" w:hAnsi="Calibri" w:cs="Calibri"/>
                <w:color w:val="000000"/>
                <w:sz w:val="20"/>
              </w:rPr>
            </w:pPr>
            <w:r w:rsidRPr="001B2F0B">
              <w:rPr>
                <w:rFonts w:ascii="Calibri" w:hAnsi="Calibri" w:cs="Calibri"/>
                <w:color w:val="000000"/>
                <w:sz w:val="20"/>
              </w:rPr>
              <w:t>.355</w:t>
            </w:r>
          </w:p>
        </w:tc>
        <w:tc>
          <w:tcPr>
            <w:tcW w:w="626"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jc w:val="right"/>
              <w:rPr>
                <w:rFonts w:ascii="Calibri" w:hAnsi="Calibri" w:cs="Calibri"/>
                <w:color w:val="000000"/>
                <w:sz w:val="20"/>
              </w:rPr>
            </w:pPr>
            <w:r w:rsidRPr="001B2F0B">
              <w:rPr>
                <w:rFonts w:ascii="Calibri" w:hAnsi="Calibri" w:cs="Calibri"/>
                <w:color w:val="000000"/>
                <w:sz w:val="20"/>
              </w:rPr>
              <w:t>-2.145</w:t>
            </w:r>
          </w:p>
        </w:tc>
        <w:tc>
          <w:tcPr>
            <w:tcW w:w="533"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jc w:val="center"/>
              <w:rPr>
                <w:rFonts w:ascii="Calibri" w:hAnsi="Calibri" w:cs="Calibri"/>
                <w:color w:val="000000"/>
                <w:sz w:val="20"/>
              </w:rPr>
            </w:pPr>
            <w:r w:rsidRPr="001B2F0B">
              <w:rPr>
                <w:rFonts w:ascii="Calibri" w:hAnsi="Calibri" w:cs="Calibri"/>
                <w:color w:val="000000"/>
                <w:sz w:val="20"/>
              </w:rPr>
              <w:t>.032</w:t>
            </w:r>
          </w:p>
        </w:tc>
      </w:tr>
      <w:tr w:rsidR="007D701F" w:rsidRPr="001B2F0B" w:rsidTr="008F6DC4">
        <w:trPr>
          <w:trHeight w:val="255"/>
        </w:trPr>
        <w:tc>
          <w:tcPr>
            <w:tcW w:w="1526" w:type="dxa"/>
            <w:vMerge w:val="restart"/>
            <w:tcBorders>
              <w:top w:val="nil"/>
              <w:left w:val="nil"/>
              <w:bottom w:val="single" w:sz="4" w:space="0" w:color="auto"/>
              <w:right w:val="nil"/>
            </w:tcBorders>
            <w:shd w:val="clear" w:color="auto" w:fill="auto"/>
            <w:hideMark/>
          </w:tcPr>
          <w:p w:rsidR="007D701F" w:rsidRPr="001B2F0B" w:rsidRDefault="007D701F" w:rsidP="008F6DC4">
            <w:pPr>
              <w:keepNext/>
              <w:keepLines/>
              <w:spacing w:before="120" w:after="20"/>
              <w:rPr>
                <w:rFonts w:ascii="Calibri" w:hAnsi="Calibri" w:cs="Calibri"/>
                <w:color w:val="000000"/>
                <w:sz w:val="20"/>
              </w:rPr>
            </w:pPr>
            <w:r w:rsidRPr="001B2F0B">
              <w:rPr>
                <w:rFonts w:ascii="Calibri" w:hAnsi="Calibri" w:cs="Calibri"/>
                <w:color w:val="000000"/>
                <w:sz w:val="20"/>
              </w:rPr>
              <w:t>Achievement of network outcomes</w:t>
            </w:r>
          </w:p>
        </w:tc>
        <w:tc>
          <w:tcPr>
            <w:tcW w:w="4111" w:type="dxa"/>
            <w:tcBorders>
              <w:top w:val="nil"/>
              <w:left w:val="nil"/>
              <w:bottom w:val="nil"/>
              <w:right w:val="nil"/>
            </w:tcBorders>
            <w:shd w:val="clear" w:color="auto" w:fill="auto"/>
            <w:noWrap/>
            <w:hideMark/>
          </w:tcPr>
          <w:p w:rsidR="007D701F" w:rsidRPr="001B2F0B" w:rsidRDefault="007D701F" w:rsidP="008F6DC4">
            <w:pPr>
              <w:keepNext/>
              <w:keepLines/>
              <w:spacing w:before="120" w:after="20"/>
              <w:rPr>
                <w:rFonts w:ascii="Calibri" w:hAnsi="Calibri" w:cs="Calibri"/>
                <w:color w:val="000000"/>
                <w:sz w:val="20"/>
              </w:rPr>
            </w:pPr>
            <w:r w:rsidRPr="001B2F0B">
              <w:rPr>
                <w:rFonts w:ascii="Calibri" w:hAnsi="Calibri" w:cs="Calibri"/>
                <w:color w:val="000000"/>
                <w:sz w:val="20"/>
              </w:rPr>
              <w:t xml:space="preserve">Increased optimism </w:t>
            </w:r>
          </w:p>
        </w:tc>
        <w:tc>
          <w:tcPr>
            <w:tcW w:w="976"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spacing w:before="120" w:after="20"/>
              <w:jc w:val="right"/>
              <w:rPr>
                <w:rFonts w:ascii="Calibri" w:hAnsi="Calibri" w:cs="Calibri"/>
                <w:color w:val="000000"/>
                <w:sz w:val="20"/>
              </w:rPr>
            </w:pPr>
            <w:r w:rsidRPr="001B2F0B">
              <w:rPr>
                <w:rFonts w:ascii="Calibri" w:hAnsi="Calibri" w:cs="Calibri"/>
                <w:color w:val="000000"/>
                <w:sz w:val="20"/>
              </w:rPr>
              <w:t>-.265</w:t>
            </w:r>
          </w:p>
        </w:tc>
        <w:tc>
          <w:tcPr>
            <w:tcW w:w="620"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spacing w:before="120" w:after="20"/>
              <w:jc w:val="center"/>
              <w:rPr>
                <w:rFonts w:ascii="Calibri" w:hAnsi="Calibri" w:cs="Calibri"/>
                <w:color w:val="000000"/>
                <w:sz w:val="20"/>
              </w:rPr>
            </w:pPr>
            <w:r w:rsidRPr="001B2F0B">
              <w:rPr>
                <w:rFonts w:ascii="Calibri" w:hAnsi="Calibri" w:cs="Calibri"/>
                <w:color w:val="000000"/>
                <w:sz w:val="20"/>
              </w:rPr>
              <w:t>.230</w:t>
            </w:r>
          </w:p>
        </w:tc>
        <w:tc>
          <w:tcPr>
            <w:tcW w:w="619"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spacing w:before="120" w:after="20"/>
              <w:jc w:val="right"/>
              <w:rPr>
                <w:rFonts w:ascii="Calibri" w:hAnsi="Calibri" w:cs="Calibri"/>
                <w:color w:val="000000"/>
                <w:sz w:val="20"/>
              </w:rPr>
            </w:pPr>
            <w:r w:rsidRPr="001B2F0B">
              <w:rPr>
                <w:rFonts w:ascii="Calibri" w:hAnsi="Calibri" w:cs="Calibri"/>
                <w:color w:val="000000"/>
                <w:sz w:val="20"/>
              </w:rPr>
              <w:t>-1.153</w:t>
            </w:r>
          </w:p>
        </w:tc>
        <w:tc>
          <w:tcPr>
            <w:tcW w:w="620"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spacing w:before="120" w:after="20"/>
              <w:jc w:val="center"/>
              <w:rPr>
                <w:rFonts w:ascii="Calibri" w:hAnsi="Calibri" w:cs="Calibri"/>
                <w:color w:val="000000"/>
                <w:sz w:val="20"/>
              </w:rPr>
            </w:pPr>
            <w:r w:rsidRPr="001B2F0B">
              <w:rPr>
                <w:rFonts w:ascii="Calibri" w:hAnsi="Calibri" w:cs="Calibri"/>
                <w:color w:val="000000"/>
                <w:sz w:val="20"/>
              </w:rPr>
              <w:t>.249</w:t>
            </w:r>
          </w:p>
        </w:tc>
        <w:tc>
          <w:tcPr>
            <w:tcW w:w="283"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spacing w:before="120" w:after="20"/>
              <w:jc w:val="right"/>
              <w:rPr>
                <w:rFonts w:ascii="Calibri" w:hAnsi="Calibri" w:cs="Calibri"/>
                <w:color w:val="000000"/>
                <w:sz w:val="20"/>
              </w:rPr>
            </w:pPr>
          </w:p>
        </w:tc>
        <w:tc>
          <w:tcPr>
            <w:tcW w:w="602"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spacing w:before="120" w:after="20"/>
              <w:jc w:val="right"/>
              <w:rPr>
                <w:rFonts w:ascii="Calibri" w:hAnsi="Calibri" w:cs="Calibri"/>
                <w:color w:val="000000"/>
                <w:sz w:val="20"/>
              </w:rPr>
            </w:pPr>
            <w:r w:rsidRPr="001B2F0B">
              <w:rPr>
                <w:rFonts w:ascii="Calibri" w:hAnsi="Calibri" w:cs="Calibri"/>
                <w:color w:val="000000"/>
                <w:sz w:val="20"/>
              </w:rPr>
              <w:t>.744</w:t>
            </w:r>
          </w:p>
        </w:tc>
        <w:tc>
          <w:tcPr>
            <w:tcW w:w="603"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spacing w:before="120" w:after="20"/>
              <w:jc w:val="center"/>
              <w:rPr>
                <w:rFonts w:ascii="Calibri" w:hAnsi="Calibri" w:cs="Calibri"/>
                <w:color w:val="000000"/>
                <w:sz w:val="20"/>
              </w:rPr>
            </w:pPr>
            <w:r w:rsidRPr="001B2F0B">
              <w:rPr>
                <w:rFonts w:ascii="Calibri" w:hAnsi="Calibri" w:cs="Calibri"/>
                <w:color w:val="000000"/>
                <w:sz w:val="20"/>
              </w:rPr>
              <w:t>.303</w:t>
            </w:r>
          </w:p>
        </w:tc>
        <w:tc>
          <w:tcPr>
            <w:tcW w:w="602"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spacing w:before="120" w:after="20"/>
              <w:jc w:val="right"/>
              <w:rPr>
                <w:rFonts w:ascii="Calibri" w:hAnsi="Calibri" w:cs="Calibri"/>
                <w:color w:val="000000"/>
                <w:sz w:val="20"/>
              </w:rPr>
            </w:pPr>
            <w:r w:rsidRPr="001B2F0B">
              <w:rPr>
                <w:rFonts w:ascii="Calibri" w:hAnsi="Calibri" w:cs="Calibri"/>
                <w:color w:val="000000"/>
                <w:sz w:val="20"/>
              </w:rPr>
              <w:t>2.455</w:t>
            </w:r>
          </w:p>
        </w:tc>
        <w:tc>
          <w:tcPr>
            <w:tcW w:w="603"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spacing w:before="120" w:after="20"/>
              <w:jc w:val="center"/>
              <w:rPr>
                <w:rFonts w:ascii="Calibri" w:hAnsi="Calibri" w:cs="Calibri"/>
                <w:color w:val="000000"/>
                <w:sz w:val="20"/>
              </w:rPr>
            </w:pPr>
            <w:r w:rsidRPr="001B2F0B">
              <w:rPr>
                <w:rFonts w:ascii="Calibri" w:hAnsi="Calibri" w:cs="Calibri"/>
                <w:color w:val="000000"/>
                <w:sz w:val="20"/>
              </w:rPr>
              <w:t>.014</w:t>
            </w:r>
          </w:p>
        </w:tc>
        <w:tc>
          <w:tcPr>
            <w:tcW w:w="283"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spacing w:before="120" w:after="20"/>
              <w:jc w:val="right"/>
              <w:rPr>
                <w:rFonts w:ascii="Calibri" w:hAnsi="Calibri" w:cs="Calibri"/>
                <w:color w:val="000000"/>
                <w:sz w:val="20"/>
              </w:rPr>
            </w:pPr>
          </w:p>
        </w:tc>
        <w:tc>
          <w:tcPr>
            <w:tcW w:w="625"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spacing w:before="120" w:after="20"/>
              <w:jc w:val="right"/>
              <w:rPr>
                <w:rFonts w:ascii="Calibri" w:hAnsi="Calibri" w:cs="Calibri"/>
                <w:color w:val="000000"/>
                <w:sz w:val="20"/>
              </w:rPr>
            </w:pPr>
            <w:r w:rsidRPr="001B2F0B">
              <w:rPr>
                <w:rFonts w:ascii="Calibri" w:hAnsi="Calibri" w:cs="Calibri"/>
                <w:color w:val="000000"/>
                <w:sz w:val="20"/>
              </w:rPr>
              <w:t>-.309</w:t>
            </w:r>
          </w:p>
        </w:tc>
        <w:tc>
          <w:tcPr>
            <w:tcW w:w="626"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spacing w:before="120" w:after="20"/>
              <w:jc w:val="center"/>
              <w:rPr>
                <w:rFonts w:ascii="Calibri" w:hAnsi="Calibri" w:cs="Calibri"/>
                <w:color w:val="000000"/>
                <w:sz w:val="20"/>
              </w:rPr>
            </w:pPr>
            <w:r w:rsidRPr="001B2F0B">
              <w:rPr>
                <w:rFonts w:ascii="Calibri" w:hAnsi="Calibri" w:cs="Calibri"/>
                <w:color w:val="000000"/>
                <w:sz w:val="20"/>
              </w:rPr>
              <w:t>.366</w:t>
            </w:r>
          </w:p>
        </w:tc>
        <w:tc>
          <w:tcPr>
            <w:tcW w:w="626"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spacing w:before="120" w:after="20"/>
              <w:jc w:val="right"/>
              <w:rPr>
                <w:rFonts w:ascii="Calibri" w:hAnsi="Calibri" w:cs="Calibri"/>
                <w:color w:val="000000"/>
                <w:sz w:val="20"/>
              </w:rPr>
            </w:pPr>
            <w:r w:rsidRPr="001B2F0B">
              <w:rPr>
                <w:rFonts w:ascii="Calibri" w:hAnsi="Calibri" w:cs="Calibri"/>
                <w:color w:val="000000"/>
                <w:sz w:val="20"/>
              </w:rPr>
              <w:t>-.845</w:t>
            </w:r>
          </w:p>
        </w:tc>
        <w:tc>
          <w:tcPr>
            <w:tcW w:w="533"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spacing w:before="120" w:after="20"/>
              <w:jc w:val="center"/>
              <w:rPr>
                <w:rFonts w:ascii="Calibri" w:hAnsi="Calibri" w:cs="Calibri"/>
                <w:color w:val="000000"/>
                <w:sz w:val="20"/>
              </w:rPr>
            </w:pPr>
            <w:r w:rsidRPr="001B2F0B">
              <w:rPr>
                <w:rFonts w:ascii="Calibri" w:hAnsi="Calibri" w:cs="Calibri"/>
                <w:color w:val="000000"/>
                <w:sz w:val="20"/>
              </w:rPr>
              <w:t>.398</w:t>
            </w:r>
          </w:p>
        </w:tc>
      </w:tr>
      <w:tr w:rsidR="007D701F" w:rsidRPr="001B2F0B" w:rsidTr="008F6DC4">
        <w:trPr>
          <w:trHeight w:val="255"/>
        </w:trPr>
        <w:tc>
          <w:tcPr>
            <w:tcW w:w="1526" w:type="dxa"/>
            <w:vMerge/>
            <w:tcBorders>
              <w:top w:val="nil"/>
              <w:left w:val="nil"/>
              <w:bottom w:val="single" w:sz="4" w:space="0" w:color="auto"/>
              <w:right w:val="nil"/>
            </w:tcBorders>
            <w:vAlign w:val="center"/>
            <w:hideMark/>
          </w:tcPr>
          <w:p w:rsidR="007D701F" w:rsidRPr="001B2F0B" w:rsidRDefault="007D701F" w:rsidP="008F6DC4">
            <w:pPr>
              <w:keepNext/>
              <w:keepLines/>
              <w:rPr>
                <w:rFonts w:ascii="Calibri" w:hAnsi="Calibri" w:cs="Calibri"/>
                <w:color w:val="000000"/>
                <w:sz w:val="20"/>
              </w:rPr>
            </w:pPr>
          </w:p>
        </w:tc>
        <w:tc>
          <w:tcPr>
            <w:tcW w:w="4111" w:type="dxa"/>
            <w:tcBorders>
              <w:top w:val="nil"/>
              <w:left w:val="nil"/>
              <w:bottom w:val="nil"/>
              <w:right w:val="nil"/>
            </w:tcBorders>
            <w:shd w:val="clear" w:color="auto" w:fill="auto"/>
            <w:noWrap/>
            <w:hideMark/>
          </w:tcPr>
          <w:p w:rsidR="007D701F" w:rsidRPr="001B2F0B" w:rsidRDefault="007D701F" w:rsidP="008F6DC4">
            <w:pPr>
              <w:keepNext/>
              <w:keepLines/>
              <w:rPr>
                <w:rFonts w:ascii="Calibri" w:hAnsi="Calibri" w:cs="Calibri"/>
                <w:color w:val="000000"/>
                <w:sz w:val="20"/>
              </w:rPr>
            </w:pPr>
            <w:r w:rsidRPr="001B2F0B">
              <w:rPr>
                <w:rFonts w:ascii="Calibri" w:hAnsi="Calibri" w:cs="Calibri"/>
                <w:color w:val="000000"/>
                <w:sz w:val="20"/>
              </w:rPr>
              <w:t xml:space="preserve">Increased self-confidence </w:t>
            </w:r>
          </w:p>
        </w:tc>
        <w:tc>
          <w:tcPr>
            <w:tcW w:w="976"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jc w:val="right"/>
              <w:rPr>
                <w:rFonts w:ascii="Calibri" w:hAnsi="Calibri" w:cs="Calibri"/>
                <w:color w:val="000000"/>
                <w:sz w:val="20"/>
              </w:rPr>
            </w:pPr>
            <w:r w:rsidRPr="001B2F0B">
              <w:rPr>
                <w:rFonts w:ascii="Calibri" w:hAnsi="Calibri" w:cs="Calibri"/>
                <w:color w:val="000000"/>
                <w:sz w:val="20"/>
              </w:rPr>
              <w:t>.190</w:t>
            </w:r>
          </w:p>
        </w:tc>
        <w:tc>
          <w:tcPr>
            <w:tcW w:w="620"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jc w:val="center"/>
              <w:rPr>
                <w:rFonts w:ascii="Calibri" w:hAnsi="Calibri" w:cs="Calibri"/>
                <w:color w:val="000000"/>
                <w:sz w:val="20"/>
              </w:rPr>
            </w:pPr>
            <w:r w:rsidRPr="001B2F0B">
              <w:rPr>
                <w:rFonts w:ascii="Calibri" w:hAnsi="Calibri" w:cs="Calibri"/>
                <w:color w:val="000000"/>
                <w:sz w:val="20"/>
              </w:rPr>
              <w:t>.196</w:t>
            </w:r>
          </w:p>
        </w:tc>
        <w:tc>
          <w:tcPr>
            <w:tcW w:w="619"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jc w:val="right"/>
              <w:rPr>
                <w:rFonts w:ascii="Calibri" w:hAnsi="Calibri" w:cs="Calibri"/>
                <w:color w:val="000000"/>
                <w:sz w:val="20"/>
              </w:rPr>
            </w:pPr>
            <w:r w:rsidRPr="001B2F0B">
              <w:rPr>
                <w:rFonts w:ascii="Calibri" w:hAnsi="Calibri" w:cs="Calibri"/>
                <w:color w:val="000000"/>
                <w:sz w:val="20"/>
              </w:rPr>
              <w:t>.973</w:t>
            </w:r>
          </w:p>
        </w:tc>
        <w:tc>
          <w:tcPr>
            <w:tcW w:w="620"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jc w:val="center"/>
              <w:rPr>
                <w:rFonts w:ascii="Calibri" w:hAnsi="Calibri" w:cs="Calibri"/>
                <w:color w:val="000000"/>
                <w:sz w:val="20"/>
              </w:rPr>
            </w:pPr>
            <w:r w:rsidRPr="001B2F0B">
              <w:rPr>
                <w:rFonts w:ascii="Calibri" w:hAnsi="Calibri" w:cs="Calibri"/>
                <w:color w:val="000000"/>
                <w:sz w:val="20"/>
              </w:rPr>
              <w:t>.330</w:t>
            </w:r>
          </w:p>
        </w:tc>
        <w:tc>
          <w:tcPr>
            <w:tcW w:w="283"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jc w:val="right"/>
              <w:rPr>
                <w:rFonts w:ascii="Calibri" w:hAnsi="Calibri" w:cs="Calibri"/>
                <w:color w:val="000000"/>
                <w:sz w:val="20"/>
              </w:rPr>
            </w:pPr>
          </w:p>
        </w:tc>
        <w:tc>
          <w:tcPr>
            <w:tcW w:w="602"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jc w:val="right"/>
              <w:rPr>
                <w:rFonts w:ascii="Calibri" w:hAnsi="Calibri" w:cs="Calibri"/>
                <w:color w:val="000000"/>
                <w:sz w:val="20"/>
              </w:rPr>
            </w:pPr>
            <w:r w:rsidRPr="001B2F0B">
              <w:rPr>
                <w:rFonts w:ascii="Calibri" w:hAnsi="Calibri" w:cs="Calibri"/>
                <w:color w:val="000000"/>
                <w:sz w:val="20"/>
              </w:rPr>
              <w:t>.122</w:t>
            </w:r>
          </w:p>
        </w:tc>
        <w:tc>
          <w:tcPr>
            <w:tcW w:w="603"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jc w:val="center"/>
              <w:rPr>
                <w:rFonts w:ascii="Calibri" w:hAnsi="Calibri" w:cs="Calibri"/>
                <w:color w:val="000000"/>
                <w:sz w:val="20"/>
              </w:rPr>
            </w:pPr>
            <w:r w:rsidRPr="001B2F0B">
              <w:rPr>
                <w:rFonts w:ascii="Calibri" w:hAnsi="Calibri" w:cs="Calibri"/>
                <w:color w:val="000000"/>
                <w:sz w:val="20"/>
              </w:rPr>
              <w:t>.284</w:t>
            </w:r>
          </w:p>
        </w:tc>
        <w:tc>
          <w:tcPr>
            <w:tcW w:w="602"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jc w:val="right"/>
              <w:rPr>
                <w:rFonts w:ascii="Calibri" w:hAnsi="Calibri" w:cs="Calibri"/>
                <w:color w:val="000000"/>
                <w:sz w:val="20"/>
              </w:rPr>
            </w:pPr>
            <w:r w:rsidRPr="001B2F0B">
              <w:rPr>
                <w:rFonts w:ascii="Calibri" w:hAnsi="Calibri" w:cs="Calibri"/>
                <w:color w:val="000000"/>
                <w:sz w:val="20"/>
              </w:rPr>
              <w:t>.428</w:t>
            </w:r>
          </w:p>
        </w:tc>
        <w:tc>
          <w:tcPr>
            <w:tcW w:w="603"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jc w:val="center"/>
              <w:rPr>
                <w:rFonts w:ascii="Calibri" w:hAnsi="Calibri" w:cs="Calibri"/>
                <w:color w:val="000000"/>
                <w:sz w:val="20"/>
              </w:rPr>
            </w:pPr>
            <w:r w:rsidRPr="001B2F0B">
              <w:rPr>
                <w:rFonts w:ascii="Calibri" w:hAnsi="Calibri" w:cs="Calibri"/>
                <w:color w:val="000000"/>
                <w:sz w:val="20"/>
              </w:rPr>
              <w:t>.668</w:t>
            </w:r>
          </w:p>
        </w:tc>
        <w:tc>
          <w:tcPr>
            <w:tcW w:w="283"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jc w:val="right"/>
              <w:rPr>
                <w:rFonts w:ascii="Calibri" w:hAnsi="Calibri" w:cs="Calibri"/>
                <w:color w:val="000000"/>
                <w:sz w:val="20"/>
              </w:rPr>
            </w:pPr>
          </w:p>
        </w:tc>
        <w:tc>
          <w:tcPr>
            <w:tcW w:w="625"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jc w:val="right"/>
              <w:rPr>
                <w:rFonts w:ascii="Calibri" w:hAnsi="Calibri" w:cs="Calibri"/>
                <w:color w:val="000000"/>
                <w:sz w:val="20"/>
              </w:rPr>
            </w:pPr>
            <w:r w:rsidRPr="001B2F0B">
              <w:rPr>
                <w:rFonts w:ascii="Calibri" w:hAnsi="Calibri" w:cs="Calibri"/>
                <w:color w:val="000000"/>
                <w:sz w:val="20"/>
              </w:rPr>
              <w:t>-2.142</w:t>
            </w:r>
          </w:p>
        </w:tc>
        <w:tc>
          <w:tcPr>
            <w:tcW w:w="626"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jc w:val="center"/>
              <w:rPr>
                <w:rFonts w:ascii="Calibri" w:hAnsi="Calibri" w:cs="Calibri"/>
                <w:color w:val="000000"/>
                <w:sz w:val="20"/>
              </w:rPr>
            </w:pPr>
            <w:r w:rsidRPr="001B2F0B">
              <w:rPr>
                <w:rFonts w:ascii="Calibri" w:hAnsi="Calibri" w:cs="Calibri"/>
                <w:color w:val="000000"/>
                <w:sz w:val="20"/>
              </w:rPr>
              <w:t>.692</w:t>
            </w:r>
          </w:p>
        </w:tc>
        <w:tc>
          <w:tcPr>
            <w:tcW w:w="626"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jc w:val="right"/>
              <w:rPr>
                <w:rFonts w:ascii="Calibri" w:hAnsi="Calibri" w:cs="Calibri"/>
                <w:color w:val="000000"/>
                <w:sz w:val="20"/>
              </w:rPr>
            </w:pPr>
            <w:r w:rsidRPr="001B2F0B">
              <w:rPr>
                <w:rFonts w:ascii="Calibri" w:hAnsi="Calibri" w:cs="Calibri"/>
                <w:color w:val="000000"/>
                <w:sz w:val="20"/>
              </w:rPr>
              <w:t>-3.095</w:t>
            </w:r>
          </w:p>
        </w:tc>
        <w:tc>
          <w:tcPr>
            <w:tcW w:w="533"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jc w:val="center"/>
              <w:rPr>
                <w:rFonts w:ascii="Calibri" w:hAnsi="Calibri" w:cs="Calibri"/>
                <w:color w:val="000000"/>
                <w:sz w:val="20"/>
              </w:rPr>
            </w:pPr>
            <w:r w:rsidRPr="001B2F0B">
              <w:rPr>
                <w:rFonts w:ascii="Calibri" w:hAnsi="Calibri" w:cs="Calibri"/>
                <w:color w:val="000000"/>
                <w:sz w:val="20"/>
              </w:rPr>
              <w:t>.002</w:t>
            </w:r>
          </w:p>
        </w:tc>
      </w:tr>
      <w:tr w:rsidR="007D701F" w:rsidRPr="001B2F0B" w:rsidTr="008F6DC4">
        <w:trPr>
          <w:trHeight w:val="255"/>
        </w:trPr>
        <w:tc>
          <w:tcPr>
            <w:tcW w:w="1526" w:type="dxa"/>
            <w:vMerge/>
            <w:tcBorders>
              <w:top w:val="nil"/>
              <w:left w:val="nil"/>
              <w:bottom w:val="single" w:sz="4" w:space="0" w:color="auto"/>
              <w:right w:val="nil"/>
            </w:tcBorders>
            <w:vAlign w:val="center"/>
            <w:hideMark/>
          </w:tcPr>
          <w:p w:rsidR="007D701F" w:rsidRPr="001B2F0B" w:rsidRDefault="007D701F" w:rsidP="008F6DC4">
            <w:pPr>
              <w:keepNext/>
              <w:keepLines/>
              <w:rPr>
                <w:rFonts w:ascii="Calibri" w:hAnsi="Calibri" w:cs="Calibri"/>
                <w:color w:val="000000"/>
                <w:sz w:val="20"/>
              </w:rPr>
            </w:pPr>
          </w:p>
        </w:tc>
        <w:tc>
          <w:tcPr>
            <w:tcW w:w="4111" w:type="dxa"/>
            <w:tcBorders>
              <w:top w:val="nil"/>
              <w:left w:val="nil"/>
              <w:bottom w:val="nil"/>
              <w:right w:val="nil"/>
            </w:tcBorders>
            <w:shd w:val="clear" w:color="auto" w:fill="auto"/>
            <w:noWrap/>
            <w:hideMark/>
          </w:tcPr>
          <w:p w:rsidR="007D701F" w:rsidRPr="001B2F0B" w:rsidRDefault="007D701F" w:rsidP="008F6DC4">
            <w:pPr>
              <w:keepNext/>
              <w:keepLines/>
              <w:rPr>
                <w:rFonts w:ascii="Calibri" w:hAnsi="Calibri" w:cs="Calibri"/>
                <w:color w:val="000000"/>
                <w:sz w:val="20"/>
              </w:rPr>
            </w:pPr>
            <w:r w:rsidRPr="001B2F0B">
              <w:rPr>
                <w:rFonts w:ascii="Calibri" w:hAnsi="Calibri" w:cs="Calibri"/>
                <w:color w:val="000000"/>
                <w:sz w:val="20"/>
              </w:rPr>
              <w:t>Increased understanding of business partners</w:t>
            </w:r>
          </w:p>
        </w:tc>
        <w:tc>
          <w:tcPr>
            <w:tcW w:w="976"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jc w:val="right"/>
              <w:rPr>
                <w:rFonts w:ascii="Calibri" w:hAnsi="Calibri" w:cs="Calibri"/>
                <w:color w:val="000000"/>
                <w:sz w:val="20"/>
              </w:rPr>
            </w:pPr>
            <w:r w:rsidRPr="001B2F0B">
              <w:rPr>
                <w:rFonts w:ascii="Calibri" w:hAnsi="Calibri" w:cs="Calibri"/>
                <w:color w:val="000000"/>
                <w:sz w:val="20"/>
              </w:rPr>
              <w:t>.330</w:t>
            </w:r>
          </w:p>
        </w:tc>
        <w:tc>
          <w:tcPr>
            <w:tcW w:w="620"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jc w:val="center"/>
              <w:rPr>
                <w:rFonts w:ascii="Calibri" w:hAnsi="Calibri" w:cs="Calibri"/>
                <w:color w:val="000000"/>
                <w:sz w:val="20"/>
              </w:rPr>
            </w:pPr>
            <w:r w:rsidRPr="001B2F0B">
              <w:rPr>
                <w:rFonts w:ascii="Calibri" w:hAnsi="Calibri" w:cs="Calibri"/>
                <w:color w:val="000000"/>
                <w:sz w:val="20"/>
              </w:rPr>
              <w:t>.233</w:t>
            </w:r>
          </w:p>
        </w:tc>
        <w:tc>
          <w:tcPr>
            <w:tcW w:w="619"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jc w:val="right"/>
              <w:rPr>
                <w:rFonts w:ascii="Calibri" w:hAnsi="Calibri" w:cs="Calibri"/>
                <w:color w:val="000000"/>
                <w:sz w:val="20"/>
              </w:rPr>
            </w:pPr>
            <w:r w:rsidRPr="001B2F0B">
              <w:rPr>
                <w:rFonts w:ascii="Calibri" w:hAnsi="Calibri" w:cs="Calibri"/>
                <w:color w:val="000000"/>
                <w:sz w:val="20"/>
              </w:rPr>
              <w:t>1.418</w:t>
            </w:r>
          </w:p>
        </w:tc>
        <w:tc>
          <w:tcPr>
            <w:tcW w:w="620"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jc w:val="center"/>
              <w:rPr>
                <w:rFonts w:ascii="Calibri" w:hAnsi="Calibri" w:cs="Calibri"/>
                <w:color w:val="000000"/>
                <w:sz w:val="20"/>
              </w:rPr>
            </w:pPr>
            <w:r w:rsidRPr="001B2F0B">
              <w:rPr>
                <w:rFonts w:ascii="Calibri" w:hAnsi="Calibri" w:cs="Calibri"/>
                <w:color w:val="000000"/>
                <w:sz w:val="20"/>
              </w:rPr>
              <w:t>.156</w:t>
            </w:r>
          </w:p>
        </w:tc>
        <w:tc>
          <w:tcPr>
            <w:tcW w:w="283"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jc w:val="right"/>
              <w:rPr>
                <w:rFonts w:ascii="Calibri" w:hAnsi="Calibri" w:cs="Calibri"/>
                <w:color w:val="000000"/>
                <w:sz w:val="20"/>
              </w:rPr>
            </w:pPr>
          </w:p>
        </w:tc>
        <w:tc>
          <w:tcPr>
            <w:tcW w:w="602"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jc w:val="right"/>
              <w:rPr>
                <w:rFonts w:ascii="Calibri" w:hAnsi="Calibri" w:cs="Calibri"/>
                <w:color w:val="000000"/>
                <w:sz w:val="20"/>
              </w:rPr>
            </w:pPr>
            <w:r w:rsidRPr="001B2F0B">
              <w:rPr>
                <w:rFonts w:ascii="Calibri" w:hAnsi="Calibri" w:cs="Calibri"/>
                <w:color w:val="000000"/>
                <w:sz w:val="20"/>
              </w:rPr>
              <w:t>-.319</w:t>
            </w:r>
          </w:p>
        </w:tc>
        <w:tc>
          <w:tcPr>
            <w:tcW w:w="603"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jc w:val="center"/>
              <w:rPr>
                <w:rFonts w:ascii="Calibri" w:hAnsi="Calibri" w:cs="Calibri"/>
                <w:color w:val="000000"/>
                <w:sz w:val="20"/>
              </w:rPr>
            </w:pPr>
            <w:r w:rsidRPr="001B2F0B">
              <w:rPr>
                <w:rFonts w:ascii="Calibri" w:hAnsi="Calibri" w:cs="Calibri"/>
                <w:color w:val="000000"/>
                <w:sz w:val="20"/>
              </w:rPr>
              <w:t>.327</w:t>
            </w:r>
          </w:p>
        </w:tc>
        <w:tc>
          <w:tcPr>
            <w:tcW w:w="602"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jc w:val="right"/>
              <w:rPr>
                <w:rFonts w:ascii="Calibri" w:hAnsi="Calibri" w:cs="Calibri"/>
                <w:color w:val="000000"/>
                <w:sz w:val="20"/>
              </w:rPr>
            </w:pPr>
            <w:r w:rsidRPr="001B2F0B">
              <w:rPr>
                <w:rFonts w:ascii="Calibri" w:hAnsi="Calibri" w:cs="Calibri"/>
                <w:color w:val="000000"/>
                <w:sz w:val="20"/>
              </w:rPr>
              <w:t>-.976</w:t>
            </w:r>
          </w:p>
        </w:tc>
        <w:tc>
          <w:tcPr>
            <w:tcW w:w="603"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jc w:val="center"/>
              <w:rPr>
                <w:rFonts w:ascii="Calibri" w:hAnsi="Calibri" w:cs="Calibri"/>
                <w:color w:val="000000"/>
                <w:sz w:val="20"/>
              </w:rPr>
            </w:pPr>
            <w:r w:rsidRPr="001B2F0B">
              <w:rPr>
                <w:rFonts w:ascii="Calibri" w:hAnsi="Calibri" w:cs="Calibri"/>
                <w:color w:val="000000"/>
                <w:sz w:val="20"/>
              </w:rPr>
              <w:t>.329</w:t>
            </w:r>
          </w:p>
        </w:tc>
        <w:tc>
          <w:tcPr>
            <w:tcW w:w="283"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jc w:val="right"/>
              <w:rPr>
                <w:rFonts w:ascii="Calibri" w:hAnsi="Calibri" w:cs="Calibri"/>
                <w:color w:val="000000"/>
                <w:sz w:val="20"/>
              </w:rPr>
            </w:pPr>
          </w:p>
        </w:tc>
        <w:tc>
          <w:tcPr>
            <w:tcW w:w="625"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jc w:val="right"/>
              <w:rPr>
                <w:rFonts w:ascii="Calibri" w:hAnsi="Calibri" w:cs="Calibri"/>
                <w:color w:val="000000"/>
                <w:sz w:val="20"/>
              </w:rPr>
            </w:pPr>
            <w:r w:rsidRPr="001B2F0B">
              <w:rPr>
                <w:rFonts w:ascii="Calibri" w:hAnsi="Calibri" w:cs="Calibri"/>
                <w:color w:val="000000"/>
                <w:sz w:val="20"/>
              </w:rPr>
              <w:t>-.616</w:t>
            </w:r>
          </w:p>
        </w:tc>
        <w:tc>
          <w:tcPr>
            <w:tcW w:w="626"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jc w:val="center"/>
              <w:rPr>
                <w:rFonts w:ascii="Calibri" w:hAnsi="Calibri" w:cs="Calibri"/>
                <w:color w:val="000000"/>
                <w:sz w:val="20"/>
              </w:rPr>
            </w:pPr>
            <w:r w:rsidRPr="001B2F0B">
              <w:rPr>
                <w:rFonts w:ascii="Calibri" w:hAnsi="Calibri" w:cs="Calibri"/>
                <w:color w:val="000000"/>
                <w:sz w:val="20"/>
              </w:rPr>
              <w:t>.315</w:t>
            </w:r>
          </w:p>
        </w:tc>
        <w:tc>
          <w:tcPr>
            <w:tcW w:w="626"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jc w:val="right"/>
              <w:rPr>
                <w:rFonts w:ascii="Calibri" w:hAnsi="Calibri" w:cs="Calibri"/>
                <w:color w:val="000000"/>
                <w:sz w:val="20"/>
              </w:rPr>
            </w:pPr>
            <w:r w:rsidRPr="001B2F0B">
              <w:rPr>
                <w:rFonts w:ascii="Calibri" w:hAnsi="Calibri" w:cs="Calibri"/>
                <w:color w:val="000000"/>
                <w:sz w:val="20"/>
              </w:rPr>
              <w:t>-1.956</w:t>
            </w:r>
          </w:p>
        </w:tc>
        <w:tc>
          <w:tcPr>
            <w:tcW w:w="533"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jc w:val="center"/>
              <w:rPr>
                <w:rFonts w:ascii="Calibri" w:hAnsi="Calibri" w:cs="Calibri"/>
                <w:color w:val="000000"/>
                <w:sz w:val="20"/>
              </w:rPr>
            </w:pPr>
            <w:r w:rsidRPr="001B2F0B">
              <w:rPr>
                <w:rFonts w:ascii="Calibri" w:hAnsi="Calibri" w:cs="Calibri"/>
                <w:color w:val="000000"/>
                <w:sz w:val="20"/>
              </w:rPr>
              <w:t>.051</w:t>
            </w:r>
          </w:p>
        </w:tc>
      </w:tr>
      <w:tr w:rsidR="007D701F" w:rsidRPr="001B2F0B" w:rsidTr="008F6DC4">
        <w:trPr>
          <w:trHeight w:val="255"/>
        </w:trPr>
        <w:tc>
          <w:tcPr>
            <w:tcW w:w="1526" w:type="dxa"/>
            <w:vMerge/>
            <w:tcBorders>
              <w:top w:val="nil"/>
              <w:left w:val="nil"/>
              <w:bottom w:val="single" w:sz="4" w:space="0" w:color="auto"/>
              <w:right w:val="nil"/>
            </w:tcBorders>
            <w:vAlign w:val="center"/>
            <w:hideMark/>
          </w:tcPr>
          <w:p w:rsidR="007D701F" w:rsidRPr="001B2F0B" w:rsidRDefault="007D701F" w:rsidP="008F6DC4">
            <w:pPr>
              <w:keepNext/>
              <w:keepLines/>
              <w:rPr>
                <w:rFonts w:ascii="Calibri" w:hAnsi="Calibri" w:cs="Calibri"/>
                <w:color w:val="000000"/>
                <w:sz w:val="20"/>
              </w:rPr>
            </w:pPr>
          </w:p>
        </w:tc>
        <w:tc>
          <w:tcPr>
            <w:tcW w:w="4111" w:type="dxa"/>
            <w:tcBorders>
              <w:top w:val="nil"/>
              <w:left w:val="nil"/>
              <w:bottom w:val="nil"/>
              <w:right w:val="nil"/>
            </w:tcBorders>
            <w:shd w:val="clear" w:color="auto" w:fill="auto"/>
            <w:noWrap/>
            <w:hideMark/>
          </w:tcPr>
          <w:p w:rsidR="007D701F" w:rsidRPr="001B2F0B" w:rsidRDefault="007D701F" w:rsidP="008F6DC4">
            <w:pPr>
              <w:keepNext/>
              <w:keepLines/>
              <w:rPr>
                <w:rFonts w:ascii="Calibri" w:hAnsi="Calibri" w:cs="Calibri"/>
                <w:color w:val="000000"/>
                <w:sz w:val="20"/>
              </w:rPr>
            </w:pPr>
            <w:r w:rsidRPr="001B2F0B">
              <w:rPr>
                <w:rFonts w:ascii="Calibri" w:hAnsi="Calibri" w:cs="Calibri"/>
                <w:color w:val="000000"/>
                <w:sz w:val="20"/>
              </w:rPr>
              <w:t>Improved cooperation with business partners</w:t>
            </w:r>
          </w:p>
        </w:tc>
        <w:tc>
          <w:tcPr>
            <w:tcW w:w="976"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jc w:val="right"/>
              <w:rPr>
                <w:rFonts w:ascii="Calibri" w:hAnsi="Calibri" w:cs="Calibri"/>
                <w:color w:val="000000"/>
                <w:sz w:val="20"/>
              </w:rPr>
            </w:pPr>
            <w:r w:rsidRPr="001B2F0B">
              <w:rPr>
                <w:rFonts w:ascii="Calibri" w:hAnsi="Calibri" w:cs="Calibri"/>
                <w:color w:val="000000"/>
                <w:sz w:val="20"/>
              </w:rPr>
              <w:t>-.034</w:t>
            </w:r>
          </w:p>
        </w:tc>
        <w:tc>
          <w:tcPr>
            <w:tcW w:w="620"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jc w:val="center"/>
              <w:rPr>
                <w:rFonts w:ascii="Calibri" w:hAnsi="Calibri" w:cs="Calibri"/>
                <w:color w:val="000000"/>
                <w:sz w:val="20"/>
              </w:rPr>
            </w:pPr>
            <w:r w:rsidRPr="001B2F0B">
              <w:rPr>
                <w:rFonts w:ascii="Calibri" w:hAnsi="Calibri" w:cs="Calibri"/>
                <w:color w:val="000000"/>
                <w:sz w:val="20"/>
              </w:rPr>
              <w:t>.210</w:t>
            </w:r>
          </w:p>
        </w:tc>
        <w:tc>
          <w:tcPr>
            <w:tcW w:w="619"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jc w:val="right"/>
              <w:rPr>
                <w:rFonts w:ascii="Calibri" w:hAnsi="Calibri" w:cs="Calibri"/>
                <w:color w:val="000000"/>
                <w:sz w:val="20"/>
              </w:rPr>
            </w:pPr>
            <w:r w:rsidRPr="001B2F0B">
              <w:rPr>
                <w:rFonts w:ascii="Calibri" w:hAnsi="Calibri" w:cs="Calibri"/>
                <w:color w:val="000000"/>
                <w:sz w:val="20"/>
              </w:rPr>
              <w:t>-.160</w:t>
            </w:r>
          </w:p>
        </w:tc>
        <w:tc>
          <w:tcPr>
            <w:tcW w:w="620"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jc w:val="center"/>
              <w:rPr>
                <w:rFonts w:ascii="Calibri" w:hAnsi="Calibri" w:cs="Calibri"/>
                <w:color w:val="000000"/>
                <w:sz w:val="20"/>
              </w:rPr>
            </w:pPr>
            <w:r w:rsidRPr="001B2F0B">
              <w:rPr>
                <w:rFonts w:ascii="Calibri" w:hAnsi="Calibri" w:cs="Calibri"/>
                <w:color w:val="000000"/>
                <w:sz w:val="20"/>
              </w:rPr>
              <w:t>.873</w:t>
            </w:r>
          </w:p>
        </w:tc>
        <w:tc>
          <w:tcPr>
            <w:tcW w:w="283"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jc w:val="right"/>
              <w:rPr>
                <w:rFonts w:ascii="Calibri" w:hAnsi="Calibri" w:cs="Calibri"/>
                <w:color w:val="000000"/>
                <w:sz w:val="20"/>
              </w:rPr>
            </w:pPr>
          </w:p>
        </w:tc>
        <w:tc>
          <w:tcPr>
            <w:tcW w:w="602"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jc w:val="right"/>
              <w:rPr>
                <w:rFonts w:ascii="Calibri" w:hAnsi="Calibri" w:cs="Calibri"/>
                <w:color w:val="000000"/>
                <w:sz w:val="20"/>
              </w:rPr>
            </w:pPr>
            <w:r w:rsidRPr="001B2F0B">
              <w:rPr>
                <w:rFonts w:ascii="Calibri" w:hAnsi="Calibri" w:cs="Calibri"/>
                <w:color w:val="000000"/>
                <w:sz w:val="20"/>
              </w:rPr>
              <w:t>.154</w:t>
            </w:r>
          </w:p>
        </w:tc>
        <w:tc>
          <w:tcPr>
            <w:tcW w:w="603"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jc w:val="center"/>
              <w:rPr>
                <w:rFonts w:ascii="Calibri" w:hAnsi="Calibri" w:cs="Calibri"/>
                <w:color w:val="000000"/>
                <w:sz w:val="20"/>
              </w:rPr>
            </w:pPr>
            <w:r w:rsidRPr="001B2F0B">
              <w:rPr>
                <w:rFonts w:ascii="Calibri" w:hAnsi="Calibri" w:cs="Calibri"/>
                <w:color w:val="000000"/>
                <w:sz w:val="20"/>
              </w:rPr>
              <w:t>.307</w:t>
            </w:r>
          </w:p>
        </w:tc>
        <w:tc>
          <w:tcPr>
            <w:tcW w:w="602"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jc w:val="right"/>
              <w:rPr>
                <w:rFonts w:ascii="Calibri" w:hAnsi="Calibri" w:cs="Calibri"/>
                <w:color w:val="000000"/>
                <w:sz w:val="20"/>
              </w:rPr>
            </w:pPr>
            <w:r w:rsidRPr="001B2F0B">
              <w:rPr>
                <w:rFonts w:ascii="Calibri" w:hAnsi="Calibri" w:cs="Calibri"/>
                <w:color w:val="000000"/>
                <w:sz w:val="20"/>
              </w:rPr>
              <w:t>.500</w:t>
            </w:r>
          </w:p>
        </w:tc>
        <w:tc>
          <w:tcPr>
            <w:tcW w:w="603"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jc w:val="center"/>
              <w:rPr>
                <w:rFonts w:ascii="Calibri" w:hAnsi="Calibri" w:cs="Calibri"/>
                <w:color w:val="000000"/>
                <w:sz w:val="20"/>
              </w:rPr>
            </w:pPr>
            <w:r w:rsidRPr="001B2F0B">
              <w:rPr>
                <w:rFonts w:ascii="Calibri" w:hAnsi="Calibri" w:cs="Calibri"/>
                <w:color w:val="000000"/>
                <w:sz w:val="20"/>
              </w:rPr>
              <w:t>.617</w:t>
            </w:r>
          </w:p>
        </w:tc>
        <w:tc>
          <w:tcPr>
            <w:tcW w:w="283"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jc w:val="right"/>
              <w:rPr>
                <w:rFonts w:ascii="Calibri" w:hAnsi="Calibri" w:cs="Calibri"/>
                <w:color w:val="000000"/>
                <w:sz w:val="20"/>
              </w:rPr>
            </w:pPr>
          </w:p>
        </w:tc>
        <w:tc>
          <w:tcPr>
            <w:tcW w:w="625"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jc w:val="right"/>
              <w:rPr>
                <w:rFonts w:ascii="Calibri" w:hAnsi="Calibri" w:cs="Calibri"/>
                <w:color w:val="000000"/>
                <w:sz w:val="20"/>
              </w:rPr>
            </w:pPr>
            <w:r w:rsidRPr="001B2F0B">
              <w:rPr>
                <w:rFonts w:ascii="Calibri" w:hAnsi="Calibri" w:cs="Calibri"/>
                <w:color w:val="000000"/>
                <w:sz w:val="20"/>
              </w:rPr>
              <w:t>-.055</w:t>
            </w:r>
          </w:p>
        </w:tc>
        <w:tc>
          <w:tcPr>
            <w:tcW w:w="626"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jc w:val="center"/>
              <w:rPr>
                <w:rFonts w:ascii="Calibri" w:hAnsi="Calibri" w:cs="Calibri"/>
                <w:color w:val="000000"/>
                <w:sz w:val="20"/>
              </w:rPr>
            </w:pPr>
            <w:r w:rsidRPr="001B2F0B">
              <w:rPr>
                <w:rFonts w:ascii="Calibri" w:hAnsi="Calibri" w:cs="Calibri"/>
                <w:color w:val="000000"/>
                <w:sz w:val="20"/>
              </w:rPr>
              <w:t>.314</w:t>
            </w:r>
          </w:p>
        </w:tc>
        <w:tc>
          <w:tcPr>
            <w:tcW w:w="626"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jc w:val="right"/>
              <w:rPr>
                <w:rFonts w:ascii="Calibri" w:hAnsi="Calibri" w:cs="Calibri"/>
                <w:color w:val="000000"/>
                <w:sz w:val="20"/>
              </w:rPr>
            </w:pPr>
            <w:r w:rsidRPr="001B2F0B">
              <w:rPr>
                <w:rFonts w:ascii="Calibri" w:hAnsi="Calibri" w:cs="Calibri"/>
                <w:color w:val="000000"/>
                <w:sz w:val="20"/>
              </w:rPr>
              <w:t>-.176</w:t>
            </w:r>
          </w:p>
        </w:tc>
        <w:tc>
          <w:tcPr>
            <w:tcW w:w="533"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jc w:val="center"/>
              <w:rPr>
                <w:rFonts w:ascii="Calibri" w:hAnsi="Calibri" w:cs="Calibri"/>
                <w:color w:val="000000"/>
                <w:sz w:val="20"/>
              </w:rPr>
            </w:pPr>
            <w:r w:rsidRPr="001B2F0B">
              <w:rPr>
                <w:rFonts w:ascii="Calibri" w:hAnsi="Calibri" w:cs="Calibri"/>
                <w:color w:val="000000"/>
                <w:sz w:val="20"/>
              </w:rPr>
              <w:t>.860</w:t>
            </w:r>
          </w:p>
        </w:tc>
      </w:tr>
      <w:tr w:rsidR="007D701F" w:rsidRPr="001B2F0B" w:rsidTr="008F6DC4">
        <w:trPr>
          <w:trHeight w:val="255"/>
        </w:trPr>
        <w:tc>
          <w:tcPr>
            <w:tcW w:w="1526" w:type="dxa"/>
            <w:vMerge/>
            <w:tcBorders>
              <w:top w:val="nil"/>
              <w:left w:val="nil"/>
              <w:bottom w:val="single" w:sz="4" w:space="0" w:color="auto"/>
              <w:right w:val="nil"/>
            </w:tcBorders>
            <w:vAlign w:val="center"/>
            <w:hideMark/>
          </w:tcPr>
          <w:p w:rsidR="007D701F" w:rsidRPr="001B2F0B" w:rsidRDefault="007D701F" w:rsidP="008F6DC4">
            <w:pPr>
              <w:keepNext/>
              <w:keepLines/>
              <w:rPr>
                <w:rFonts w:ascii="Calibri" w:hAnsi="Calibri" w:cs="Calibri"/>
                <w:color w:val="000000"/>
                <w:sz w:val="20"/>
              </w:rPr>
            </w:pPr>
          </w:p>
        </w:tc>
        <w:tc>
          <w:tcPr>
            <w:tcW w:w="4111" w:type="dxa"/>
            <w:tcBorders>
              <w:top w:val="nil"/>
              <w:left w:val="nil"/>
              <w:bottom w:val="nil"/>
              <w:right w:val="nil"/>
            </w:tcBorders>
            <w:shd w:val="clear" w:color="auto" w:fill="auto"/>
            <w:noWrap/>
            <w:hideMark/>
          </w:tcPr>
          <w:p w:rsidR="007D701F" w:rsidRPr="001B2F0B" w:rsidRDefault="007D701F" w:rsidP="008F6DC4">
            <w:pPr>
              <w:keepNext/>
              <w:keepLines/>
              <w:rPr>
                <w:rFonts w:ascii="Calibri" w:hAnsi="Calibri" w:cs="Calibri"/>
                <w:color w:val="000000"/>
                <w:sz w:val="20"/>
              </w:rPr>
            </w:pPr>
            <w:r w:rsidRPr="001B2F0B">
              <w:rPr>
                <w:rFonts w:ascii="Calibri" w:hAnsi="Calibri" w:cs="Calibri"/>
                <w:color w:val="000000"/>
                <w:sz w:val="20"/>
              </w:rPr>
              <w:t xml:space="preserve">Enlarged business network </w:t>
            </w:r>
          </w:p>
        </w:tc>
        <w:tc>
          <w:tcPr>
            <w:tcW w:w="976"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jc w:val="right"/>
              <w:rPr>
                <w:rFonts w:ascii="Calibri" w:hAnsi="Calibri" w:cs="Calibri"/>
                <w:color w:val="000000"/>
                <w:sz w:val="20"/>
              </w:rPr>
            </w:pPr>
            <w:r w:rsidRPr="001B2F0B">
              <w:rPr>
                <w:rFonts w:ascii="Calibri" w:hAnsi="Calibri" w:cs="Calibri"/>
                <w:color w:val="000000"/>
                <w:sz w:val="20"/>
              </w:rPr>
              <w:t>-.098</w:t>
            </w:r>
          </w:p>
        </w:tc>
        <w:tc>
          <w:tcPr>
            <w:tcW w:w="620"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jc w:val="center"/>
              <w:rPr>
                <w:rFonts w:ascii="Calibri" w:hAnsi="Calibri" w:cs="Calibri"/>
                <w:color w:val="000000"/>
                <w:sz w:val="20"/>
              </w:rPr>
            </w:pPr>
            <w:r w:rsidRPr="001B2F0B">
              <w:rPr>
                <w:rFonts w:ascii="Calibri" w:hAnsi="Calibri" w:cs="Calibri"/>
                <w:color w:val="000000"/>
                <w:sz w:val="20"/>
              </w:rPr>
              <w:t>.213</w:t>
            </w:r>
          </w:p>
        </w:tc>
        <w:tc>
          <w:tcPr>
            <w:tcW w:w="619"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jc w:val="right"/>
              <w:rPr>
                <w:rFonts w:ascii="Calibri" w:hAnsi="Calibri" w:cs="Calibri"/>
                <w:color w:val="000000"/>
                <w:sz w:val="20"/>
              </w:rPr>
            </w:pPr>
            <w:r w:rsidRPr="001B2F0B">
              <w:rPr>
                <w:rFonts w:ascii="Calibri" w:hAnsi="Calibri" w:cs="Calibri"/>
                <w:color w:val="000000"/>
                <w:sz w:val="20"/>
              </w:rPr>
              <w:t>-.461</w:t>
            </w:r>
          </w:p>
        </w:tc>
        <w:tc>
          <w:tcPr>
            <w:tcW w:w="620"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jc w:val="center"/>
              <w:rPr>
                <w:rFonts w:ascii="Calibri" w:hAnsi="Calibri" w:cs="Calibri"/>
                <w:color w:val="000000"/>
                <w:sz w:val="20"/>
              </w:rPr>
            </w:pPr>
            <w:r w:rsidRPr="001B2F0B">
              <w:rPr>
                <w:rFonts w:ascii="Calibri" w:hAnsi="Calibri" w:cs="Calibri"/>
                <w:color w:val="000000"/>
                <w:sz w:val="20"/>
              </w:rPr>
              <w:t>.645</w:t>
            </w:r>
          </w:p>
        </w:tc>
        <w:tc>
          <w:tcPr>
            <w:tcW w:w="283"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jc w:val="right"/>
              <w:rPr>
                <w:rFonts w:ascii="Calibri" w:hAnsi="Calibri" w:cs="Calibri"/>
                <w:color w:val="000000"/>
                <w:sz w:val="20"/>
              </w:rPr>
            </w:pPr>
          </w:p>
        </w:tc>
        <w:tc>
          <w:tcPr>
            <w:tcW w:w="602"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jc w:val="right"/>
              <w:rPr>
                <w:rFonts w:ascii="Calibri" w:hAnsi="Calibri" w:cs="Calibri"/>
                <w:color w:val="000000"/>
                <w:sz w:val="20"/>
              </w:rPr>
            </w:pPr>
            <w:r w:rsidRPr="001B2F0B">
              <w:rPr>
                <w:rFonts w:ascii="Calibri" w:hAnsi="Calibri" w:cs="Calibri"/>
                <w:color w:val="000000"/>
                <w:sz w:val="20"/>
              </w:rPr>
              <w:t>.154</w:t>
            </w:r>
          </w:p>
        </w:tc>
        <w:tc>
          <w:tcPr>
            <w:tcW w:w="603"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jc w:val="center"/>
              <w:rPr>
                <w:rFonts w:ascii="Calibri" w:hAnsi="Calibri" w:cs="Calibri"/>
                <w:color w:val="000000"/>
                <w:sz w:val="20"/>
              </w:rPr>
            </w:pPr>
            <w:r w:rsidRPr="001B2F0B">
              <w:rPr>
                <w:rFonts w:ascii="Calibri" w:hAnsi="Calibri" w:cs="Calibri"/>
                <w:color w:val="000000"/>
                <w:sz w:val="20"/>
              </w:rPr>
              <w:t>.311</w:t>
            </w:r>
          </w:p>
        </w:tc>
        <w:tc>
          <w:tcPr>
            <w:tcW w:w="602"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jc w:val="right"/>
              <w:rPr>
                <w:rFonts w:ascii="Calibri" w:hAnsi="Calibri" w:cs="Calibri"/>
                <w:color w:val="000000"/>
                <w:sz w:val="20"/>
              </w:rPr>
            </w:pPr>
            <w:r w:rsidRPr="001B2F0B">
              <w:rPr>
                <w:rFonts w:ascii="Calibri" w:hAnsi="Calibri" w:cs="Calibri"/>
                <w:color w:val="000000"/>
                <w:sz w:val="20"/>
              </w:rPr>
              <w:t>.495</w:t>
            </w:r>
          </w:p>
        </w:tc>
        <w:tc>
          <w:tcPr>
            <w:tcW w:w="603"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jc w:val="center"/>
              <w:rPr>
                <w:rFonts w:ascii="Calibri" w:hAnsi="Calibri" w:cs="Calibri"/>
                <w:color w:val="000000"/>
                <w:sz w:val="20"/>
              </w:rPr>
            </w:pPr>
            <w:r w:rsidRPr="001B2F0B">
              <w:rPr>
                <w:rFonts w:ascii="Calibri" w:hAnsi="Calibri" w:cs="Calibri"/>
                <w:color w:val="000000"/>
                <w:sz w:val="20"/>
              </w:rPr>
              <w:t>.621</w:t>
            </w:r>
          </w:p>
        </w:tc>
        <w:tc>
          <w:tcPr>
            <w:tcW w:w="283"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jc w:val="right"/>
              <w:rPr>
                <w:rFonts w:ascii="Calibri" w:hAnsi="Calibri" w:cs="Calibri"/>
                <w:color w:val="000000"/>
                <w:sz w:val="20"/>
              </w:rPr>
            </w:pPr>
          </w:p>
        </w:tc>
        <w:tc>
          <w:tcPr>
            <w:tcW w:w="625"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jc w:val="right"/>
              <w:rPr>
                <w:rFonts w:ascii="Calibri" w:hAnsi="Calibri" w:cs="Calibri"/>
                <w:color w:val="000000"/>
                <w:sz w:val="20"/>
              </w:rPr>
            </w:pPr>
            <w:r w:rsidRPr="001B2F0B">
              <w:rPr>
                <w:rFonts w:ascii="Calibri" w:hAnsi="Calibri" w:cs="Calibri"/>
                <w:color w:val="000000"/>
                <w:sz w:val="20"/>
              </w:rPr>
              <w:t>.154</w:t>
            </w:r>
          </w:p>
        </w:tc>
        <w:tc>
          <w:tcPr>
            <w:tcW w:w="626"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jc w:val="center"/>
              <w:rPr>
                <w:rFonts w:ascii="Calibri" w:hAnsi="Calibri" w:cs="Calibri"/>
                <w:color w:val="000000"/>
                <w:sz w:val="20"/>
              </w:rPr>
            </w:pPr>
            <w:r w:rsidRPr="001B2F0B">
              <w:rPr>
                <w:rFonts w:ascii="Calibri" w:hAnsi="Calibri" w:cs="Calibri"/>
                <w:color w:val="000000"/>
                <w:sz w:val="20"/>
              </w:rPr>
              <w:t>.311</w:t>
            </w:r>
          </w:p>
        </w:tc>
        <w:tc>
          <w:tcPr>
            <w:tcW w:w="626"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jc w:val="right"/>
              <w:rPr>
                <w:rFonts w:ascii="Calibri" w:hAnsi="Calibri" w:cs="Calibri"/>
                <w:color w:val="000000"/>
                <w:sz w:val="20"/>
              </w:rPr>
            </w:pPr>
            <w:r w:rsidRPr="001B2F0B">
              <w:rPr>
                <w:rFonts w:ascii="Calibri" w:hAnsi="Calibri" w:cs="Calibri"/>
                <w:color w:val="000000"/>
                <w:sz w:val="20"/>
              </w:rPr>
              <w:t>.495</w:t>
            </w:r>
          </w:p>
        </w:tc>
        <w:tc>
          <w:tcPr>
            <w:tcW w:w="533"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jc w:val="center"/>
              <w:rPr>
                <w:rFonts w:ascii="Calibri" w:hAnsi="Calibri" w:cs="Calibri"/>
                <w:color w:val="000000"/>
                <w:sz w:val="20"/>
              </w:rPr>
            </w:pPr>
            <w:r w:rsidRPr="001B2F0B">
              <w:rPr>
                <w:rFonts w:ascii="Calibri" w:hAnsi="Calibri" w:cs="Calibri"/>
                <w:color w:val="000000"/>
                <w:sz w:val="20"/>
              </w:rPr>
              <w:t>.621</w:t>
            </w:r>
          </w:p>
        </w:tc>
      </w:tr>
      <w:tr w:rsidR="007D701F" w:rsidRPr="001B2F0B" w:rsidTr="008F6DC4">
        <w:trPr>
          <w:trHeight w:val="255"/>
        </w:trPr>
        <w:tc>
          <w:tcPr>
            <w:tcW w:w="1526" w:type="dxa"/>
            <w:vMerge/>
            <w:tcBorders>
              <w:top w:val="nil"/>
              <w:left w:val="nil"/>
              <w:bottom w:val="single" w:sz="4" w:space="0" w:color="auto"/>
              <w:right w:val="nil"/>
            </w:tcBorders>
            <w:vAlign w:val="center"/>
            <w:hideMark/>
          </w:tcPr>
          <w:p w:rsidR="007D701F" w:rsidRPr="001B2F0B" w:rsidRDefault="007D701F" w:rsidP="008F6DC4">
            <w:pPr>
              <w:keepNext/>
              <w:keepLines/>
              <w:rPr>
                <w:rFonts w:ascii="Calibri" w:hAnsi="Calibri" w:cs="Calibri"/>
                <w:color w:val="000000"/>
                <w:sz w:val="20"/>
              </w:rPr>
            </w:pPr>
          </w:p>
        </w:tc>
        <w:tc>
          <w:tcPr>
            <w:tcW w:w="4111" w:type="dxa"/>
            <w:tcBorders>
              <w:top w:val="nil"/>
              <w:left w:val="nil"/>
              <w:bottom w:val="nil"/>
              <w:right w:val="nil"/>
            </w:tcBorders>
            <w:shd w:val="clear" w:color="auto" w:fill="auto"/>
            <w:noWrap/>
            <w:hideMark/>
          </w:tcPr>
          <w:p w:rsidR="007D701F" w:rsidRPr="001B2F0B" w:rsidRDefault="007D701F" w:rsidP="008F6DC4">
            <w:pPr>
              <w:keepNext/>
              <w:keepLines/>
              <w:rPr>
                <w:rFonts w:ascii="Calibri" w:hAnsi="Calibri" w:cs="Calibri"/>
                <w:color w:val="000000"/>
                <w:sz w:val="20"/>
              </w:rPr>
            </w:pPr>
            <w:r w:rsidRPr="001B2F0B">
              <w:rPr>
                <w:rFonts w:ascii="Calibri" w:hAnsi="Calibri" w:cs="Calibri"/>
                <w:color w:val="000000"/>
                <w:sz w:val="20"/>
              </w:rPr>
              <w:t xml:space="preserve">Knowledge transfer </w:t>
            </w:r>
          </w:p>
        </w:tc>
        <w:tc>
          <w:tcPr>
            <w:tcW w:w="976"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jc w:val="right"/>
              <w:rPr>
                <w:rFonts w:ascii="Calibri" w:hAnsi="Calibri" w:cs="Calibri"/>
                <w:color w:val="000000"/>
                <w:sz w:val="20"/>
              </w:rPr>
            </w:pPr>
            <w:r w:rsidRPr="001B2F0B">
              <w:rPr>
                <w:rFonts w:ascii="Calibri" w:hAnsi="Calibri" w:cs="Calibri"/>
                <w:color w:val="000000"/>
                <w:sz w:val="20"/>
              </w:rPr>
              <w:t>-.190</w:t>
            </w:r>
          </w:p>
        </w:tc>
        <w:tc>
          <w:tcPr>
            <w:tcW w:w="620"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jc w:val="center"/>
              <w:rPr>
                <w:rFonts w:ascii="Calibri" w:hAnsi="Calibri" w:cs="Calibri"/>
                <w:color w:val="000000"/>
                <w:sz w:val="20"/>
              </w:rPr>
            </w:pPr>
            <w:r w:rsidRPr="001B2F0B">
              <w:rPr>
                <w:rFonts w:ascii="Calibri" w:hAnsi="Calibri" w:cs="Calibri"/>
                <w:color w:val="000000"/>
                <w:sz w:val="20"/>
              </w:rPr>
              <w:t>.196</w:t>
            </w:r>
          </w:p>
        </w:tc>
        <w:tc>
          <w:tcPr>
            <w:tcW w:w="619"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jc w:val="right"/>
              <w:rPr>
                <w:rFonts w:ascii="Calibri" w:hAnsi="Calibri" w:cs="Calibri"/>
                <w:color w:val="000000"/>
                <w:sz w:val="20"/>
              </w:rPr>
            </w:pPr>
            <w:r w:rsidRPr="001B2F0B">
              <w:rPr>
                <w:rFonts w:ascii="Calibri" w:hAnsi="Calibri" w:cs="Calibri"/>
                <w:color w:val="000000"/>
                <w:sz w:val="20"/>
              </w:rPr>
              <w:t>-.973</w:t>
            </w:r>
          </w:p>
        </w:tc>
        <w:tc>
          <w:tcPr>
            <w:tcW w:w="620"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jc w:val="center"/>
              <w:rPr>
                <w:rFonts w:ascii="Calibri" w:hAnsi="Calibri" w:cs="Calibri"/>
                <w:color w:val="000000"/>
                <w:sz w:val="20"/>
              </w:rPr>
            </w:pPr>
            <w:r w:rsidRPr="001B2F0B">
              <w:rPr>
                <w:rFonts w:ascii="Calibri" w:hAnsi="Calibri" w:cs="Calibri"/>
                <w:color w:val="000000"/>
                <w:sz w:val="20"/>
              </w:rPr>
              <w:t>.330</w:t>
            </w:r>
          </w:p>
        </w:tc>
        <w:tc>
          <w:tcPr>
            <w:tcW w:w="283"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jc w:val="right"/>
              <w:rPr>
                <w:rFonts w:ascii="Calibri" w:hAnsi="Calibri" w:cs="Calibri"/>
                <w:color w:val="000000"/>
                <w:sz w:val="20"/>
              </w:rPr>
            </w:pPr>
          </w:p>
        </w:tc>
        <w:tc>
          <w:tcPr>
            <w:tcW w:w="602"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jc w:val="right"/>
              <w:rPr>
                <w:rFonts w:ascii="Calibri" w:hAnsi="Calibri" w:cs="Calibri"/>
                <w:color w:val="000000"/>
                <w:sz w:val="20"/>
              </w:rPr>
            </w:pPr>
            <w:r w:rsidRPr="001B2F0B">
              <w:rPr>
                <w:rFonts w:ascii="Calibri" w:hAnsi="Calibri" w:cs="Calibri"/>
                <w:color w:val="000000"/>
                <w:sz w:val="20"/>
              </w:rPr>
              <w:t>.148</w:t>
            </w:r>
          </w:p>
        </w:tc>
        <w:tc>
          <w:tcPr>
            <w:tcW w:w="603"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jc w:val="center"/>
              <w:rPr>
                <w:rFonts w:ascii="Calibri" w:hAnsi="Calibri" w:cs="Calibri"/>
                <w:color w:val="000000"/>
                <w:sz w:val="20"/>
              </w:rPr>
            </w:pPr>
            <w:r w:rsidRPr="001B2F0B">
              <w:rPr>
                <w:rFonts w:ascii="Calibri" w:hAnsi="Calibri" w:cs="Calibri"/>
                <w:color w:val="000000"/>
                <w:sz w:val="20"/>
              </w:rPr>
              <w:t>.298</w:t>
            </w:r>
          </w:p>
        </w:tc>
        <w:tc>
          <w:tcPr>
            <w:tcW w:w="602"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jc w:val="right"/>
              <w:rPr>
                <w:rFonts w:ascii="Calibri" w:hAnsi="Calibri" w:cs="Calibri"/>
                <w:color w:val="000000"/>
                <w:sz w:val="20"/>
              </w:rPr>
            </w:pPr>
            <w:r w:rsidRPr="001B2F0B">
              <w:rPr>
                <w:rFonts w:ascii="Calibri" w:hAnsi="Calibri" w:cs="Calibri"/>
                <w:color w:val="000000"/>
                <w:sz w:val="20"/>
              </w:rPr>
              <w:t>.497</w:t>
            </w:r>
          </w:p>
        </w:tc>
        <w:tc>
          <w:tcPr>
            <w:tcW w:w="603"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jc w:val="center"/>
              <w:rPr>
                <w:rFonts w:ascii="Calibri" w:hAnsi="Calibri" w:cs="Calibri"/>
                <w:color w:val="000000"/>
                <w:sz w:val="20"/>
              </w:rPr>
            </w:pPr>
            <w:r w:rsidRPr="001B2F0B">
              <w:rPr>
                <w:rFonts w:ascii="Calibri" w:hAnsi="Calibri" w:cs="Calibri"/>
                <w:color w:val="000000"/>
                <w:sz w:val="20"/>
              </w:rPr>
              <w:t>.619</w:t>
            </w:r>
          </w:p>
        </w:tc>
        <w:tc>
          <w:tcPr>
            <w:tcW w:w="283"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jc w:val="right"/>
              <w:rPr>
                <w:rFonts w:ascii="Calibri" w:hAnsi="Calibri" w:cs="Calibri"/>
                <w:color w:val="000000"/>
                <w:sz w:val="20"/>
              </w:rPr>
            </w:pPr>
          </w:p>
        </w:tc>
        <w:tc>
          <w:tcPr>
            <w:tcW w:w="625"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jc w:val="right"/>
              <w:rPr>
                <w:rFonts w:ascii="Calibri" w:hAnsi="Calibri" w:cs="Calibri"/>
                <w:color w:val="000000"/>
                <w:sz w:val="20"/>
              </w:rPr>
            </w:pPr>
            <w:r w:rsidRPr="001B2F0B">
              <w:rPr>
                <w:rFonts w:ascii="Calibri" w:hAnsi="Calibri" w:cs="Calibri"/>
                <w:color w:val="000000"/>
                <w:sz w:val="20"/>
              </w:rPr>
              <w:t>.586</w:t>
            </w:r>
          </w:p>
        </w:tc>
        <w:tc>
          <w:tcPr>
            <w:tcW w:w="626"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jc w:val="center"/>
              <w:rPr>
                <w:rFonts w:ascii="Calibri" w:hAnsi="Calibri" w:cs="Calibri"/>
                <w:color w:val="000000"/>
                <w:sz w:val="20"/>
              </w:rPr>
            </w:pPr>
            <w:r w:rsidRPr="001B2F0B">
              <w:rPr>
                <w:rFonts w:ascii="Calibri" w:hAnsi="Calibri" w:cs="Calibri"/>
                <w:color w:val="000000"/>
                <w:sz w:val="20"/>
              </w:rPr>
              <w:t>.330</w:t>
            </w:r>
          </w:p>
        </w:tc>
        <w:tc>
          <w:tcPr>
            <w:tcW w:w="626"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jc w:val="right"/>
              <w:rPr>
                <w:rFonts w:ascii="Calibri" w:hAnsi="Calibri" w:cs="Calibri"/>
                <w:color w:val="000000"/>
                <w:sz w:val="20"/>
              </w:rPr>
            </w:pPr>
            <w:r w:rsidRPr="001B2F0B">
              <w:rPr>
                <w:rFonts w:ascii="Calibri" w:hAnsi="Calibri" w:cs="Calibri"/>
                <w:color w:val="000000"/>
                <w:sz w:val="20"/>
              </w:rPr>
              <w:t>1.774</w:t>
            </w:r>
          </w:p>
        </w:tc>
        <w:tc>
          <w:tcPr>
            <w:tcW w:w="533"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jc w:val="center"/>
              <w:rPr>
                <w:rFonts w:ascii="Calibri" w:hAnsi="Calibri" w:cs="Calibri"/>
                <w:color w:val="000000"/>
                <w:sz w:val="20"/>
              </w:rPr>
            </w:pPr>
            <w:r w:rsidRPr="001B2F0B">
              <w:rPr>
                <w:rFonts w:ascii="Calibri" w:hAnsi="Calibri" w:cs="Calibri"/>
                <w:color w:val="000000"/>
                <w:sz w:val="20"/>
              </w:rPr>
              <w:t>.076</w:t>
            </w:r>
          </w:p>
        </w:tc>
      </w:tr>
      <w:tr w:rsidR="007D701F" w:rsidRPr="001B2F0B" w:rsidTr="008F6DC4">
        <w:trPr>
          <w:trHeight w:val="255"/>
        </w:trPr>
        <w:tc>
          <w:tcPr>
            <w:tcW w:w="1526" w:type="dxa"/>
            <w:vMerge/>
            <w:tcBorders>
              <w:top w:val="nil"/>
              <w:left w:val="nil"/>
              <w:bottom w:val="single" w:sz="4" w:space="0" w:color="auto"/>
              <w:right w:val="nil"/>
            </w:tcBorders>
            <w:vAlign w:val="center"/>
            <w:hideMark/>
          </w:tcPr>
          <w:p w:rsidR="007D701F" w:rsidRPr="001B2F0B" w:rsidRDefault="007D701F" w:rsidP="008F6DC4">
            <w:pPr>
              <w:keepNext/>
              <w:keepLines/>
              <w:rPr>
                <w:rFonts w:ascii="Calibri" w:hAnsi="Calibri" w:cs="Calibri"/>
                <w:color w:val="000000"/>
                <w:sz w:val="20"/>
              </w:rPr>
            </w:pPr>
          </w:p>
        </w:tc>
        <w:tc>
          <w:tcPr>
            <w:tcW w:w="4111" w:type="dxa"/>
            <w:tcBorders>
              <w:top w:val="nil"/>
              <w:left w:val="nil"/>
              <w:bottom w:val="nil"/>
              <w:right w:val="nil"/>
            </w:tcBorders>
            <w:shd w:val="clear" w:color="auto" w:fill="auto"/>
            <w:noWrap/>
            <w:hideMark/>
          </w:tcPr>
          <w:p w:rsidR="007D701F" w:rsidRPr="001B2F0B" w:rsidRDefault="007D701F" w:rsidP="008F6DC4">
            <w:pPr>
              <w:keepNext/>
              <w:keepLines/>
              <w:rPr>
                <w:rFonts w:ascii="Calibri" w:hAnsi="Calibri" w:cs="Calibri"/>
                <w:color w:val="000000"/>
                <w:sz w:val="20"/>
              </w:rPr>
            </w:pPr>
            <w:r w:rsidRPr="001B2F0B">
              <w:rPr>
                <w:rFonts w:ascii="Calibri" w:hAnsi="Calibri" w:cs="Calibri"/>
                <w:color w:val="000000"/>
                <w:sz w:val="20"/>
              </w:rPr>
              <w:t xml:space="preserve">New publications </w:t>
            </w:r>
          </w:p>
        </w:tc>
        <w:tc>
          <w:tcPr>
            <w:tcW w:w="976"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jc w:val="right"/>
              <w:rPr>
                <w:rFonts w:ascii="Calibri" w:hAnsi="Calibri" w:cs="Calibri"/>
                <w:color w:val="000000"/>
                <w:sz w:val="20"/>
              </w:rPr>
            </w:pPr>
            <w:r w:rsidRPr="001B2F0B">
              <w:rPr>
                <w:rFonts w:ascii="Calibri" w:hAnsi="Calibri" w:cs="Calibri"/>
                <w:color w:val="000000"/>
                <w:sz w:val="20"/>
              </w:rPr>
              <w:t>-.277</w:t>
            </w:r>
          </w:p>
        </w:tc>
        <w:tc>
          <w:tcPr>
            <w:tcW w:w="620"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jc w:val="center"/>
              <w:rPr>
                <w:rFonts w:ascii="Calibri" w:hAnsi="Calibri" w:cs="Calibri"/>
                <w:color w:val="000000"/>
                <w:sz w:val="20"/>
              </w:rPr>
            </w:pPr>
            <w:r w:rsidRPr="001B2F0B">
              <w:rPr>
                <w:rFonts w:ascii="Calibri" w:hAnsi="Calibri" w:cs="Calibri"/>
                <w:color w:val="000000"/>
                <w:sz w:val="20"/>
              </w:rPr>
              <w:t>.224</w:t>
            </w:r>
          </w:p>
        </w:tc>
        <w:tc>
          <w:tcPr>
            <w:tcW w:w="619"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jc w:val="right"/>
              <w:rPr>
                <w:rFonts w:ascii="Calibri" w:hAnsi="Calibri" w:cs="Calibri"/>
                <w:color w:val="000000"/>
                <w:sz w:val="20"/>
              </w:rPr>
            </w:pPr>
            <w:r w:rsidRPr="001B2F0B">
              <w:rPr>
                <w:rFonts w:ascii="Calibri" w:hAnsi="Calibri" w:cs="Calibri"/>
                <w:color w:val="000000"/>
                <w:sz w:val="20"/>
              </w:rPr>
              <w:t>-1.237</w:t>
            </w:r>
          </w:p>
        </w:tc>
        <w:tc>
          <w:tcPr>
            <w:tcW w:w="620"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jc w:val="center"/>
              <w:rPr>
                <w:rFonts w:ascii="Calibri" w:hAnsi="Calibri" w:cs="Calibri"/>
                <w:color w:val="000000"/>
                <w:sz w:val="20"/>
              </w:rPr>
            </w:pPr>
            <w:r w:rsidRPr="001B2F0B">
              <w:rPr>
                <w:rFonts w:ascii="Calibri" w:hAnsi="Calibri" w:cs="Calibri"/>
                <w:color w:val="000000"/>
                <w:sz w:val="20"/>
              </w:rPr>
              <w:t>.216</w:t>
            </w:r>
          </w:p>
        </w:tc>
        <w:tc>
          <w:tcPr>
            <w:tcW w:w="283"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jc w:val="right"/>
              <w:rPr>
                <w:rFonts w:ascii="Calibri" w:hAnsi="Calibri" w:cs="Calibri"/>
                <w:color w:val="000000"/>
                <w:sz w:val="20"/>
              </w:rPr>
            </w:pPr>
          </w:p>
        </w:tc>
        <w:tc>
          <w:tcPr>
            <w:tcW w:w="602"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jc w:val="right"/>
              <w:rPr>
                <w:rFonts w:ascii="Calibri" w:hAnsi="Calibri" w:cs="Calibri"/>
                <w:color w:val="000000"/>
                <w:sz w:val="20"/>
              </w:rPr>
            </w:pPr>
            <w:r w:rsidRPr="001B2F0B">
              <w:rPr>
                <w:rFonts w:ascii="Calibri" w:hAnsi="Calibri" w:cs="Calibri"/>
                <w:color w:val="000000"/>
                <w:sz w:val="20"/>
              </w:rPr>
              <w:t>.465</w:t>
            </w:r>
          </w:p>
        </w:tc>
        <w:tc>
          <w:tcPr>
            <w:tcW w:w="603"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jc w:val="center"/>
              <w:rPr>
                <w:rFonts w:ascii="Calibri" w:hAnsi="Calibri" w:cs="Calibri"/>
                <w:color w:val="000000"/>
                <w:sz w:val="20"/>
              </w:rPr>
            </w:pPr>
            <w:r w:rsidRPr="001B2F0B">
              <w:rPr>
                <w:rFonts w:ascii="Calibri" w:hAnsi="Calibri" w:cs="Calibri"/>
                <w:color w:val="000000"/>
                <w:sz w:val="20"/>
              </w:rPr>
              <w:t>.314</w:t>
            </w:r>
          </w:p>
        </w:tc>
        <w:tc>
          <w:tcPr>
            <w:tcW w:w="602"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jc w:val="right"/>
              <w:rPr>
                <w:rFonts w:ascii="Calibri" w:hAnsi="Calibri" w:cs="Calibri"/>
                <w:color w:val="000000"/>
                <w:sz w:val="20"/>
              </w:rPr>
            </w:pPr>
            <w:r w:rsidRPr="001B2F0B">
              <w:rPr>
                <w:rFonts w:ascii="Calibri" w:hAnsi="Calibri" w:cs="Calibri"/>
                <w:color w:val="000000"/>
                <w:sz w:val="20"/>
              </w:rPr>
              <w:t>1.478</w:t>
            </w:r>
          </w:p>
        </w:tc>
        <w:tc>
          <w:tcPr>
            <w:tcW w:w="603"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jc w:val="center"/>
              <w:rPr>
                <w:rFonts w:ascii="Calibri" w:hAnsi="Calibri" w:cs="Calibri"/>
                <w:color w:val="000000"/>
                <w:sz w:val="20"/>
              </w:rPr>
            </w:pPr>
            <w:r w:rsidRPr="001B2F0B">
              <w:rPr>
                <w:rFonts w:ascii="Calibri" w:hAnsi="Calibri" w:cs="Calibri"/>
                <w:color w:val="000000"/>
                <w:sz w:val="20"/>
              </w:rPr>
              <w:t>.140</w:t>
            </w:r>
          </w:p>
        </w:tc>
        <w:tc>
          <w:tcPr>
            <w:tcW w:w="283"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jc w:val="right"/>
              <w:rPr>
                <w:rFonts w:ascii="Calibri" w:hAnsi="Calibri" w:cs="Calibri"/>
                <w:color w:val="000000"/>
                <w:sz w:val="20"/>
              </w:rPr>
            </w:pPr>
          </w:p>
        </w:tc>
        <w:tc>
          <w:tcPr>
            <w:tcW w:w="625"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jc w:val="right"/>
              <w:rPr>
                <w:rFonts w:ascii="Calibri" w:hAnsi="Calibri" w:cs="Calibri"/>
                <w:color w:val="000000"/>
                <w:sz w:val="20"/>
              </w:rPr>
            </w:pPr>
            <w:r w:rsidRPr="001B2F0B">
              <w:rPr>
                <w:rFonts w:ascii="Calibri" w:hAnsi="Calibri" w:cs="Calibri"/>
                <w:color w:val="000000"/>
                <w:sz w:val="20"/>
              </w:rPr>
              <w:t>.364</w:t>
            </w:r>
          </w:p>
        </w:tc>
        <w:tc>
          <w:tcPr>
            <w:tcW w:w="626"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jc w:val="center"/>
              <w:rPr>
                <w:rFonts w:ascii="Calibri" w:hAnsi="Calibri" w:cs="Calibri"/>
                <w:color w:val="000000"/>
                <w:sz w:val="20"/>
              </w:rPr>
            </w:pPr>
            <w:r w:rsidRPr="001B2F0B">
              <w:rPr>
                <w:rFonts w:ascii="Calibri" w:hAnsi="Calibri" w:cs="Calibri"/>
                <w:color w:val="000000"/>
                <w:sz w:val="20"/>
              </w:rPr>
              <w:t>.317</w:t>
            </w:r>
          </w:p>
        </w:tc>
        <w:tc>
          <w:tcPr>
            <w:tcW w:w="626"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jc w:val="right"/>
              <w:rPr>
                <w:rFonts w:ascii="Calibri" w:hAnsi="Calibri" w:cs="Calibri"/>
                <w:color w:val="000000"/>
                <w:sz w:val="20"/>
              </w:rPr>
            </w:pPr>
            <w:r w:rsidRPr="001B2F0B">
              <w:rPr>
                <w:rFonts w:ascii="Calibri" w:hAnsi="Calibri" w:cs="Calibri"/>
                <w:color w:val="000000"/>
                <w:sz w:val="20"/>
              </w:rPr>
              <w:t>1.149</w:t>
            </w:r>
          </w:p>
        </w:tc>
        <w:tc>
          <w:tcPr>
            <w:tcW w:w="533"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jc w:val="center"/>
              <w:rPr>
                <w:rFonts w:ascii="Calibri" w:hAnsi="Calibri" w:cs="Calibri"/>
                <w:color w:val="000000"/>
                <w:sz w:val="20"/>
              </w:rPr>
            </w:pPr>
            <w:r w:rsidRPr="001B2F0B">
              <w:rPr>
                <w:rFonts w:ascii="Calibri" w:hAnsi="Calibri" w:cs="Calibri"/>
                <w:color w:val="000000"/>
                <w:sz w:val="20"/>
              </w:rPr>
              <w:t>.251</w:t>
            </w:r>
          </w:p>
        </w:tc>
      </w:tr>
      <w:tr w:rsidR="007D701F" w:rsidRPr="001B2F0B" w:rsidTr="008F6DC4">
        <w:trPr>
          <w:trHeight w:val="255"/>
        </w:trPr>
        <w:tc>
          <w:tcPr>
            <w:tcW w:w="1526" w:type="dxa"/>
            <w:vMerge/>
            <w:tcBorders>
              <w:top w:val="nil"/>
              <w:left w:val="nil"/>
              <w:bottom w:val="single" w:sz="4" w:space="0" w:color="auto"/>
              <w:right w:val="nil"/>
            </w:tcBorders>
            <w:vAlign w:val="center"/>
            <w:hideMark/>
          </w:tcPr>
          <w:p w:rsidR="007D701F" w:rsidRPr="001B2F0B" w:rsidRDefault="007D701F" w:rsidP="008F6DC4">
            <w:pPr>
              <w:keepNext/>
              <w:keepLines/>
              <w:rPr>
                <w:rFonts w:ascii="Calibri" w:hAnsi="Calibri" w:cs="Calibri"/>
                <w:color w:val="000000"/>
                <w:sz w:val="20"/>
              </w:rPr>
            </w:pPr>
          </w:p>
        </w:tc>
        <w:tc>
          <w:tcPr>
            <w:tcW w:w="4111" w:type="dxa"/>
            <w:tcBorders>
              <w:top w:val="nil"/>
              <w:left w:val="nil"/>
              <w:bottom w:val="nil"/>
              <w:right w:val="nil"/>
            </w:tcBorders>
            <w:shd w:val="clear" w:color="auto" w:fill="auto"/>
            <w:noWrap/>
            <w:hideMark/>
          </w:tcPr>
          <w:p w:rsidR="007D701F" w:rsidRPr="001B2F0B" w:rsidRDefault="007D701F" w:rsidP="008F6DC4">
            <w:pPr>
              <w:keepNext/>
              <w:keepLines/>
              <w:rPr>
                <w:rFonts w:ascii="Calibri" w:hAnsi="Calibri" w:cs="Calibri"/>
                <w:color w:val="000000"/>
                <w:sz w:val="20"/>
              </w:rPr>
            </w:pPr>
            <w:r w:rsidRPr="001B2F0B">
              <w:rPr>
                <w:rFonts w:ascii="Calibri" w:hAnsi="Calibri" w:cs="Calibri"/>
                <w:color w:val="000000"/>
                <w:sz w:val="20"/>
              </w:rPr>
              <w:t xml:space="preserve">New ideas </w:t>
            </w:r>
          </w:p>
        </w:tc>
        <w:tc>
          <w:tcPr>
            <w:tcW w:w="976"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jc w:val="right"/>
              <w:rPr>
                <w:rFonts w:ascii="Calibri" w:hAnsi="Calibri" w:cs="Calibri"/>
                <w:color w:val="000000"/>
                <w:sz w:val="20"/>
              </w:rPr>
            </w:pPr>
            <w:r w:rsidRPr="001B2F0B">
              <w:rPr>
                <w:rFonts w:ascii="Calibri" w:hAnsi="Calibri" w:cs="Calibri"/>
                <w:color w:val="000000"/>
                <w:sz w:val="20"/>
              </w:rPr>
              <w:t>-.085</w:t>
            </w:r>
          </w:p>
        </w:tc>
        <w:tc>
          <w:tcPr>
            <w:tcW w:w="620"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jc w:val="center"/>
              <w:rPr>
                <w:rFonts w:ascii="Calibri" w:hAnsi="Calibri" w:cs="Calibri"/>
                <w:color w:val="000000"/>
                <w:sz w:val="20"/>
              </w:rPr>
            </w:pPr>
            <w:r w:rsidRPr="001B2F0B">
              <w:rPr>
                <w:rFonts w:ascii="Calibri" w:hAnsi="Calibri" w:cs="Calibri"/>
                <w:color w:val="000000"/>
                <w:sz w:val="20"/>
              </w:rPr>
              <w:t>.214</w:t>
            </w:r>
          </w:p>
        </w:tc>
        <w:tc>
          <w:tcPr>
            <w:tcW w:w="619"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jc w:val="right"/>
              <w:rPr>
                <w:rFonts w:ascii="Calibri" w:hAnsi="Calibri" w:cs="Calibri"/>
                <w:color w:val="000000"/>
                <w:sz w:val="20"/>
              </w:rPr>
            </w:pPr>
            <w:r w:rsidRPr="001B2F0B">
              <w:rPr>
                <w:rFonts w:ascii="Calibri" w:hAnsi="Calibri" w:cs="Calibri"/>
                <w:color w:val="000000"/>
                <w:sz w:val="20"/>
              </w:rPr>
              <w:t>-.395</w:t>
            </w:r>
          </w:p>
        </w:tc>
        <w:tc>
          <w:tcPr>
            <w:tcW w:w="620"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jc w:val="center"/>
              <w:rPr>
                <w:rFonts w:ascii="Calibri" w:hAnsi="Calibri" w:cs="Calibri"/>
                <w:color w:val="000000"/>
                <w:sz w:val="20"/>
              </w:rPr>
            </w:pPr>
            <w:r w:rsidRPr="001B2F0B">
              <w:rPr>
                <w:rFonts w:ascii="Calibri" w:hAnsi="Calibri" w:cs="Calibri"/>
                <w:color w:val="000000"/>
                <w:sz w:val="20"/>
              </w:rPr>
              <w:t>.693</w:t>
            </w:r>
          </w:p>
        </w:tc>
        <w:tc>
          <w:tcPr>
            <w:tcW w:w="283"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jc w:val="right"/>
              <w:rPr>
                <w:rFonts w:ascii="Calibri" w:hAnsi="Calibri" w:cs="Calibri"/>
                <w:color w:val="000000"/>
                <w:sz w:val="20"/>
              </w:rPr>
            </w:pPr>
          </w:p>
        </w:tc>
        <w:tc>
          <w:tcPr>
            <w:tcW w:w="602"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jc w:val="right"/>
              <w:rPr>
                <w:rFonts w:ascii="Calibri" w:hAnsi="Calibri" w:cs="Calibri"/>
                <w:color w:val="000000"/>
                <w:sz w:val="20"/>
              </w:rPr>
            </w:pPr>
            <w:r w:rsidRPr="001B2F0B">
              <w:rPr>
                <w:rFonts w:ascii="Calibri" w:hAnsi="Calibri" w:cs="Calibri"/>
                <w:color w:val="000000"/>
                <w:sz w:val="20"/>
              </w:rPr>
              <w:t>.268</w:t>
            </w:r>
          </w:p>
        </w:tc>
        <w:tc>
          <w:tcPr>
            <w:tcW w:w="603"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jc w:val="center"/>
              <w:rPr>
                <w:rFonts w:ascii="Calibri" w:hAnsi="Calibri" w:cs="Calibri"/>
                <w:color w:val="000000"/>
                <w:sz w:val="20"/>
              </w:rPr>
            </w:pPr>
            <w:r w:rsidRPr="001B2F0B">
              <w:rPr>
                <w:rFonts w:ascii="Calibri" w:hAnsi="Calibri" w:cs="Calibri"/>
                <w:color w:val="000000"/>
                <w:sz w:val="20"/>
              </w:rPr>
              <w:t>.306</w:t>
            </w:r>
          </w:p>
        </w:tc>
        <w:tc>
          <w:tcPr>
            <w:tcW w:w="602"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jc w:val="right"/>
              <w:rPr>
                <w:rFonts w:ascii="Calibri" w:hAnsi="Calibri" w:cs="Calibri"/>
                <w:color w:val="000000"/>
                <w:sz w:val="20"/>
              </w:rPr>
            </w:pPr>
            <w:r w:rsidRPr="001B2F0B">
              <w:rPr>
                <w:rFonts w:ascii="Calibri" w:hAnsi="Calibri" w:cs="Calibri"/>
                <w:color w:val="000000"/>
                <w:sz w:val="20"/>
              </w:rPr>
              <w:t>.877</w:t>
            </w:r>
          </w:p>
        </w:tc>
        <w:tc>
          <w:tcPr>
            <w:tcW w:w="603"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jc w:val="center"/>
              <w:rPr>
                <w:rFonts w:ascii="Calibri" w:hAnsi="Calibri" w:cs="Calibri"/>
                <w:color w:val="000000"/>
                <w:sz w:val="20"/>
              </w:rPr>
            </w:pPr>
            <w:r w:rsidRPr="001B2F0B">
              <w:rPr>
                <w:rFonts w:ascii="Calibri" w:hAnsi="Calibri" w:cs="Calibri"/>
                <w:color w:val="000000"/>
                <w:sz w:val="20"/>
              </w:rPr>
              <w:t>.381</w:t>
            </w:r>
          </w:p>
        </w:tc>
        <w:tc>
          <w:tcPr>
            <w:tcW w:w="283"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jc w:val="right"/>
              <w:rPr>
                <w:rFonts w:ascii="Calibri" w:hAnsi="Calibri" w:cs="Calibri"/>
                <w:color w:val="000000"/>
                <w:sz w:val="20"/>
              </w:rPr>
            </w:pPr>
          </w:p>
        </w:tc>
        <w:tc>
          <w:tcPr>
            <w:tcW w:w="625"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jc w:val="right"/>
              <w:rPr>
                <w:rFonts w:ascii="Calibri" w:hAnsi="Calibri" w:cs="Calibri"/>
                <w:color w:val="000000"/>
                <w:sz w:val="20"/>
              </w:rPr>
            </w:pPr>
            <w:r w:rsidRPr="001B2F0B">
              <w:rPr>
                <w:rFonts w:ascii="Calibri" w:hAnsi="Calibri" w:cs="Calibri"/>
                <w:color w:val="000000"/>
                <w:sz w:val="20"/>
              </w:rPr>
              <w:t>-.028</w:t>
            </w:r>
          </w:p>
        </w:tc>
        <w:tc>
          <w:tcPr>
            <w:tcW w:w="626"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jc w:val="center"/>
              <w:rPr>
                <w:rFonts w:ascii="Calibri" w:hAnsi="Calibri" w:cs="Calibri"/>
                <w:color w:val="000000"/>
                <w:sz w:val="20"/>
              </w:rPr>
            </w:pPr>
            <w:r w:rsidRPr="001B2F0B">
              <w:rPr>
                <w:rFonts w:ascii="Calibri" w:hAnsi="Calibri" w:cs="Calibri"/>
                <w:color w:val="000000"/>
                <w:sz w:val="20"/>
              </w:rPr>
              <w:t>.319</w:t>
            </w:r>
          </w:p>
        </w:tc>
        <w:tc>
          <w:tcPr>
            <w:tcW w:w="626"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jc w:val="right"/>
              <w:rPr>
                <w:rFonts w:ascii="Calibri" w:hAnsi="Calibri" w:cs="Calibri"/>
                <w:color w:val="000000"/>
                <w:sz w:val="20"/>
              </w:rPr>
            </w:pPr>
            <w:r w:rsidRPr="001B2F0B">
              <w:rPr>
                <w:rFonts w:ascii="Calibri" w:hAnsi="Calibri" w:cs="Calibri"/>
                <w:color w:val="000000"/>
                <w:sz w:val="20"/>
              </w:rPr>
              <w:t>-.089</w:t>
            </w:r>
          </w:p>
        </w:tc>
        <w:tc>
          <w:tcPr>
            <w:tcW w:w="533"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jc w:val="center"/>
              <w:rPr>
                <w:rFonts w:ascii="Calibri" w:hAnsi="Calibri" w:cs="Calibri"/>
                <w:color w:val="000000"/>
                <w:sz w:val="20"/>
              </w:rPr>
            </w:pPr>
            <w:r w:rsidRPr="001B2F0B">
              <w:rPr>
                <w:rFonts w:ascii="Calibri" w:hAnsi="Calibri" w:cs="Calibri"/>
                <w:color w:val="000000"/>
                <w:sz w:val="20"/>
              </w:rPr>
              <w:t>.929</w:t>
            </w:r>
          </w:p>
        </w:tc>
      </w:tr>
      <w:tr w:rsidR="007D701F" w:rsidRPr="001B2F0B" w:rsidTr="008F6DC4">
        <w:trPr>
          <w:trHeight w:val="255"/>
        </w:trPr>
        <w:tc>
          <w:tcPr>
            <w:tcW w:w="1526" w:type="dxa"/>
            <w:vMerge/>
            <w:tcBorders>
              <w:top w:val="nil"/>
              <w:left w:val="nil"/>
              <w:bottom w:val="single" w:sz="4" w:space="0" w:color="auto"/>
              <w:right w:val="nil"/>
            </w:tcBorders>
            <w:vAlign w:val="center"/>
            <w:hideMark/>
          </w:tcPr>
          <w:p w:rsidR="007D701F" w:rsidRPr="001B2F0B" w:rsidRDefault="007D701F" w:rsidP="008F6DC4">
            <w:pPr>
              <w:keepNext/>
              <w:keepLines/>
              <w:rPr>
                <w:rFonts w:ascii="Calibri" w:hAnsi="Calibri" w:cs="Calibri"/>
                <w:color w:val="000000"/>
                <w:sz w:val="20"/>
              </w:rPr>
            </w:pPr>
          </w:p>
        </w:tc>
        <w:tc>
          <w:tcPr>
            <w:tcW w:w="4111" w:type="dxa"/>
            <w:tcBorders>
              <w:top w:val="nil"/>
              <w:left w:val="nil"/>
              <w:bottom w:val="nil"/>
              <w:right w:val="nil"/>
            </w:tcBorders>
            <w:shd w:val="clear" w:color="auto" w:fill="auto"/>
            <w:noWrap/>
            <w:hideMark/>
          </w:tcPr>
          <w:p w:rsidR="007D701F" w:rsidRPr="001B2F0B" w:rsidRDefault="007D701F" w:rsidP="008F6DC4">
            <w:pPr>
              <w:keepNext/>
              <w:keepLines/>
              <w:rPr>
                <w:rFonts w:ascii="Calibri" w:hAnsi="Calibri" w:cs="Calibri"/>
                <w:color w:val="000000"/>
                <w:sz w:val="20"/>
              </w:rPr>
            </w:pPr>
            <w:r w:rsidRPr="001B2F0B">
              <w:rPr>
                <w:rFonts w:ascii="Calibri" w:hAnsi="Calibri" w:cs="Calibri"/>
                <w:color w:val="000000"/>
                <w:sz w:val="20"/>
              </w:rPr>
              <w:t xml:space="preserve">Problems solved </w:t>
            </w:r>
          </w:p>
        </w:tc>
        <w:tc>
          <w:tcPr>
            <w:tcW w:w="976"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jc w:val="right"/>
              <w:rPr>
                <w:rFonts w:ascii="Calibri" w:hAnsi="Calibri" w:cs="Calibri"/>
                <w:color w:val="000000"/>
                <w:sz w:val="20"/>
              </w:rPr>
            </w:pPr>
            <w:r w:rsidRPr="001B2F0B">
              <w:rPr>
                <w:rFonts w:ascii="Calibri" w:hAnsi="Calibri" w:cs="Calibri"/>
                <w:color w:val="000000"/>
                <w:sz w:val="20"/>
              </w:rPr>
              <w:t>-.097</w:t>
            </w:r>
          </w:p>
        </w:tc>
        <w:tc>
          <w:tcPr>
            <w:tcW w:w="620"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jc w:val="center"/>
              <w:rPr>
                <w:rFonts w:ascii="Calibri" w:hAnsi="Calibri" w:cs="Calibri"/>
                <w:color w:val="000000"/>
                <w:sz w:val="20"/>
              </w:rPr>
            </w:pPr>
            <w:r w:rsidRPr="001B2F0B">
              <w:rPr>
                <w:rFonts w:ascii="Calibri" w:hAnsi="Calibri" w:cs="Calibri"/>
                <w:color w:val="000000"/>
                <w:sz w:val="20"/>
              </w:rPr>
              <w:t>.203</w:t>
            </w:r>
          </w:p>
        </w:tc>
        <w:tc>
          <w:tcPr>
            <w:tcW w:w="619"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jc w:val="right"/>
              <w:rPr>
                <w:rFonts w:ascii="Calibri" w:hAnsi="Calibri" w:cs="Calibri"/>
                <w:color w:val="000000"/>
                <w:sz w:val="20"/>
              </w:rPr>
            </w:pPr>
            <w:r w:rsidRPr="001B2F0B">
              <w:rPr>
                <w:rFonts w:ascii="Calibri" w:hAnsi="Calibri" w:cs="Calibri"/>
                <w:color w:val="000000"/>
                <w:sz w:val="20"/>
              </w:rPr>
              <w:t>-.478</w:t>
            </w:r>
          </w:p>
        </w:tc>
        <w:tc>
          <w:tcPr>
            <w:tcW w:w="620"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jc w:val="center"/>
              <w:rPr>
                <w:rFonts w:ascii="Calibri" w:hAnsi="Calibri" w:cs="Calibri"/>
                <w:color w:val="000000"/>
                <w:sz w:val="20"/>
              </w:rPr>
            </w:pPr>
            <w:r w:rsidRPr="001B2F0B">
              <w:rPr>
                <w:rFonts w:ascii="Calibri" w:hAnsi="Calibri" w:cs="Calibri"/>
                <w:color w:val="000000"/>
                <w:sz w:val="20"/>
              </w:rPr>
              <w:t>.633</w:t>
            </w:r>
          </w:p>
        </w:tc>
        <w:tc>
          <w:tcPr>
            <w:tcW w:w="283"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jc w:val="right"/>
              <w:rPr>
                <w:rFonts w:ascii="Calibri" w:hAnsi="Calibri" w:cs="Calibri"/>
                <w:color w:val="000000"/>
                <w:sz w:val="20"/>
              </w:rPr>
            </w:pPr>
          </w:p>
        </w:tc>
        <w:tc>
          <w:tcPr>
            <w:tcW w:w="602"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jc w:val="right"/>
              <w:rPr>
                <w:rFonts w:ascii="Calibri" w:hAnsi="Calibri" w:cs="Calibri"/>
                <w:color w:val="000000"/>
                <w:sz w:val="20"/>
              </w:rPr>
            </w:pPr>
            <w:r w:rsidRPr="001B2F0B">
              <w:rPr>
                <w:rFonts w:ascii="Calibri" w:hAnsi="Calibri" w:cs="Calibri"/>
                <w:color w:val="000000"/>
                <w:sz w:val="20"/>
              </w:rPr>
              <w:t>.000</w:t>
            </w:r>
          </w:p>
        </w:tc>
        <w:tc>
          <w:tcPr>
            <w:tcW w:w="603"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jc w:val="center"/>
              <w:rPr>
                <w:rFonts w:ascii="Calibri" w:hAnsi="Calibri" w:cs="Calibri"/>
                <w:color w:val="000000"/>
                <w:sz w:val="20"/>
              </w:rPr>
            </w:pPr>
            <w:r w:rsidRPr="001B2F0B">
              <w:rPr>
                <w:rFonts w:ascii="Calibri" w:hAnsi="Calibri" w:cs="Calibri"/>
                <w:color w:val="000000"/>
                <w:sz w:val="20"/>
              </w:rPr>
              <w:t>.302</w:t>
            </w:r>
          </w:p>
        </w:tc>
        <w:tc>
          <w:tcPr>
            <w:tcW w:w="602"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jc w:val="right"/>
              <w:rPr>
                <w:rFonts w:ascii="Calibri" w:hAnsi="Calibri" w:cs="Calibri"/>
                <w:color w:val="000000"/>
                <w:sz w:val="20"/>
              </w:rPr>
            </w:pPr>
            <w:r w:rsidRPr="001B2F0B">
              <w:rPr>
                <w:rFonts w:ascii="Calibri" w:hAnsi="Calibri" w:cs="Calibri"/>
                <w:color w:val="000000"/>
                <w:sz w:val="20"/>
              </w:rPr>
              <w:t>.001</w:t>
            </w:r>
          </w:p>
        </w:tc>
        <w:tc>
          <w:tcPr>
            <w:tcW w:w="603"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jc w:val="center"/>
              <w:rPr>
                <w:rFonts w:ascii="Calibri" w:hAnsi="Calibri" w:cs="Calibri"/>
                <w:color w:val="000000"/>
                <w:sz w:val="20"/>
              </w:rPr>
            </w:pPr>
            <w:r w:rsidRPr="001B2F0B">
              <w:rPr>
                <w:rFonts w:ascii="Calibri" w:hAnsi="Calibri" w:cs="Calibri"/>
                <w:color w:val="000000"/>
                <w:sz w:val="20"/>
              </w:rPr>
              <w:t>.999</w:t>
            </w:r>
          </w:p>
        </w:tc>
        <w:tc>
          <w:tcPr>
            <w:tcW w:w="283"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jc w:val="right"/>
              <w:rPr>
                <w:rFonts w:ascii="Calibri" w:hAnsi="Calibri" w:cs="Calibri"/>
                <w:color w:val="000000"/>
                <w:sz w:val="20"/>
              </w:rPr>
            </w:pPr>
          </w:p>
        </w:tc>
        <w:tc>
          <w:tcPr>
            <w:tcW w:w="625"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jc w:val="right"/>
              <w:rPr>
                <w:rFonts w:ascii="Calibri" w:hAnsi="Calibri" w:cs="Calibri"/>
                <w:color w:val="000000"/>
                <w:sz w:val="20"/>
              </w:rPr>
            </w:pPr>
            <w:r w:rsidRPr="001B2F0B">
              <w:rPr>
                <w:rFonts w:ascii="Calibri" w:hAnsi="Calibri" w:cs="Calibri"/>
                <w:color w:val="000000"/>
                <w:sz w:val="20"/>
              </w:rPr>
              <w:t>.357</w:t>
            </w:r>
          </w:p>
        </w:tc>
        <w:tc>
          <w:tcPr>
            <w:tcW w:w="626"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jc w:val="center"/>
              <w:rPr>
                <w:rFonts w:ascii="Calibri" w:hAnsi="Calibri" w:cs="Calibri"/>
                <w:color w:val="000000"/>
                <w:sz w:val="20"/>
              </w:rPr>
            </w:pPr>
            <w:r w:rsidRPr="001B2F0B">
              <w:rPr>
                <w:rFonts w:ascii="Calibri" w:hAnsi="Calibri" w:cs="Calibri"/>
                <w:color w:val="000000"/>
                <w:sz w:val="20"/>
              </w:rPr>
              <w:t>.321</w:t>
            </w:r>
          </w:p>
        </w:tc>
        <w:tc>
          <w:tcPr>
            <w:tcW w:w="626"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jc w:val="right"/>
              <w:rPr>
                <w:rFonts w:ascii="Calibri" w:hAnsi="Calibri" w:cs="Calibri"/>
                <w:color w:val="000000"/>
                <w:sz w:val="20"/>
              </w:rPr>
            </w:pPr>
            <w:r w:rsidRPr="001B2F0B">
              <w:rPr>
                <w:rFonts w:ascii="Calibri" w:hAnsi="Calibri" w:cs="Calibri"/>
                <w:color w:val="000000"/>
                <w:sz w:val="20"/>
              </w:rPr>
              <w:t>1.113</w:t>
            </w:r>
          </w:p>
        </w:tc>
        <w:tc>
          <w:tcPr>
            <w:tcW w:w="533"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jc w:val="center"/>
              <w:rPr>
                <w:rFonts w:ascii="Calibri" w:hAnsi="Calibri" w:cs="Calibri"/>
                <w:color w:val="000000"/>
                <w:sz w:val="20"/>
              </w:rPr>
            </w:pPr>
            <w:r w:rsidRPr="001B2F0B">
              <w:rPr>
                <w:rFonts w:ascii="Calibri" w:hAnsi="Calibri" w:cs="Calibri"/>
                <w:color w:val="000000"/>
                <w:sz w:val="20"/>
              </w:rPr>
              <w:t>.266</w:t>
            </w:r>
          </w:p>
        </w:tc>
      </w:tr>
      <w:tr w:rsidR="007D701F" w:rsidRPr="001B2F0B" w:rsidTr="008F6DC4">
        <w:trPr>
          <w:trHeight w:val="255"/>
        </w:trPr>
        <w:tc>
          <w:tcPr>
            <w:tcW w:w="1526" w:type="dxa"/>
            <w:vMerge/>
            <w:tcBorders>
              <w:top w:val="nil"/>
              <w:left w:val="nil"/>
              <w:bottom w:val="single" w:sz="4" w:space="0" w:color="auto"/>
              <w:right w:val="nil"/>
            </w:tcBorders>
            <w:vAlign w:val="center"/>
            <w:hideMark/>
          </w:tcPr>
          <w:p w:rsidR="007D701F" w:rsidRPr="001B2F0B" w:rsidRDefault="007D701F" w:rsidP="008F6DC4">
            <w:pPr>
              <w:keepNext/>
              <w:keepLines/>
              <w:rPr>
                <w:rFonts w:ascii="Calibri" w:hAnsi="Calibri" w:cs="Calibri"/>
                <w:color w:val="000000"/>
                <w:sz w:val="20"/>
              </w:rPr>
            </w:pPr>
          </w:p>
        </w:tc>
        <w:tc>
          <w:tcPr>
            <w:tcW w:w="4111" w:type="dxa"/>
            <w:tcBorders>
              <w:top w:val="nil"/>
              <w:left w:val="nil"/>
              <w:bottom w:val="nil"/>
              <w:right w:val="nil"/>
            </w:tcBorders>
            <w:shd w:val="clear" w:color="auto" w:fill="auto"/>
            <w:noWrap/>
            <w:hideMark/>
          </w:tcPr>
          <w:p w:rsidR="007D701F" w:rsidRPr="001B2F0B" w:rsidRDefault="007D701F" w:rsidP="008F6DC4">
            <w:pPr>
              <w:keepNext/>
              <w:keepLines/>
              <w:rPr>
                <w:rFonts w:ascii="Calibri" w:hAnsi="Calibri" w:cs="Calibri"/>
                <w:color w:val="000000"/>
                <w:sz w:val="20"/>
              </w:rPr>
            </w:pPr>
            <w:r w:rsidRPr="001B2F0B">
              <w:rPr>
                <w:rFonts w:ascii="Calibri" w:hAnsi="Calibri" w:cs="Calibri"/>
                <w:color w:val="000000"/>
                <w:sz w:val="20"/>
              </w:rPr>
              <w:t>Efficiency gains</w:t>
            </w:r>
          </w:p>
        </w:tc>
        <w:tc>
          <w:tcPr>
            <w:tcW w:w="976"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jc w:val="right"/>
              <w:rPr>
                <w:rFonts w:ascii="Calibri" w:hAnsi="Calibri" w:cs="Calibri"/>
                <w:color w:val="000000"/>
                <w:sz w:val="20"/>
              </w:rPr>
            </w:pPr>
            <w:r w:rsidRPr="001B2F0B">
              <w:rPr>
                <w:rFonts w:ascii="Calibri" w:hAnsi="Calibri" w:cs="Calibri"/>
                <w:color w:val="000000"/>
                <w:sz w:val="20"/>
              </w:rPr>
              <w:t>-.180</w:t>
            </w:r>
          </w:p>
        </w:tc>
        <w:tc>
          <w:tcPr>
            <w:tcW w:w="620"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jc w:val="center"/>
              <w:rPr>
                <w:rFonts w:ascii="Calibri" w:hAnsi="Calibri" w:cs="Calibri"/>
                <w:color w:val="000000"/>
                <w:sz w:val="20"/>
              </w:rPr>
            </w:pPr>
            <w:r w:rsidRPr="001B2F0B">
              <w:rPr>
                <w:rFonts w:ascii="Calibri" w:hAnsi="Calibri" w:cs="Calibri"/>
                <w:color w:val="000000"/>
                <w:sz w:val="20"/>
              </w:rPr>
              <w:t>.210</w:t>
            </w:r>
          </w:p>
        </w:tc>
        <w:tc>
          <w:tcPr>
            <w:tcW w:w="619"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jc w:val="right"/>
              <w:rPr>
                <w:rFonts w:ascii="Calibri" w:hAnsi="Calibri" w:cs="Calibri"/>
                <w:color w:val="000000"/>
                <w:sz w:val="20"/>
              </w:rPr>
            </w:pPr>
            <w:r w:rsidRPr="001B2F0B">
              <w:rPr>
                <w:rFonts w:ascii="Calibri" w:hAnsi="Calibri" w:cs="Calibri"/>
                <w:color w:val="000000"/>
                <w:sz w:val="20"/>
              </w:rPr>
              <w:t>-.857</w:t>
            </w:r>
          </w:p>
        </w:tc>
        <w:tc>
          <w:tcPr>
            <w:tcW w:w="620"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jc w:val="center"/>
              <w:rPr>
                <w:rFonts w:ascii="Calibri" w:hAnsi="Calibri" w:cs="Calibri"/>
                <w:color w:val="000000"/>
                <w:sz w:val="20"/>
              </w:rPr>
            </w:pPr>
            <w:r w:rsidRPr="001B2F0B">
              <w:rPr>
                <w:rFonts w:ascii="Calibri" w:hAnsi="Calibri" w:cs="Calibri"/>
                <w:color w:val="000000"/>
                <w:sz w:val="20"/>
              </w:rPr>
              <w:t>.391</w:t>
            </w:r>
          </w:p>
        </w:tc>
        <w:tc>
          <w:tcPr>
            <w:tcW w:w="283"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jc w:val="right"/>
              <w:rPr>
                <w:rFonts w:ascii="Calibri" w:hAnsi="Calibri" w:cs="Calibri"/>
                <w:color w:val="000000"/>
                <w:sz w:val="20"/>
              </w:rPr>
            </w:pPr>
          </w:p>
        </w:tc>
        <w:tc>
          <w:tcPr>
            <w:tcW w:w="602"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jc w:val="right"/>
              <w:rPr>
                <w:rFonts w:ascii="Calibri" w:hAnsi="Calibri" w:cs="Calibri"/>
                <w:color w:val="000000"/>
                <w:sz w:val="20"/>
              </w:rPr>
            </w:pPr>
            <w:r w:rsidRPr="001B2F0B">
              <w:rPr>
                <w:rFonts w:ascii="Calibri" w:hAnsi="Calibri" w:cs="Calibri"/>
                <w:color w:val="000000"/>
                <w:sz w:val="20"/>
              </w:rPr>
              <w:t>.042</w:t>
            </w:r>
          </w:p>
        </w:tc>
        <w:tc>
          <w:tcPr>
            <w:tcW w:w="603"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jc w:val="center"/>
              <w:rPr>
                <w:rFonts w:ascii="Calibri" w:hAnsi="Calibri" w:cs="Calibri"/>
                <w:color w:val="000000"/>
                <w:sz w:val="20"/>
              </w:rPr>
            </w:pPr>
            <w:r w:rsidRPr="001B2F0B">
              <w:rPr>
                <w:rFonts w:ascii="Calibri" w:hAnsi="Calibri" w:cs="Calibri"/>
                <w:color w:val="000000"/>
                <w:sz w:val="20"/>
              </w:rPr>
              <w:t>.312</w:t>
            </w:r>
          </w:p>
        </w:tc>
        <w:tc>
          <w:tcPr>
            <w:tcW w:w="602"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jc w:val="right"/>
              <w:rPr>
                <w:rFonts w:ascii="Calibri" w:hAnsi="Calibri" w:cs="Calibri"/>
                <w:color w:val="000000"/>
                <w:sz w:val="20"/>
              </w:rPr>
            </w:pPr>
            <w:r w:rsidRPr="001B2F0B">
              <w:rPr>
                <w:rFonts w:ascii="Calibri" w:hAnsi="Calibri" w:cs="Calibri"/>
                <w:color w:val="000000"/>
                <w:sz w:val="20"/>
              </w:rPr>
              <w:t>.136</w:t>
            </w:r>
          </w:p>
        </w:tc>
        <w:tc>
          <w:tcPr>
            <w:tcW w:w="603"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jc w:val="center"/>
              <w:rPr>
                <w:rFonts w:ascii="Calibri" w:hAnsi="Calibri" w:cs="Calibri"/>
                <w:color w:val="000000"/>
                <w:sz w:val="20"/>
              </w:rPr>
            </w:pPr>
            <w:r w:rsidRPr="001B2F0B">
              <w:rPr>
                <w:rFonts w:ascii="Calibri" w:hAnsi="Calibri" w:cs="Calibri"/>
                <w:color w:val="000000"/>
                <w:sz w:val="20"/>
              </w:rPr>
              <w:t>.892</w:t>
            </w:r>
          </w:p>
        </w:tc>
        <w:tc>
          <w:tcPr>
            <w:tcW w:w="283"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jc w:val="right"/>
              <w:rPr>
                <w:rFonts w:ascii="Calibri" w:hAnsi="Calibri" w:cs="Calibri"/>
                <w:color w:val="000000"/>
                <w:sz w:val="20"/>
              </w:rPr>
            </w:pPr>
          </w:p>
        </w:tc>
        <w:tc>
          <w:tcPr>
            <w:tcW w:w="625"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jc w:val="right"/>
              <w:rPr>
                <w:rFonts w:ascii="Calibri" w:hAnsi="Calibri" w:cs="Calibri"/>
                <w:color w:val="000000"/>
                <w:sz w:val="20"/>
              </w:rPr>
            </w:pPr>
            <w:r w:rsidRPr="001B2F0B">
              <w:rPr>
                <w:rFonts w:ascii="Calibri" w:hAnsi="Calibri" w:cs="Calibri"/>
                <w:color w:val="000000"/>
                <w:sz w:val="20"/>
              </w:rPr>
              <w:t>.537</w:t>
            </w:r>
          </w:p>
        </w:tc>
        <w:tc>
          <w:tcPr>
            <w:tcW w:w="626"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jc w:val="center"/>
              <w:rPr>
                <w:rFonts w:ascii="Calibri" w:hAnsi="Calibri" w:cs="Calibri"/>
                <w:color w:val="000000"/>
                <w:sz w:val="20"/>
              </w:rPr>
            </w:pPr>
            <w:r w:rsidRPr="001B2F0B">
              <w:rPr>
                <w:rFonts w:ascii="Calibri" w:hAnsi="Calibri" w:cs="Calibri"/>
                <w:color w:val="000000"/>
                <w:sz w:val="20"/>
              </w:rPr>
              <w:t>.314</w:t>
            </w:r>
          </w:p>
        </w:tc>
        <w:tc>
          <w:tcPr>
            <w:tcW w:w="626"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jc w:val="right"/>
              <w:rPr>
                <w:rFonts w:ascii="Calibri" w:hAnsi="Calibri" w:cs="Calibri"/>
                <w:color w:val="000000"/>
                <w:sz w:val="20"/>
              </w:rPr>
            </w:pPr>
            <w:r w:rsidRPr="001B2F0B">
              <w:rPr>
                <w:rFonts w:ascii="Calibri" w:hAnsi="Calibri" w:cs="Calibri"/>
                <w:color w:val="000000"/>
                <w:sz w:val="20"/>
              </w:rPr>
              <w:t>1.709</w:t>
            </w:r>
          </w:p>
        </w:tc>
        <w:tc>
          <w:tcPr>
            <w:tcW w:w="533" w:type="dxa"/>
            <w:tcBorders>
              <w:top w:val="nil"/>
              <w:left w:val="nil"/>
              <w:bottom w:val="nil"/>
              <w:right w:val="nil"/>
            </w:tcBorders>
            <w:shd w:val="clear" w:color="auto" w:fill="auto"/>
            <w:noWrap/>
            <w:tcMar>
              <w:left w:w="28" w:type="dxa"/>
              <w:right w:w="28" w:type="dxa"/>
            </w:tcMar>
            <w:hideMark/>
          </w:tcPr>
          <w:p w:rsidR="007D701F" w:rsidRPr="001B2F0B" w:rsidRDefault="007D701F" w:rsidP="008F6DC4">
            <w:pPr>
              <w:jc w:val="center"/>
              <w:rPr>
                <w:rFonts w:ascii="Calibri" w:hAnsi="Calibri" w:cs="Calibri"/>
                <w:color w:val="000000"/>
                <w:sz w:val="20"/>
              </w:rPr>
            </w:pPr>
            <w:r w:rsidRPr="001B2F0B">
              <w:rPr>
                <w:rFonts w:ascii="Calibri" w:hAnsi="Calibri" w:cs="Calibri"/>
                <w:color w:val="000000"/>
                <w:sz w:val="20"/>
              </w:rPr>
              <w:t>.088</w:t>
            </w:r>
          </w:p>
        </w:tc>
      </w:tr>
      <w:tr w:rsidR="007D701F" w:rsidRPr="001B2F0B" w:rsidTr="008F6DC4">
        <w:trPr>
          <w:trHeight w:val="255"/>
        </w:trPr>
        <w:tc>
          <w:tcPr>
            <w:tcW w:w="1526" w:type="dxa"/>
            <w:vMerge/>
            <w:tcBorders>
              <w:top w:val="nil"/>
              <w:left w:val="nil"/>
              <w:bottom w:val="single" w:sz="4" w:space="0" w:color="auto"/>
              <w:right w:val="nil"/>
            </w:tcBorders>
            <w:vAlign w:val="center"/>
            <w:hideMark/>
          </w:tcPr>
          <w:p w:rsidR="007D701F" w:rsidRPr="001B2F0B" w:rsidRDefault="007D701F" w:rsidP="008F6DC4">
            <w:pPr>
              <w:keepNext/>
              <w:keepLines/>
              <w:rPr>
                <w:rFonts w:ascii="Calibri" w:hAnsi="Calibri" w:cs="Calibri"/>
                <w:color w:val="000000"/>
                <w:sz w:val="20"/>
              </w:rPr>
            </w:pPr>
          </w:p>
        </w:tc>
        <w:tc>
          <w:tcPr>
            <w:tcW w:w="4111" w:type="dxa"/>
            <w:tcBorders>
              <w:top w:val="nil"/>
              <w:left w:val="nil"/>
              <w:right w:val="nil"/>
            </w:tcBorders>
            <w:shd w:val="clear" w:color="auto" w:fill="auto"/>
            <w:noWrap/>
            <w:hideMark/>
          </w:tcPr>
          <w:p w:rsidR="007D701F" w:rsidRPr="001B2F0B" w:rsidRDefault="007D701F" w:rsidP="008F6DC4">
            <w:pPr>
              <w:keepNext/>
              <w:keepLines/>
              <w:rPr>
                <w:rFonts w:ascii="Calibri" w:hAnsi="Calibri" w:cs="Calibri"/>
                <w:color w:val="000000"/>
                <w:sz w:val="20"/>
              </w:rPr>
            </w:pPr>
            <w:r w:rsidRPr="001B2F0B">
              <w:rPr>
                <w:rFonts w:ascii="Calibri" w:hAnsi="Calibri" w:cs="Calibri"/>
                <w:color w:val="000000"/>
                <w:sz w:val="20"/>
              </w:rPr>
              <w:t xml:space="preserve">New products </w:t>
            </w:r>
          </w:p>
        </w:tc>
        <w:tc>
          <w:tcPr>
            <w:tcW w:w="976" w:type="dxa"/>
            <w:tcBorders>
              <w:top w:val="nil"/>
              <w:left w:val="nil"/>
              <w:right w:val="nil"/>
            </w:tcBorders>
            <w:shd w:val="clear" w:color="auto" w:fill="auto"/>
            <w:noWrap/>
            <w:tcMar>
              <w:left w:w="28" w:type="dxa"/>
              <w:right w:w="28" w:type="dxa"/>
            </w:tcMar>
            <w:hideMark/>
          </w:tcPr>
          <w:p w:rsidR="007D701F" w:rsidRPr="001B2F0B" w:rsidRDefault="007D701F" w:rsidP="008F6DC4">
            <w:pPr>
              <w:jc w:val="right"/>
              <w:rPr>
                <w:rFonts w:ascii="Calibri" w:hAnsi="Calibri" w:cs="Calibri"/>
                <w:color w:val="000000"/>
                <w:sz w:val="20"/>
              </w:rPr>
            </w:pPr>
            <w:r w:rsidRPr="001B2F0B">
              <w:rPr>
                <w:rFonts w:ascii="Calibri" w:hAnsi="Calibri" w:cs="Calibri"/>
                <w:color w:val="000000"/>
                <w:sz w:val="20"/>
              </w:rPr>
              <w:t>-.303</w:t>
            </w:r>
          </w:p>
        </w:tc>
        <w:tc>
          <w:tcPr>
            <w:tcW w:w="620" w:type="dxa"/>
            <w:tcBorders>
              <w:top w:val="nil"/>
              <w:left w:val="nil"/>
              <w:right w:val="nil"/>
            </w:tcBorders>
            <w:shd w:val="clear" w:color="auto" w:fill="auto"/>
            <w:noWrap/>
            <w:tcMar>
              <w:left w:w="28" w:type="dxa"/>
              <w:right w:w="28" w:type="dxa"/>
            </w:tcMar>
            <w:hideMark/>
          </w:tcPr>
          <w:p w:rsidR="007D701F" w:rsidRPr="001B2F0B" w:rsidRDefault="007D701F" w:rsidP="008F6DC4">
            <w:pPr>
              <w:jc w:val="center"/>
              <w:rPr>
                <w:rFonts w:ascii="Calibri" w:hAnsi="Calibri" w:cs="Calibri"/>
                <w:color w:val="000000"/>
                <w:sz w:val="20"/>
              </w:rPr>
            </w:pPr>
            <w:r w:rsidRPr="001B2F0B">
              <w:rPr>
                <w:rFonts w:ascii="Calibri" w:hAnsi="Calibri" w:cs="Calibri"/>
                <w:color w:val="000000"/>
                <w:sz w:val="20"/>
              </w:rPr>
              <w:t>.220</w:t>
            </w:r>
          </w:p>
        </w:tc>
        <w:tc>
          <w:tcPr>
            <w:tcW w:w="619" w:type="dxa"/>
            <w:tcBorders>
              <w:top w:val="nil"/>
              <w:left w:val="nil"/>
              <w:right w:val="nil"/>
            </w:tcBorders>
            <w:shd w:val="clear" w:color="auto" w:fill="auto"/>
            <w:noWrap/>
            <w:tcMar>
              <w:left w:w="28" w:type="dxa"/>
              <w:right w:w="28" w:type="dxa"/>
            </w:tcMar>
            <w:hideMark/>
          </w:tcPr>
          <w:p w:rsidR="007D701F" w:rsidRPr="001B2F0B" w:rsidRDefault="007D701F" w:rsidP="008F6DC4">
            <w:pPr>
              <w:jc w:val="right"/>
              <w:rPr>
                <w:rFonts w:ascii="Calibri" w:hAnsi="Calibri" w:cs="Calibri"/>
                <w:color w:val="000000"/>
                <w:sz w:val="20"/>
              </w:rPr>
            </w:pPr>
            <w:r w:rsidRPr="001B2F0B">
              <w:rPr>
                <w:rFonts w:ascii="Calibri" w:hAnsi="Calibri" w:cs="Calibri"/>
                <w:color w:val="000000"/>
                <w:sz w:val="20"/>
              </w:rPr>
              <w:t>-1.379</w:t>
            </w:r>
          </w:p>
        </w:tc>
        <w:tc>
          <w:tcPr>
            <w:tcW w:w="620" w:type="dxa"/>
            <w:tcBorders>
              <w:top w:val="nil"/>
              <w:left w:val="nil"/>
              <w:right w:val="nil"/>
            </w:tcBorders>
            <w:shd w:val="clear" w:color="auto" w:fill="auto"/>
            <w:noWrap/>
            <w:tcMar>
              <w:left w:w="28" w:type="dxa"/>
              <w:right w:w="28" w:type="dxa"/>
            </w:tcMar>
            <w:hideMark/>
          </w:tcPr>
          <w:p w:rsidR="007D701F" w:rsidRPr="001B2F0B" w:rsidRDefault="007D701F" w:rsidP="008F6DC4">
            <w:pPr>
              <w:jc w:val="center"/>
              <w:rPr>
                <w:rFonts w:ascii="Calibri" w:hAnsi="Calibri" w:cs="Calibri"/>
                <w:color w:val="000000"/>
                <w:sz w:val="20"/>
              </w:rPr>
            </w:pPr>
            <w:r w:rsidRPr="001B2F0B">
              <w:rPr>
                <w:rFonts w:ascii="Calibri" w:hAnsi="Calibri" w:cs="Calibri"/>
                <w:color w:val="000000"/>
                <w:sz w:val="20"/>
              </w:rPr>
              <w:t>.168</w:t>
            </w:r>
          </w:p>
        </w:tc>
        <w:tc>
          <w:tcPr>
            <w:tcW w:w="283" w:type="dxa"/>
            <w:tcBorders>
              <w:top w:val="nil"/>
              <w:left w:val="nil"/>
              <w:right w:val="nil"/>
            </w:tcBorders>
            <w:shd w:val="clear" w:color="auto" w:fill="auto"/>
            <w:noWrap/>
            <w:tcMar>
              <w:left w:w="28" w:type="dxa"/>
              <w:right w:w="28" w:type="dxa"/>
            </w:tcMar>
            <w:hideMark/>
          </w:tcPr>
          <w:p w:rsidR="007D701F" w:rsidRPr="001B2F0B" w:rsidRDefault="007D701F" w:rsidP="008F6DC4">
            <w:pPr>
              <w:jc w:val="right"/>
              <w:rPr>
                <w:rFonts w:ascii="Calibri" w:hAnsi="Calibri" w:cs="Calibri"/>
                <w:color w:val="000000"/>
                <w:sz w:val="20"/>
              </w:rPr>
            </w:pPr>
          </w:p>
        </w:tc>
        <w:tc>
          <w:tcPr>
            <w:tcW w:w="602" w:type="dxa"/>
            <w:tcBorders>
              <w:top w:val="nil"/>
              <w:left w:val="nil"/>
              <w:right w:val="nil"/>
            </w:tcBorders>
            <w:shd w:val="clear" w:color="auto" w:fill="auto"/>
            <w:noWrap/>
            <w:tcMar>
              <w:left w:w="28" w:type="dxa"/>
              <w:right w:w="28" w:type="dxa"/>
            </w:tcMar>
            <w:hideMark/>
          </w:tcPr>
          <w:p w:rsidR="007D701F" w:rsidRPr="001B2F0B" w:rsidRDefault="007D701F" w:rsidP="008F6DC4">
            <w:pPr>
              <w:jc w:val="right"/>
              <w:rPr>
                <w:rFonts w:ascii="Calibri" w:hAnsi="Calibri" w:cs="Calibri"/>
                <w:color w:val="000000"/>
                <w:sz w:val="20"/>
              </w:rPr>
            </w:pPr>
            <w:r w:rsidRPr="001B2F0B">
              <w:rPr>
                <w:rFonts w:ascii="Calibri" w:hAnsi="Calibri" w:cs="Calibri"/>
                <w:color w:val="000000"/>
                <w:sz w:val="20"/>
              </w:rPr>
              <w:t>.506</w:t>
            </w:r>
          </w:p>
        </w:tc>
        <w:tc>
          <w:tcPr>
            <w:tcW w:w="603" w:type="dxa"/>
            <w:tcBorders>
              <w:top w:val="nil"/>
              <w:left w:val="nil"/>
              <w:right w:val="nil"/>
            </w:tcBorders>
            <w:shd w:val="clear" w:color="auto" w:fill="auto"/>
            <w:noWrap/>
            <w:tcMar>
              <w:left w:w="28" w:type="dxa"/>
              <w:right w:w="28" w:type="dxa"/>
            </w:tcMar>
            <w:hideMark/>
          </w:tcPr>
          <w:p w:rsidR="007D701F" w:rsidRPr="001B2F0B" w:rsidRDefault="007D701F" w:rsidP="008F6DC4">
            <w:pPr>
              <w:jc w:val="center"/>
              <w:rPr>
                <w:rFonts w:ascii="Calibri" w:hAnsi="Calibri" w:cs="Calibri"/>
                <w:color w:val="000000"/>
                <w:sz w:val="20"/>
              </w:rPr>
            </w:pPr>
            <w:r w:rsidRPr="001B2F0B">
              <w:rPr>
                <w:rFonts w:ascii="Calibri" w:hAnsi="Calibri" w:cs="Calibri"/>
                <w:color w:val="000000"/>
                <w:sz w:val="20"/>
              </w:rPr>
              <w:t>.315</w:t>
            </w:r>
          </w:p>
        </w:tc>
        <w:tc>
          <w:tcPr>
            <w:tcW w:w="602" w:type="dxa"/>
            <w:tcBorders>
              <w:top w:val="nil"/>
              <w:left w:val="nil"/>
              <w:right w:val="nil"/>
            </w:tcBorders>
            <w:shd w:val="clear" w:color="auto" w:fill="auto"/>
            <w:noWrap/>
            <w:tcMar>
              <w:left w:w="28" w:type="dxa"/>
              <w:right w:w="28" w:type="dxa"/>
            </w:tcMar>
            <w:hideMark/>
          </w:tcPr>
          <w:p w:rsidR="007D701F" w:rsidRPr="001B2F0B" w:rsidRDefault="007D701F" w:rsidP="008F6DC4">
            <w:pPr>
              <w:jc w:val="right"/>
              <w:rPr>
                <w:rFonts w:ascii="Calibri" w:hAnsi="Calibri" w:cs="Calibri"/>
                <w:color w:val="000000"/>
                <w:sz w:val="20"/>
              </w:rPr>
            </w:pPr>
            <w:r w:rsidRPr="001B2F0B">
              <w:rPr>
                <w:rFonts w:ascii="Calibri" w:hAnsi="Calibri" w:cs="Calibri"/>
                <w:color w:val="000000"/>
                <w:sz w:val="20"/>
              </w:rPr>
              <w:t>1.609</w:t>
            </w:r>
          </w:p>
        </w:tc>
        <w:tc>
          <w:tcPr>
            <w:tcW w:w="603" w:type="dxa"/>
            <w:tcBorders>
              <w:top w:val="nil"/>
              <w:left w:val="nil"/>
              <w:right w:val="nil"/>
            </w:tcBorders>
            <w:shd w:val="clear" w:color="auto" w:fill="auto"/>
            <w:noWrap/>
            <w:tcMar>
              <w:left w:w="28" w:type="dxa"/>
              <w:right w:w="28" w:type="dxa"/>
            </w:tcMar>
            <w:hideMark/>
          </w:tcPr>
          <w:p w:rsidR="007D701F" w:rsidRPr="001B2F0B" w:rsidRDefault="007D701F" w:rsidP="008F6DC4">
            <w:pPr>
              <w:jc w:val="center"/>
              <w:rPr>
                <w:rFonts w:ascii="Calibri" w:hAnsi="Calibri" w:cs="Calibri"/>
                <w:color w:val="000000"/>
                <w:sz w:val="20"/>
              </w:rPr>
            </w:pPr>
            <w:r w:rsidRPr="001B2F0B">
              <w:rPr>
                <w:rFonts w:ascii="Calibri" w:hAnsi="Calibri" w:cs="Calibri"/>
                <w:color w:val="000000"/>
                <w:sz w:val="20"/>
              </w:rPr>
              <w:t>.108</w:t>
            </w:r>
          </w:p>
        </w:tc>
        <w:tc>
          <w:tcPr>
            <w:tcW w:w="283" w:type="dxa"/>
            <w:tcBorders>
              <w:top w:val="nil"/>
              <w:left w:val="nil"/>
              <w:right w:val="nil"/>
            </w:tcBorders>
            <w:shd w:val="clear" w:color="auto" w:fill="auto"/>
            <w:noWrap/>
            <w:tcMar>
              <w:left w:w="28" w:type="dxa"/>
              <w:right w:w="28" w:type="dxa"/>
            </w:tcMar>
            <w:hideMark/>
          </w:tcPr>
          <w:p w:rsidR="007D701F" w:rsidRPr="001B2F0B" w:rsidRDefault="007D701F" w:rsidP="008F6DC4">
            <w:pPr>
              <w:jc w:val="right"/>
              <w:rPr>
                <w:rFonts w:ascii="Calibri" w:hAnsi="Calibri" w:cs="Calibri"/>
                <w:color w:val="000000"/>
                <w:sz w:val="20"/>
              </w:rPr>
            </w:pPr>
          </w:p>
        </w:tc>
        <w:tc>
          <w:tcPr>
            <w:tcW w:w="625" w:type="dxa"/>
            <w:tcBorders>
              <w:top w:val="nil"/>
              <w:left w:val="nil"/>
              <w:right w:val="nil"/>
            </w:tcBorders>
            <w:shd w:val="clear" w:color="auto" w:fill="auto"/>
            <w:noWrap/>
            <w:tcMar>
              <w:left w:w="28" w:type="dxa"/>
              <w:right w:w="28" w:type="dxa"/>
            </w:tcMar>
            <w:hideMark/>
          </w:tcPr>
          <w:p w:rsidR="007D701F" w:rsidRPr="001B2F0B" w:rsidRDefault="007D701F" w:rsidP="008F6DC4">
            <w:pPr>
              <w:jc w:val="right"/>
              <w:rPr>
                <w:rFonts w:ascii="Calibri" w:hAnsi="Calibri" w:cs="Calibri"/>
                <w:color w:val="000000"/>
                <w:sz w:val="20"/>
              </w:rPr>
            </w:pPr>
            <w:r w:rsidRPr="001B2F0B">
              <w:rPr>
                <w:rFonts w:ascii="Calibri" w:hAnsi="Calibri" w:cs="Calibri"/>
                <w:color w:val="000000"/>
                <w:sz w:val="20"/>
              </w:rPr>
              <w:t>.423</w:t>
            </w:r>
          </w:p>
        </w:tc>
        <w:tc>
          <w:tcPr>
            <w:tcW w:w="626" w:type="dxa"/>
            <w:tcBorders>
              <w:top w:val="nil"/>
              <w:left w:val="nil"/>
              <w:right w:val="nil"/>
            </w:tcBorders>
            <w:shd w:val="clear" w:color="auto" w:fill="auto"/>
            <w:noWrap/>
            <w:tcMar>
              <w:left w:w="28" w:type="dxa"/>
              <w:right w:w="28" w:type="dxa"/>
            </w:tcMar>
            <w:hideMark/>
          </w:tcPr>
          <w:p w:rsidR="007D701F" w:rsidRPr="001B2F0B" w:rsidRDefault="007D701F" w:rsidP="008F6DC4">
            <w:pPr>
              <w:jc w:val="center"/>
              <w:rPr>
                <w:rFonts w:ascii="Calibri" w:hAnsi="Calibri" w:cs="Calibri"/>
                <w:color w:val="000000"/>
                <w:sz w:val="20"/>
              </w:rPr>
            </w:pPr>
            <w:r w:rsidRPr="001B2F0B">
              <w:rPr>
                <w:rFonts w:ascii="Calibri" w:hAnsi="Calibri" w:cs="Calibri"/>
                <w:color w:val="000000"/>
                <w:sz w:val="20"/>
              </w:rPr>
              <w:t>.315</w:t>
            </w:r>
          </w:p>
        </w:tc>
        <w:tc>
          <w:tcPr>
            <w:tcW w:w="626" w:type="dxa"/>
            <w:tcBorders>
              <w:top w:val="nil"/>
              <w:left w:val="nil"/>
              <w:right w:val="nil"/>
            </w:tcBorders>
            <w:shd w:val="clear" w:color="auto" w:fill="auto"/>
            <w:noWrap/>
            <w:tcMar>
              <w:left w:w="28" w:type="dxa"/>
              <w:right w:w="28" w:type="dxa"/>
            </w:tcMar>
            <w:hideMark/>
          </w:tcPr>
          <w:p w:rsidR="007D701F" w:rsidRPr="001B2F0B" w:rsidRDefault="007D701F" w:rsidP="008F6DC4">
            <w:pPr>
              <w:jc w:val="right"/>
              <w:rPr>
                <w:rFonts w:ascii="Calibri" w:hAnsi="Calibri" w:cs="Calibri"/>
                <w:color w:val="000000"/>
                <w:sz w:val="20"/>
              </w:rPr>
            </w:pPr>
            <w:r w:rsidRPr="001B2F0B">
              <w:rPr>
                <w:rFonts w:ascii="Calibri" w:hAnsi="Calibri" w:cs="Calibri"/>
                <w:color w:val="000000"/>
                <w:sz w:val="20"/>
              </w:rPr>
              <w:t>1.340</w:t>
            </w:r>
          </w:p>
        </w:tc>
        <w:tc>
          <w:tcPr>
            <w:tcW w:w="533" w:type="dxa"/>
            <w:tcBorders>
              <w:top w:val="nil"/>
              <w:left w:val="nil"/>
              <w:right w:val="nil"/>
            </w:tcBorders>
            <w:shd w:val="clear" w:color="auto" w:fill="auto"/>
            <w:noWrap/>
            <w:tcMar>
              <w:left w:w="28" w:type="dxa"/>
              <w:right w:w="28" w:type="dxa"/>
            </w:tcMar>
            <w:hideMark/>
          </w:tcPr>
          <w:p w:rsidR="007D701F" w:rsidRPr="001B2F0B" w:rsidRDefault="007D701F" w:rsidP="008F6DC4">
            <w:pPr>
              <w:jc w:val="center"/>
              <w:rPr>
                <w:rFonts w:ascii="Calibri" w:hAnsi="Calibri" w:cs="Calibri"/>
                <w:color w:val="000000"/>
                <w:sz w:val="20"/>
              </w:rPr>
            </w:pPr>
            <w:r w:rsidRPr="001B2F0B">
              <w:rPr>
                <w:rFonts w:ascii="Calibri" w:hAnsi="Calibri" w:cs="Calibri"/>
                <w:color w:val="000000"/>
                <w:sz w:val="20"/>
              </w:rPr>
              <w:t>.180</w:t>
            </w:r>
          </w:p>
        </w:tc>
      </w:tr>
      <w:tr w:rsidR="007D701F" w:rsidRPr="001B2F0B" w:rsidTr="008F6DC4">
        <w:trPr>
          <w:trHeight w:val="255"/>
        </w:trPr>
        <w:tc>
          <w:tcPr>
            <w:tcW w:w="1526" w:type="dxa"/>
            <w:vMerge/>
            <w:tcBorders>
              <w:top w:val="nil"/>
              <w:left w:val="nil"/>
              <w:bottom w:val="single" w:sz="4" w:space="0" w:color="auto"/>
              <w:right w:val="nil"/>
            </w:tcBorders>
            <w:vAlign w:val="center"/>
            <w:hideMark/>
          </w:tcPr>
          <w:p w:rsidR="007D701F" w:rsidRPr="001B2F0B" w:rsidRDefault="007D701F" w:rsidP="008F6DC4">
            <w:pPr>
              <w:rPr>
                <w:rFonts w:ascii="Calibri" w:hAnsi="Calibri" w:cs="Calibri"/>
                <w:color w:val="000000"/>
                <w:sz w:val="20"/>
              </w:rPr>
            </w:pPr>
          </w:p>
        </w:tc>
        <w:tc>
          <w:tcPr>
            <w:tcW w:w="4111" w:type="dxa"/>
            <w:tcBorders>
              <w:top w:val="nil"/>
              <w:left w:val="nil"/>
              <w:bottom w:val="single" w:sz="4" w:space="0" w:color="auto"/>
              <w:right w:val="nil"/>
            </w:tcBorders>
            <w:shd w:val="clear" w:color="auto" w:fill="auto"/>
            <w:noWrap/>
            <w:hideMark/>
          </w:tcPr>
          <w:p w:rsidR="007D701F" w:rsidRPr="001B2F0B" w:rsidRDefault="007D701F" w:rsidP="008F6DC4">
            <w:pPr>
              <w:spacing w:before="10" w:after="120"/>
              <w:rPr>
                <w:rFonts w:ascii="Calibri" w:hAnsi="Calibri" w:cs="Calibri"/>
                <w:color w:val="000000"/>
                <w:sz w:val="20"/>
              </w:rPr>
            </w:pPr>
            <w:r w:rsidRPr="001B2F0B">
              <w:rPr>
                <w:rFonts w:ascii="Calibri" w:hAnsi="Calibri" w:cs="Calibri"/>
                <w:color w:val="000000"/>
                <w:sz w:val="20"/>
              </w:rPr>
              <w:t>Access to new markets</w:t>
            </w:r>
          </w:p>
        </w:tc>
        <w:tc>
          <w:tcPr>
            <w:tcW w:w="976" w:type="dxa"/>
            <w:tcBorders>
              <w:top w:val="nil"/>
              <w:left w:val="nil"/>
              <w:bottom w:val="single" w:sz="4" w:space="0" w:color="auto"/>
              <w:right w:val="nil"/>
            </w:tcBorders>
            <w:shd w:val="clear" w:color="auto" w:fill="auto"/>
            <w:noWrap/>
            <w:tcMar>
              <w:left w:w="28" w:type="dxa"/>
              <w:right w:w="28" w:type="dxa"/>
            </w:tcMar>
            <w:hideMark/>
          </w:tcPr>
          <w:p w:rsidR="007D701F" w:rsidRPr="001B2F0B" w:rsidRDefault="007D701F" w:rsidP="008F6DC4">
            <w:pPr>
              <w:jc w:val="right"/>
              <w:rPr>
                <w:rFonts w:ascii="Calibri" w:hAnsi="Calibri" w:cs="Calibri"/>
                <w:color w:val="000000"/>
                <w:sz w:val="20"/>
              </w:rPr>
            </w:pPr>
            <w:r w:rsidRPr="001B2F0B">
              <w:rPr>
                <w:rFonts w:ascii="Calibri" w:hAnsi="Calibri" w:cs="Calibri"/>
                <w:color w:val="000000"/>
                <w:sz w:val="20"/>
              </w:rPr>
              <w:t>-.584</w:t>
            </w:r>
          </w:p>
        </w:tc>
        <w:tc>
          <w:tcPr>
            <w:tcW w:w="620" w:type="dxa"/>
            <w:tcBorders>
              <w:top w:val="nil"/>
              <w:left w:val="nil"/>
              <w:bottom w:val="single" w:sz="4" w:space="0" w:color="auto"/>
              <w:right w:val="nil"/>
            </w:tcBorders>
            <w:shd w:val="clear" w:color="auto" w:fill="auto"/>
            <w:noWrap/>
            <w:tcMar>
              <w:left w:w="28" w:type="dxa"/>
              <w:right w:w="28" w:type="dxa"/>
            </w:tcMar>
            <w:hideMark/>
          </w:tcPr>
          <w:p w:rsidR="007D701F" w:rsidRPr="001B2F0B" w:rsidRDefault="007D701F" w:rsidP="008F6DC4">
            <w:pPr>
              <w:jc w:val="center"/>
              <w:rPr>
                <w:rFonts w:ascii="Calibri" w:hAnsi="Calibri" w:cs="Calibri"/>
                <w:color w:val="000000"/>
                <w:sz w:val="20"/>
              </w:rPr>
            </w:pPr>
            <w:r w:rsidRPr="001B2F0B">
              <w:rPr>
                <w:rFonts w:ascii="Calibri" w:hAnsi="Calibri" w:cs="Calibri"/>
                <w:color w:val="000000"/>
                <w:sz w:val="20"/>
              </w:rPr>
              <w:t>.257</w:t>
            </w:r>
          </w:p>
        </w:tc>
        <w:tc>
          <w:tcPr>
            <w:tcW w:w="619" w:type="dxa"/>
            <w:tcBorders>
              <w:top w:val="nil"/>
              <w:left w:val="nil"/>
              <w:bottom w:val="single" w:sz="4" w:space="0" w:color="auto"/>
              <w:right w:val="nil"/>
            </w:tcBorders>
            <w:shd w:val="clear" w:color="auto" w:fill="auto"/>
            <w:noWrap/>
            <w:tcMar>
              <w:left w:w="28" w:type="dxa"/>
              <w:right w:w="28" w:type="dxa"/>
            </w:tcMar>
            <w:hideMark/>
          </w:tcPr>
          <w:p w:rsidR="007D701F" w:rsidRPr="001B2F0B" w:rsidRDefault="007D701F" w:rsidP="008F6DC4">
            <w:pPr>
              <w:jc w:val="right"/>
              <w:rPr>
                <w:rFonts w:ascii="Calibri" w:hAnsi="Calibri" w:cs="Calibri"/>
                <w:color w:val="000000"/>
                <w:sz w:val="20"/>
              </w:rPr>
            </w:pPr>
            <w:r w:rsidRPr="001B2F0B">
              <w:rPr>
                <w:rFonts w:ascii="Calibri" w:hAnsi="Calibri" w:cs="Calibri"/>
                <w:color w:val="000000"/>
                <w:sz w:val="20"/>
              </w:rPr>
              <w:t>-2.277</w:t>
            </w:r>
          </w:p>
        </w:tc>
        <w:tc>
          <w:tcPr>
            <w:tcW w:w="620" w:type="dxa"/>
            <w:tcBorders>
              <w:top w:val="nil"/>
              <w:left w:val="nil"/>
              <w:bottom w:val="single" w:sz="4" w:space="0" w:color="auto"/>
              <w:right w:val="nil"/>
            </w:tcBorders>
            <w:shd w:val="clear" w:color="auto" w:fill="auto"/>
            <w:noWrap/>
            <w:tcMar>
              <w:left w:w="28" w:type="dxa"/>
              <w:right w:w="28" w:type="dxa"/>
            </w:tcMar>
            <w:hideMark/>
          </w:tcPr>
          <w:p w:rsidR="007D701F" w:rsidRPr="001B2F0B" w:rsidRDefault="007D701F" w:rsidP="008F6DC4">
            <w:pPr>
              <w:jc w:val="center"/>
              <w:rPr>
                <w:rFonts w:ascii="Calibri" w:hAnsi="Calibri" w:cs="Calibri"/>
                <w:color w:val="000000"/>
                <w:sz w:val="20"/>
              </w:rPr>
            </w:pPr>
            <w:r w:rsidRPr="001B2F0B">
              <w:rPr>
                <w:rFonts w:ascii="Calibri" w:hAnsi="Calibri" w:cs="Calibri"/>
                <w:color w:val="000000"/>
                <w:sz w:val="20"/>
              </w:rPr>
              <w:t>.023</w:t>
            </w:r>
          </w:p>
        </w:tc>
        <w:tc>
          <w:tcPr>
            <w:tcW w:w="283" w:type="dxa"/>
            <w:tcBorders>
              <w:top w:val="nil"/>
              <w:left w:val="nil"/>
              <w:bottom w:val="single" w:sz="4" w:space="0" w:color="auto"/>
              <w:right w:val="nil"/>
            </w:tcBorders>
            <w:shd w:val="clear" w:color="auto" w:fill="auto"/>
            <w:noWrap/>
            <w:tcMar>
              <w:left w:w="28" w:type="dxa"/>
              <w:right w:w="28" w:type="dxa"/>
            </w:tcMar>
            <w:hideMark/>
          </w:tcPr>
          <w:p w:rsidR="007D701F" w:rsidRPr="001B2F0B" w:rsidRDefault="007D701F" w:rsidP="008F6DC4">
            <w:pPr>
              <w:jc w:val="right"/>
              <w:rPr>
                <w:rFonts w:ascii="Calibri" w:hAnsi="Calibri" w:cs="Calibri"/>
                <w:color w:val="000000"/>
                <w:sz w:val="20"/>
              </w:rPr>
            </w:pPr>
          </w:p>
        </w:tc>
        <w:tc>
          <w:tcPr>
            <w:tcW w:w="602" w:type="dxa"/>
            <w:tcBorders>
              <w:top w:val="nil"/>
              <w:left w:val="nil"/>
              <w:bottom w:val="single" w:sz="4" w:space="0" w:color="auto"/>
              <w:right w:val="nil"/>
            </w:tcBorders>
            <w:shd w:val="clear" w:color="auto" w:fill="auto"/>
            <w:noWrap/>
            <w:tcMar>
              <w:left w:w="28" w:type="dxa"/>
              <w:right w:w="28" w:type="dxa"/>
            </w:tcMar>
            <w:hideMark/>
          </w:tcPr>
          <w:p w:rsidR="007D701F" w:rsidRPr="001B2F0B" w:rsidRDefault="007D701F" w:rsidP="008F6DC4">
            <w:pPr>
              <w:jc w:val="right"/>
              <w:rPr>
                <w:rFonts w:ascii="Calibri" w:hAnsi="Calibri" w:cs="Calibri"/>
                <w:color w:val="000000"/>
                <w:sz w:val="20"/>
              </w:rPr>
            </w:pPr>
            <w:r w:rsidRPr="001B2F0B">
              <w:rPr>
                <w:rFonts w:ascii="Calibri" w:hAnsi="Calibri" w:cs="Calibri"/>
                <w:color w:val="000000"/>
                <w:sz w:val="20"/>
              </w:rPr>
              <w:t>.989</w:t>
            </w:r>
          </w:p>
        </w:tc>
        <w:tc>
          <w:tcPr>
            <w:tcW w:w="603" w:type="dxa"/>
            <w:tcBorders>
              <w:top w:val="nil"/>
              <w:left w:val="nil"/>
              <w:bottom w:val="single" w:sz="4" w:space="0" w:color="auto"/>
              <w:right w:val="nil"/>
            </w:tcBorders>
            <w:shd w:val="clear" w:color="auto" w:fill="auto"/>
            <w:noWrap/>
            <w:tcMar>
              <w:left w:w="28" w:type="dxa"/>
              <w:right w:w="28" w:type="dxa"/>
            </w:tcMar>
            <w:hideMark/>
          </w:tcPr>
          <w:p w:rsidR="007D701F" w:rsidRPr="001B2F0B" w:rsidRDefault="007D701F" w:rsidP="008F6DC4">
            <w:pPr>
              <w:jc w:val="center"/>
              <w:rPr>
                <w:rFonts w:ascii="Calibri" w:hAnsi="Calibri" w:cs="Calibri"/>
                <w:color w:val="000000"/>
                <w:sz w:val="20"/>
              </w:rPr>
            </w:pPr>
            <w:r w:rsidRPr="001B2F0B">
              <w:rPr>
                <w:rFonts w:ascii="Calibri" w:hAnsi="Calibri" w:cs="Calibri"/>
                <w:color w:val="000000"/>
                <w:sz w:val="20"/>
              </w:rPr>
              <w:t>.329</w:t>
            </w:r>
          </w:p>
        </w:tc>
        <w:tc>
          <w:tcPr>
            <w:tcW w:w="602" w:type="dxa"/>
            <w:tcBorders>
              <w:top w:val="nil"/>
              <w:left w:val="nil"/>
              <w:bottom w:val="single" w:sz="4" w:space="0" w:color="auto"/>
              <w:right w:val="nil"/>
            </w:tcBorders>
            <w:shd w:val="clear" w:color="auto" w:fill="auto"/>
            <w:noWrap/>
            <w:tcMar>
              <w:left w:w="28" w:type="dxa"/>
              <w:right w:w="28" w:type="dxa"/>
            </w:tcMar>
            <w:hideMark/>
          </w:tcPr>
          <w:p w:rsidR="007D701F" w:rsidRPr="001B2F0B" w:rsidRDefault="007D701F" w:rsidP="008F6DC4">
            <w:pPr>
              <w:jc w:val="right"/>
              <w:rPr>
                <w:rFonts w:ascii="Calibri" w:hAnsi="Calibri" w:cs="Calibri"/>
                <w:color w:val="000000"/>
                <w:sz w:val="20"/>
              </w:rPr>
            </w:pPr>
            <w:r w:rsidRPr="001B2F0B">
              <w:rPr>
                <w:rFonts w:ascii="Calibri" w:hAnsi="Calibri" w:cs="Calibri"/>
                <w:color w:val="000000"/>
                <w:sz w:val="20"/>
              </w:rPr>
              <w:t>3.003</w:t>
            </w:r>
          </w:p>
        </w:tc>
        <w:tc>
          <w:tcPr>
            <w:tcW w:w="603" w:type="dxa"/>
            <w:tcBorders>
              <w:top w:val="nil"/>
              <w:left w:val="nil"/>
              <w:bottom w:val="single" w:sz="4" w:space="0" w:color="auto"/>
              <w:right w:val="nil"/>
            </w:tcBorders>
            <w:shd w:val="clear" w:color="auto" w:fill="auto"/>
            <w:noWrap/>
            <w:tcMar>
              <w:left w:w="28" w:type="dxa"/>
              <w:right w:w="28" w:type="dxa"/>
            </w:tcMar>
            <w:hideMark/>
          </w:tcPr>
          <w:p w:rsidR="007D701F" w:rsidRPr="001B2F0B" w:rsidRDefault="007D701F" w:rsidP="008F6DC4">
            <w:pPr>
              <w:jc w:val="center"/>
              <w:rPr>
                <w:rFonts w:ascii="Calibri" w:hAnsi="Calibri" w:cs="Calibri"/>
                <w:color w:val="000000"/>
                <w:sz w:val="20"/>
              </w:rPr>
            </w:pPr>
            <w:r w:rsidRPr="001B2F0B">
              <w:rPr>
                <w:rFonts w:ascii="Calibri" w:hAnsi="Calibri" w:cs="Calibri"/>
                <w:color w:val="000000"/>
                <w:sz w:val="20"/>
              </w:rPr>
              <w:t>.003</w:t>
            </w:r>
          </w:p>
        </w:tc>
        <w:tc>
          <w:tcPr>
            <w:tcW w:w="283" w:type="dxa"/>
            <w:tcBorders>
              <w:top w:val="nil"/>
              <w:left w:val="nil"/>
              <w:bottom w:val="single" w:sz="4" w:space="0" w:color="auto"/>
              <w:right w:val="nil"/>
            </w:tcBorders>
            <w:shd w:val="clear" w:color="auto" w:fill="auto"/>
            <w:noWrap/>
            <w:tcMar>
              <w:left w:w="28" w:type="dxa"/>
              <w:right w:w="28" w:type="dxa"/>
            </w:tcMar>
            <w:hideMark/>
          </w:tcPr>
          <w:p w:rsidR="007D701F" w:rsidRPr="001B2F0B" w:rsidRDefault="007D701F" w:rsidP="008F6DC4">
            <w:pPr>
              <w:jc w:val="right"/>
              <w:rPr>
                <w:rFonts w:ascii="Calibri" w:hAnsi="Calibri" w:cs="Calibri"/>
                <w:color w:val="000000"/>
                <w:sz w:val="20"/>
              </w:rPr>
            </w:pPr>
          </w:p>
        </w:tc>
        <w:tc>
          <w:tcPr>
            <w:tcW w:w="625" w:type="dxa"/>
            <w:tcBorders>
              <w:top w:val="nil"/>
              <w:left w:val="nil"/>
              <w:bottom w:val="single" w:sz="4" w:space="0" w:color="auto"/>
              <w:right w:val="nil"/>
            </w:tcBorders>
            <w:shd w:val="clear" w:color="auto" w:fill="auto"/>
            <w:noWrap/>
            <w:tcMar>
              <w:left w:w="28" w:type="dxa"/>
              <w:right w:w="28" w:type="dxa"/>
            </w:tcMar>
            <w:hideMark/>
          </w:tcPr>
          <w:p w:rsidR="007D701F" w:rsidRPr="001B2F0B" w:rsidRDefault="007D701F" w:rsidP="008F6DC4">
            <w:pPr>
              <w:jc w:val="right"/>
              <w:rPr>
                <w:rFonts w:ascii="Calibri" w:hAnsi="Calibri" w:cs="Calibri"/>
                <w:color w:val="000000"/>
                <w:sz w:val="20"/>
              </w:rPr>
            </w:pPr>
            <w:r w:rsidRPr="001B2F0B">
              <w:rPr>
                <w:rFonts w:ascii="Calibri" w:hAnsi="Calibri" w:cs="Calibri"/>
                <w:color w:val="000000"/>
                <w:sz w:val="20"/>
              </w:rPr>
              <w:t>.573</w:t>
            </w:r>
          </w:p>
        </w:tc>
        <w:tc>
          <w:tcPr>
            <w:tcW w:w="626" w:type="dxa"/>
            <w:tcBorders>
              <w:top w:val="nil"/>
              <w:left w:val="nil"/>
              <w:bottom w:val="single" w:sz="4" w:space="0" w:color="auto"/>
              <w:right w:val="nil"/>
            </w:tcBorders>
            <w:shd w:val="clear" w:color="auto" w:fill="auto"/>
            <w:noWrap/>
            <w:tcMar>
              <w:left w:w="28" w:type="dxa"/>
              <w:right w:w="28" w:type="dxa"/>
            </w:tcMar>
            <w:hideMark/>
          </w:tcPr>
          <w:p w:rsidR="007D701F" w:rsidRPr="001B2F0B" w:rsidRDefault="007D701F" w:rsidP="008F6DC4">
            <w:pPr>
              <w:jc w:val="center"/>
              <w:rPr>
                <w:rFonts w:ascii="Calibri" w:hAnsi="Calibri" w:cs="Calibri"/>
                <w:color w:val="000000"/>
                <w:sz w:val="20"/>
              </w:rPr>
            </w:pPr>
            <w:r w:rsidRPr="001B2F0B">
              <w:rPr>
                <w:rFonts w:ascii="Calibri" w:hAnsi="Calibri" w:cs="Calibri"/>
                <w:color w:val="000000"/>
                <w:sz w:val="20"/>
              </w:rPr>
              <w:t>.344</w:t>
            </w:r>
          </w:p>
        </w:tc>
        <w:tc>
          <w:tcPr>
            <w:tcW w:w="626" w:type="dxa"/>
            <w:tcBorders>
              <w:top w:val="nil"/>
              <w:left w:val="nil"/>
              <w:bottom w:val="single" w:sz="4" w:space="0" w:color="auto"/>
              <w:right w:val="nil"/>
            </w:tcBorders>
            <w:shd w:val="clear" w:color="auto" w:fill="auto"/>
            <w:noWrap/>
            <w:tcMar>
              <w:left w:w="28" w:type="dxa"/>
              <w:right w:w="28" w:type="dxa"/>
            </w:tcMar>
            <w:hideMark/>
          </w:tcPr>
          <w:p w:rsidR="007D701F" w:rsidRPr="001B2F0B" w:rsidRDefault="007D701F" w:rsidP="008F6DC4">
            <w:pPr>
              <w:jc w:val="right"/>
              <w:rPr>
                <w:rFonts w:ascii="Calibri" w:hAnsi="Calibri" w:cs="Calibri"/>
                <w:color w:val="000000"/>
                <w:sz w:val="20"/>
              </w:rPr>
            </w:pPr>
            <w:r w:rsidRPr="001B2F0B">
              <w:rPr>
                <w:rFonts w:ascii="Calibri" w:hAnsi="Calibri" w:cs="Calibri"/>
                <w:color w:val="000000"/>
                <w:sz w:val="20"/>
              </w:rPr>
              <w:t>1.665</w:t>
            </w:r>
          </w:p>
        </w:tc>
        <w:tc>
          <w:tcPr>
            <w:tcW w:w="533" w:type="dxa"/>
            <w:tcBorders>
              <w:top w:val="nil"/>
              <w:left w:val="nil"/>
              <w:bottom w:val="single" w:sz="4" w:space="0" w:color="auto"/>
              <w:right w:val="nil"/>
            </w:tcBorders>
            <w:shd w:val="clear" w:color="auto" w:fill="auto"/>
            <w:noWrap/>
            <w:tcMar>
              <w:left w:w="28" w:type="dxa"/>
              <w:right w:w="28" w:type="dxa"/>
            </w:tcMar>
            <w:hideMark/>
          </w:tcPr>
          <w:p w:rsidR="007D701F" w:rsidRPr="001B2F0B" w:rsidRDefault="007D701F" w:rsidP="008F6DC4">
            <w:pPr>
              <w:jc w:val="center"/>
              <w:rPr>
                <w:rFonts w:ascii="Calibri" w:hAnsi="Calibri" w:cs="Calibri"/>
                <w:color w:val="000000"/>
                <w:sz w:val="20"/>
              </w:rPr>
            </w:pPr>
            <w:r w:rsidRPr="001B2F0B">
              <w:rPr>
                <w:rFonts w:ascii="Calibri" w:hAnsi="Calibri" w:cs="Calibri"/>
                <w:color w:val="000000"/>
                <w:sz w:val="20"/>
              </w:rPr>
              <w:t>.096</w:t>
            </w:r>
          </w:p>
        </w:tc>
      </w:tr>
    </w:tbl>
    <w:p w:rsidR="007D701F" w:rsidRDefault="007D701F" w:rsidP="007D701F">
      <w:pPr>
        <w:pStyle w:val="N3References"/>
        <w:spacing w:after="120"/>
      </w:pPr>
    </w:p>
    <w:p w:rsidR="002338B7" w:rsidRDefault="002338B7"/>
    <w:sectPr w:rsidR="002338B7" w:rsidSect="001B4010">
      <w:footnotePr>
        <w:numFmt w:val="chicago"/>
        <w:numRestart w:val="eachSect"/>
      </w:footnotePr>
      <w:endnotePr>
        <w:numFmt w:val="decimal"/>
      </w:endnotePr>
      <w:pgSz w:w="16840" w:h="11907" w:orient="landscape" w:code="9"/>
      <w:pgMar w:top="1418" w:right="1418" w:bottom="1418" w:left="1134" w:header="510" w:footer="510" w:gutter="0"/>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0DEE" w:rsidRDefault="00660DEE" w:rsidP="007D701F">
      <w:r>
        <w:separator/>
      </w:r>
    </w:p>
  </w:endnote>
  <w:endnote w:type="continuationSeparator" w:id="0">
    <w:p w:rsidR="00660DEE" w:rsidRDefault="00660DEE" w:rsidP="007D7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pitch w:val="fixed"/>
    <w:sig w:usb0="00000001" w:usb1="09060000" w:usb2="00000010" w:usb3="00000000" w:csb0="00080000" w:csb1="00000000"/>
  </w:font>
  <w:font w:name="ff6">
    <w:altName w:val="Times New Roman"/>
    <w:charset w:val="00"/>
    <w:family w:val="auto"/>
    <w:pitch w:val="default"/>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0DEE" w:rsidRDefault="00660DEE" w:rsidP="007D701F">
      <w:r>
        <w:separator/>
      </w:r>
    </w:p>
  </w:footnote>
  <w:footnote w:type="continuationSeparator" w:id="0">
    <w:p w:rsidR="00660DEE" w:rsidRDefault="00660DEE" w:rsidP="007D701F">
      <w:r>
        <w:continuationSeparator/>
      </w:r>
    </w:p>
  </w:footnote>
  <w:footnote w:id="1">
    <w:p w:rsidR="007D701F" w:rsidRPr="00821D68" w:rsidRDefault="007D701F" w:rsidP="007D701F">
      <w:pPr>
        <w:pStyle w:val="FootnoteText"/>
        <w:rPr>
          <w:rFonts w:ascii="Calibri" w:hAnsi="Calibri" w:cs="Calibri"/>
          <w:sz w:val="18"/>
          <w:szCs w:val="18"/>
        </w:rPr>
      </w:pPr>
      <w:r>
        <w:rPr>
          <w:rStyle w:val="FootnoteReference"/>
        </w:rPr>
        <w:footnoteRef/>
      </w:r>
      <w:r w:rsidRPr="00F44EEA">
        <w:rPr>
          <w:lang w:val="en-US"/>
        </w:rPr>
        <w:t xml:space="preserve"> </w:t>
      </w:r>
      <w:r w:rsidRPr="00821D68">
        <w:rPr>
          <w:rFonts w:ascii="Calibri" w:hAnsi="Calibri" w:cs="Calibri"/>
          <w:sz w:val="18"/>
          <w:szCs w:val="18"/>
        </w:rPr>
        <w:t xml:space="preserve">Since Nieto and </w:t>
      </w:r>
      <w:proofErr w:type="spellStart"/>
      <w:r w:rsidRPr="00821D68">
        <w:rPr>
          <w:rFonts w:ascii="Calibri" w:hAnsi="Calibri" w:cs="Calibri"/>
          <w:sz w:val="18"/>
          <w:szCs w:val="18"/>
        </w:rPr>
        <w:t>Santamaría</w:t>
      </w:r>
      <w:proofErr w:type="spellEnd"/>
      <w:r w:rsidRPr="00821D68">
        <w:rPr>
          <w:rFonts w:ascii="Calibri" w:hAnsi="Calibri" w:cs="Calibri"/>
          <w:sz w:val="18"/>
          <w:szCs w:val="18"/>
        </w:rPr>
        <w:t xml:space="preserve"> (2007) do not report marginal effects for their bivariate </w:t>
      </w:r>
      <w:proofErr w:type="spellStart"/>
      <w:r w:rsidRPr="00821D68">
        <w:rPr>
          <w:rFonts w:ascii="Calibri" w:hAnsi="Calibri" w:cs="Calibri"/>
          <w:sz w:val="18"/>
          <w:szCs w:val="18"/>
        </w:rPr>
        <w:t>probit</w:t>
      </w:r>
      <w:proofErr w:type="spellEnd"/>
      <w:r w:rsidRPr="00821D68">
        <w:rPr>
          <w:rFonts w:ascii="Calibri" w:hAnsi="Calibri" w:cs="Calibri"/>
          <w:sz w:val="18"/>
          <w:szCs w:val="18"/>
        </w:rPr>
        <w:t xml:space="preserve"> models or estimates of the intercept terms from which the marginal effects </w:t>
      </w:r>
      <w:proofErr w:type="gramStart"/>
      <w:r w:rsidRPr="00821D68">
        <w:rPr>
          <w:rFonts w:ascii="Calibri" w:hAnsi="Calibri" w:cs="Calibri"/>
          <w:sz w:val="18"/>
          <w:szCs w:val="18"/>
        </w:rPr>
        <w:t>could have been computed</w:t>
      </w:r>
      <w:proofErr w:type="gramEnd"/>
      <w:r w:rsidRPr="00821D68">
        <w:rPr>
          <w:rFonts w:ascii="Calibri" w:hAnsi="Calibri" w:cs="Calibri"/>
          <w:sz w:val="18"/>
          <w:szCs w:val="18"/>
        </w:rPr>
        <w:t xml:space="preserve">, it is difficult to judge the size of the effects. </w:t>
      </w:r>
      <w:proofErr w:type="gramStart"/>
      <w:r w:rsidRPr="00821D68">
        <w:rPr>
          <w:rFonts w:ascii="Calibri" w:hAnsi="Calibri" w:cs="Calibri"/>
          <w:sz w:val="18"/>
          <w:szCs w:val="18"/>
        </w:rPr>
        <w:t xml:space="preserve">From the bivariate product-moment correlations reported in the paper, one would conclude that all types of external collaboration have negligible effects on innovations with a high degree of novelty (bivariate correlations between </w:t>
      </w:r>
      <w:r w:rsidRPr="00821D68">
        <w:rPr>
          <w:rFonts w:ascii="Calibri" w:hAnsi="Calibri" w:cs="Calibri"/>
          <w:i/>
          <w:sz w:val="18"/>
          <w:szCs w:val="18"/>
        </w:rPr>
        <w:t>r</w:t>
      </w:r>
      <w:r w:rsidRPr="00821D68">
        <w:rPr>
          <w:rFonts w:ascii="Calibri" w:hAnsi="Calibri" w:cs="Calibri"/>
          <w:sz w:val="18"/>
          <w:szCs w:val="18"/>
        </w:rPr>
        <w:t xml:space="preserve"> = .00 and </w:t>
      </w:r>
      <w:r w:rsidRPr="00821D68">
        <w:rPr>
          <w:rFonts w:ascii="Calibri" w:hAnsi="Calibri" w:cs="Calibri"/>
          <w:i/>
          <w:sz w:val="18"/>
          <w:szCs w:val="18"/>
        </w:rPr>
        <w:t>r</w:t>
      </w:r>
      <w:r w:rsidRPr="00821D68">
        <w:rPr>
          <w:rFonts w:ascii="Calibri" w:hAnsi="Calibri" w:cs="Calibri"/>
          <w:sz w:val="18"/>
          <w:szCs w:val="18"/>
        </w:rPr>
        <w:t xml:space="preserve"> = .13), and that only collaboration with multiple external actors has a substantial effect on incremental innovations (</w:t>
      </w:r>
      <w:r w:rsidRPr="00821D68">
        <w:rPr>
          <w:rFonts w:ascii="Calibri" w:hAnsi="Calibri" w:cs="Calibri"/>
          <w:i/>
          <w:sz w:val="18"/>
          <w:szCs w:val="18"/>
        </w:rPr>
        <w:t>r</w:t>
      </w:r>
      <w:r w:rsidRPr="00821D68">
        <w:rPr>
          <w:rFonts w:ascii="Calibri" w:hAnsi="Calibri" w:cs="Calibri"/>
          <w:sz w:val="18"/>
          <w:szCs w:val="18"/>
        </w:rPr>
        <w:t xml:space="preserve"> = .29), whereas the effects of all exclusive forms of collaboration are negligible (bivariate correlations between </w:t>
      </w:r>
      <w:r w:rsidRPr="00821D68">
        <w:rPr>
          <w:rFonts w:ascii="Calibri" w:hAnsi="Calibri" w:cs="Calibri"/>
          <w:i/>
          <w:sz w:val="18"/>
          <w:szCs w:val="18"/>
        </w:rPr>
        <w:t>r</w:t>
      </w:r>
      <w:r w:rsidRPr="00821D68">
        <w:rPr>
          <w:rFonts w:ascii="Calibri" w:hAnsi="Calibri" w:cs="Calibri"/>
          <w:sz w:val="18"/>
          <w:szCs w:val="18"/>
        </w:rPr>
        <w:t xml:space="preserve"> = .00 and </w:t>
      </w:r>
      <w:r w:rsidRPr="00821D68">
        <w:rPr>
          <w:rFonts w:ascii="Calibri" w:hAnsi="Calibri" w:cs="Calibri"/>
          <w:i/>
          <w:sz w:val="18"/>
          <w:szCs w:val="18"/>
        </w:rPr>
        <w:t>r</w:t>
      </w:r>
      <w:r w:rsidRPr="00821D68">
        <w:rPr>
          <w:rFonts w:ascii="Calibri" w:hAnsi="Calibri" w:cs="Calibri"/>
          <w:sz w:val="18"/>
          <w:szCs w:val="18"/>
        </w:rPr>
        <w:t xml:space="preserve"> = .06).</w:t>
      </w:r>
      <w:proofErr w:type="gramEnd"/>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01F" w:rsidRPr="00714189" w:rsidRDefault="007D701F" w:rsidP="00A35716">
    <w:pPr>
      <w:pStyle w:val="H1RunningHeader"/>
    </w:pPr>
    <w:r w:rsidRPr="00714189">
      <w:t xml:space="preserve">Surname author 1, surname </w:t>
    </w:r>
    <w:proofErr w:type="spellStart"/>
    <w:r w:rsidRPr="00714189">
      <w:t>autor</w:t>
    </w:r>
    <w:proofErr w:type="spellEnd"/>
    <w:r w:rsidRPr="00714189">
      <w:t xml:space="preserve"> 2 and surname author 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01F" w:rsidRPr="007D701F" w:rsidRDefault="007D701F" w:rsidP="00A35716">
    <w:pPr>
      <w:pStyle w:val="H1RunningHeader"/>
      <w:rPr>
        <w:lang w:val="nb-NO"/>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01F" w:rsidRPr="00714189" w:rsidRDefault="007D701F" w:rsidP="00A35716">
    <w:pPr>
      <w:pStyle w:val="H1RunningHeader"/>
    </w:pPr>
    <w:r w:rsidRPr="00714189">
      <w:t xml:space="preserve">Surname author 1, surname </w:t>
    </w:r>
    <w:proofErr w:type="spellStart"/>
    <w:r w:rsidRPr="00714189">
      <w:t>autor</w:t>
    </w:r>
    <w:proofErr w:type="spellEnd"/>
    <w:r w:rsidRPr="00714189">
      <w:t xml:space="preserve"> 2 and surname author 3</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01F" w:rsidRPr="00C2428E" w:rsidRDefault="007D701F" w:rsidP="00A35716">
    <w:pPr>
      <w:pStyle w:val="H1RunningHeader"/>
      <w:rPr>
        <w:lang w:val="nb-N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78200842"/>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CF56D2CC"/>
    <w:lvl w:ilvl="0">
      <w:start w:val="1"/>
      <w:numFmt w:val="decimal"/>
      <w:lvlText w:val="%1."/>
      <w:lvlJc w:val="left"/>
      <w:pPr>
        <w:tabs>
          <w:tab w:val="num" w:pos="926"/>
        </w:tabs>
        <w:ind w:left="926" w:hanging="360"/>
      </w:pPr>
    </w:lvl>
  </w:abstractNum>
  <w:abstractNum w:abstractNumId="2" w15:restartNumberingAfterBreak="0">
    <w:nsid w:val="FFFFFF7F"/>
    <w:multiLevelType w:val="singleLevel"/>
    <w:tmpl w:val="938013B0"/>
    <w:lvl w:ilvl="0">
      <w:start w:val="1"/>
      <w:numFmt w:val="decimal"/>
      <w:lvlText w:val="%1."/>
      <w:lvlJc w:val="left"/>
      <w:pPr>
        <w:tabs>
          <w:tab w:val="num" w:pos="643"/>
        </w:tabs>
        <w:ind w:left="643" w:hanging="360"/>
      </w:pPr>
    </w:lvl>
  </w:abstractNum>
  <w:abstractNum w:abstractNumId="3" w15:restartNumberingAfterBreak="0">
    <w:nsid w:val="FFFFFF80"/>
    <w:multiLevelType w:val="singleLevel"/>
    <w:tmpl w:val="938C0E4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71B25244"/>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80803B96"/>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2DDCAD58"/>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0D62A6B8"/>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7BC0EA5A"/>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5D15059"/>
    <w:multiLevelType w:val="hybridMultilevel"/>
    <w:tmpl w:val="3D16E066"/>
    <w:lvl w:ilvl="0" w:tplc="3DCC18F0">
      <w:start w:val="1"/>
      <w:numFmt w:val="bullet"/>
      <w:lvlText w:val="•"/>
      <w:lvlJc w:val="left"/>
      <w:pPr>
        <w:tabs>
          <w:tab w:val="num" w:pos="720"/>
        </w:tabs>
        <w:ind w:left="720" w:hanging="360"/>
      </w:pPr>
      <w:rPr>
        <w:rFonts w:ascii="Arial" w:hAnsi="Arial" w:hint="default"/>
      </w:rPr>
    </w:lvl>
    <w:lvl w:ilvl="1" w:tplc="EFCA96A0" w:tentative="1">
      <w:start w:val="1"/>
      <w:numFmt w:val="bullet"/>
      <w:lvlText w:val="•"/>
      <w:lvlJc w:val="left"/>
      <w:pPr>
        <w:tabs>
          <w:tab w:val="num" w:pos="1440"/>
        </w:tabs>
        <w:ind w:left="1440" w:hanging="360"/>
      </w:pPr>
      <w:rPr>
        <w:rFonts w:ascii="Arial" w:hAnsi="Arial" w:hint="default"/>
      </w:rPr>
    </w:lvl>
    <w:lvl w:ilvl="2" w:tplc="04B4E2EE" w:tentative="1">
      <w:start w:val="1"/>
      <w:numFmt w:val="bullet"/>
      <w:lvlText w:val="•"/>
      <w:lvlJc w:val="left"/>
      <w:pPr>
        <w:tabs>
          <w:tab w:val="num" w:pos="2160"/>
        </w:tabs>
        <w:ind w:left="2160" w:hanging="360"/>
      </w:pPr>
      <w:rPr>
        <w:rFonts w:ascii="Arial" w:hAnsi="Arial" w:hint="default"/>
      </w:rPr>
    </w:lvl>
    <w:lvl w:ilvl="3" w:tplc="78A6ED44" w:tentative="1">
      <w:start w:val="1"/>
      <w:numFmt w:val="bullet"/>
      <w:lvlText w:val="•"/>
      <w:lvlJc w:val="left"/>
      <w:pPr>
        <w:tabs>
          <w:tab w:val="num" w:pos="2880"/>
        </w:tabs>
        <w:ind w:left="2880" w:hanging="360"/>
      </w:pPr>
      <w:rPr>
        <w:rFonts w:ascii="Arial" w:hAnsi="Arial" w:hint="default"/>
      </w:rPr>
    </w:lvl>
    <w:lvl w:ilvl="4" w:tplc="023C2CD6" w:tentative="1">
      <w:start w:val="1"/>
      <w:numFmt w:val="bullet"/>
      <w:lvlText w:val="•"/>
      <w:lvlJc w:val="left"/>
      <w:pPr>
        <w:tabs>
          <w:tab w:val="num" w:pos="3600"/>
        </w:tabs>
        <w:ind w:left="3600" w:hanging="360"/>
      </w:pPr>
      <w:rPr>
        <w:rFonts w:ascii="Arial" w:hAnsi="Arial" w:hint="default"/>
      </w:rPr>
    </w:lvl>
    <w:lvl w:ilvl="5" w:tplc="83886CCA" w:tentative="1">
      <w:start w:val="1"/>
      <w:numFmt w:val="bullet"/>
      <w:lvlText w:val="•"/>
      <w:lvlJc w:val="left"/>
      <w:pPr>
        <w:tabs>
          <w:tab w:val="num" w:pos="4320"/>
        </w:tabs>
        <w:ind w:left="4320" w:hanging="360"/>
      </w:pPr>
      <w:rPr>
        <w:rFonts w:ascii="Arial" w:hAnsi="Arial" w:hint="default"/>
      </w:rPr>
    </w:lvl>
    <w:lvl w:ilvl="6" w:tplc="F63888A2" w:tentative="1">
      <w:start w:val="1"/>
      <w:numFmt w:val="bullet"/>
      <w:lvlText w:val="•"/>
      <w:lvlJc w:val="left"/>
      <w:pPr>
        <w:tabs>
          <w:tab w:val="num" w:pos="5040"/>
        </w:tabs>
        <w:ind w:left="5040" w:hanging="360"/>
      </w:pPr>
      <w:rPr>
        <w:rFonts w:ascii="Arial" w:hAnsi="Arial" w:hint="default"/>
      </w:rPr>
    </w:lvl>
    <w:lvl w:ilvl="7" w:tplc="1EA290AC" w:tentative="1">
      <w:start w:val="1"/>
      <w:numFmt w:val="bullet"/>
      <w:lvlText w:val="•"/>
      <w:lvlJc w:val="left"/>
      <w:pPr>
        <w:tabs>
          <w:tab w:val="num" w:pos="5760"/>
        </w:tabs>
        <w:ind w:left="5760" w:hanging="360"/>
      </w:pPr>
      <w:rPr>
        <w:rFonts w:ascii="Arial" w:hAnsi="Arial" w:hint="default"/>
      </w:rPr>
    </w:lvl>
    <w:lvl w:ilvl="8" w:tplc="B126910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09041D26"/>
    <w:multiLevelType w:val="hybridMultilevel"/>
    <w:tmpl w:val="FFFFFFFF"/>
    <w:lvl w:ilvl="0" w:tplc="E23CCEB2">
      <w:start w:val="1"/>
      <w:numFmt w:val="decimal"/>
      <w:lvlText w:val="%1."/>
      <w:lvlJc w:val="left"/>
      <w:pPr>
        <w:ind w:left="720"/>
      </w:pPr>
      <w:rPr>
        <w:rFonts w:ascii="Times New Roman" w:eastAsia="Times New Roman" w:hAnsi="Times New Roman"/>
        <w:b w:val="0"/>
        <w:bCs w:val="0"/>
        <w:i w:val="0"/>
        <w:iCs w:val="0"/>
        <w:strike w:val="0"/>
        <w:dstrike w:val="0"/>
        <w:color w:val="000000"/>
        <w:sz w:val="24"/>
        <w:szCs w:val="24"/>
        <w:u w:val="none"/>
        <w:vertAlign w:val="baseline"/>
      </w:rPr>
    </w:lvl>
    <w:lvl w:ilvl="1" w:tplc="34FACF12">
      <w:start w:val="1"/>
      <w:numFmt w:val="lowerLetter"/>
      <w:lvlText w:val="%2"/>
      <w:lvlJc w:val="left"/>
      <w:pPr>
        <w:ind w:left="1440"/>
      </w:pPr>
      <w:rPr>
        <w:rFonts w:ascii="Times New Roman" w:eastAsia="Times New Roman" w:hAnsi="Times New Roman"/>
        <w:b w:val="0"/>
        <w:bCs w:val="0"/>
        <w:i w:val="0"/>
        <w:iCs w:val="0"/>
        <w:strike w:val="0"/>
        <w:dstrike w:val="0"/>
        <w:color w:val="000000"/>
        <w:sz w:val="24"/>
        <w:szCs w:val="24"/>
        <w:u w:val="none"/>
        <w:vertAlign w:val="baseline"/>
      </w:rPr>
    </w:lvl>
    <w:lvl w:ilvl="2" w:tplc="5E042B68">
      <w:start w:val="1"/>
      <w:numFmt w:val="lowerRoman"/>
      <w:lvlText w:val="%3"/>
      <w:lvlJc w:val="left"/>
      <w:pPr>
        <w:ind w:left="2160"/>
      </w:pPr>
      <w:rPr>
        <w:rFonts w:ascii="Times New Roman" w:eastAsia="Times New Roman" w:hAnsi="Times New Roman"/>
        <w:b w:val="0"/>
        <w:bCs w:val="0"/>
        <w:i w:val="0"/>
        <w:iCs w:val="0"/>
        <w:strike w:val="0"/>
        <w:dstrike w:val="0"/>
        <w:color w:val="000000"/>
        <w:sz w:val="24"/>
        <w:szCs w:val="24"/>
        <w:u w:val="none"/>
        <w:vertAlign w:val="baseline"/>
      </w:rPr>
    </w:lvl>
    <w:lvl w:ilvl="3" w:tplc="855CB894">
      <w:start w:val="1"/>
      <w:numFmt w:val="decimal"/>
      <w:lvlText w:val="%4"/>
      <w:lvlJc w:val="left"/>
      <w:pPr>
        <w:ind w:left="2880"/>
      </w:pPr>
      <w:rPr>
        <w:rFonts w:ascii="Times New Roman" w:eastAsia="Times New Roman" w:hAnsi="Times New Roman"/>
        <w:b w:val="0"/>
        <w:bCs w:val="0"/>
        <w:i w:val="0"/>
        <w:iCs w:val="0"/>
        <w:strike w:val="0"/>
        <w:dstrike w:val="0"/>
        <w:color w:val="000000"/>
        <w:sz w:val="24"/>
        <w:szCs w:val="24"/>
        <w:u w:val="none"/>
        <w:vertAlign w:val="baseline"/>
      </w:rPr>
    </w:lvl>
    <w:lvl w:ilvl="4" w:tplc="B87055AA">
      <w:start w:val="1"/>
      <w:numFmt w:val="lowerLetter"/>
      <w:lvlText w:val="%5"/>
      <w:lvlJc w:val="left"/>
      <w:pPr>
        <w:ind w:left="3600"/>
      </w:pPr>
      <w:rPr>
        <w:rFonts w:ascii="Times New Roman" w:eastAsia="Times New Roman" w:hAnsi="Times New Roman"/>
        <w:b w:val="0"/>
        <w:bCs w:val="0"/>
        <w:i w:val="0"/>
        <w:iCs w:val="0"/>
        <w:strike w:val="0"/>
        <w:dstrike w:val="0"/>
        <w:color w:val="000000"/>
        <w:sz w:val="24"/>
        <w:szCs w:val="24"/>
        <w:u w:val="none"/>
        <w:vertAlign w:val="baseline"/>
      </w:rPr>
    </w:lvl>
    <w:lvl w:ilvl="5" w:tplc="F1C6D9F2">
      <w:start w:val="1"/>
      <w:numFmt w:val="lowerRoman"/>
      <w:lvlText w:val="%6"/>
      <w:lvlJc w:val="left"/>
      <w:pPr>
        <w:ind w:left="4320"/>
      </w:pPr>
      <w:rPr>
        <w:rFonts w:ascii="Times New Roman" w:eastAsia="Times New Roman" w:hAnsi="Times New Roman"/>
        <w:b w:val="0"/>
        <w:bCs w:val="0"/>
        <w:i w:val="0"/>
        <w:iCs w:val="0"/>
        <w:strike w:val="0"/>
        <w:dstrike w:val="0"/>
        <w:color w:val="000000"/>
        <w:sz w:val="24"/>
        <w:szCs w:val="24"/>
        <w:u w:val="none"/>
        <w:vertAlign w:val="baseline"/>
      </w:rPr>
    </w:lvl>
    <w:lvl w:ilvl="6" w:tplc="C0FE8718">
      <w:start w:val="1"/>
      <w:numFmt w:val="decimal"/>
      <w:lvlText w:val="%7"/>
      <w:lvlJc w:val="left"/>
      <w:pPr>
        <w:ind w:left="5040"/>
      </w:pPr>
      <w:rPr>
        <w:rFonts w:ascii="Times New Roman" w:eastAsia="Times New Roman" w:hAnsi="Times New Roman"/>
        <w:b w:val="0"/>
        <w:bCs w:val="0"/>
        <w:i w:val="0"/>
        <w:iCs w:val="0"/>
        <w:strike w:val="0"/>
        <w:dstrike w:val="0"/>
        <w:color w:val="000000"/>
        <w:sz w:val="24"/>
        <w:szCs w:val="24"/>
        <w:u w:val="none"/>
        <w:vertAlign w:val="baseline"/>
      </w:rPr>
    </w:lvl>
    <w:lvl w:ilvl="7" w:tplc="33B87D56">
      <w:start w:val="1"/>
      <w:numFmt w:val="lowerLetter"/>
      <w:lvlText w:val="%8"/>
      <w:lvlJc w:val="left"/>
      <w:pPr>
        <w:ind w:left="5760"/>
      </w:pPr>
      <w:rPr>
        <w:rFonts w:ascii="Times New Roman" w:eastAsia="Times New Roman" w:hAnsi="Times New Roman"/>
        <w:b w:val="0"/>
        <w:bCs w:val="0"/>
        <w:i w:val="0"/>
        <w:iCs w:val="0"/>
        <w:strike w:val="0"/>
        <w:dstrike w:val="0"/>
        <w:color w:val="000000"/>
        <w:sz w:val="24"/>
        <w:szCs w:val="24"/>
        <w:u w:val="none"/>
        <w:vertAlign w:val="baseline"/>
      </w:rPr>
    </w:lvl>
    <w:lvl w:ilvl="8" w:tplc="B72A7A4E">
      <w:start w:val="1"/>
      <w:numFmt w:val="lowerRoman"/>
      <w:lvlText w:val="%9"/>
      <w:lvlJc w:val="left"/>
      <w:pPr>
        <w:ind w:left="6480"/>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11" w15:restartNumberingAfterBreak="0">
    <w:nsid w:val="0D88403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05E2717"/>
    <w:multiLevelType w:val="hybridMultilevel"/>
    <w:tmpl w:val="3E0CE1AC"/>
    <w:lvl w:ilvl="0" w:tplc="4184B24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7955F1"/>
    <w:multiLevelType w:val="hybridMultilevel"/>
    <w:tmpl w:val="7026F912"/>
    <w:lvl w:ilvl="0" w:tplc="F2461F38">
      <w:start w:val="1"/>
      <w:numFmt w:val="bullet"/>
      <w:lvlText w:val="•"/>
      <w:lvlJc w:val="left"/>
      <w:pPr>
        <w:tabs>
          <w:tab w:val="num" w:pos="720"/>
        </w:tabs>
        <w:ind w:left="720" w:hanging="360"/>
      </w:pPr>
      <w:rPr>
        <w:rFonts w:ascii="Arial" w:hAnsi="Arial" w:hint="default"/>
      </w:rPr>
    </w:lvl>
    <w:lvl w:ilvl="1" w:tplc="FAF6661C" w:tentative="1">
      <w:start w:val="1"/>
      <w:numFmt w:val="bullet"/>
      <w:lvlText w:val="•"/>
      <w:lvlJc w:val="left"/>
      <w:pPr>
        <w:tabs>
          <w:tab w:val="num" w:pos="1440"/>
        </w:tabs>
        <w:ind w:left="1440" w:hanging="360"/>
      </w:pPr>
      <w:rPr>
        <w:rFonts w:ascii="Arial" w:hAnsi="Arial" w:hint="default"/>
      </w:rPr>
    </w:lvl>
    <w:lvl w:ilvl="2" w:tplc="A8CC4BE8" w:tentative="1">
      <w:start w:val="1"/>
      <w:numFmt w:val="bullet"/>
      <w:lvlText w:val="•"/>
      <w:lvlJc w:val="left"/>
      <w:pPr>
        <w:tabs>
          <w:tab w:val="num" w:pos="2160"/>
        </w:tabs>
        <w:ind w:left="2160" w:hanging="360"/>
      </w:pPr>
      <w:rPr>
        <w:rFonts w:ascii="Arial" w:hAnsi="Arial" w:hint="default"/>
      </w:rPr>
    </w:lvl>
    <w:lvl w:ilvl="3" w:tplc="51D24212" w:tentative="1">
      <w:start w:val="1"/>
      <w:numFmt w:val="bullet"/>
      <w:lvlText w:val="•"/>
      <w:lvlJc w:val="left"/>
      <w:pPr>
        <w:tabs>
          <w:tab w:val="num" w:pos="2880"/>
        </w:tabs>
        <w:ind w:left="2880" w:hanging="360"/>
      </w:pPr>
      <w:rPr>
        <w:rFonts w:ascii="Arial" w:hAnsi="Arial" w:hint="default"/>
      </w:rPr>
    </w:lvl>
    <w:lvl w:ilvl="4" w:tplc="35729D90" w:tentative="1">
      <w:start w:val="1"/>
      <w:numFmt w:val="bullet"/>
      <w:lvlText w:val="•"/>
      <w:lvlJc w:val="left"/>
      <w:pPr>
        <w:tabs>
          <w:tab w:val="num" w:pos="3600"/>
        </w:tabs>
        <w:ind w:left="3600" w:hanging="360"/>
      </w:pPr>
      <w:rPr>
        <w:rFonts w:ascii="Arial" w:hAnsi="Arial" w:hint="default"/>
      </w:rPr>
    </w:lvl>
    <w:lvl w:ilvl="5" w:tplc="3F32CC4E" w:tentative="1">
      <w:start w:val="1"/>
      <w:numFmt w:val="bullet"/>
      <w:lvlText w:val="•"/>
      <w:lvlJc w:val="left"/>
      <w:pPr>
        <w:tabs>
          <w:tab w:val="num" w:pos="4320"/>
        </w:tabs>
        <w:ind w:left="4320" w:hanging="360"/>
      </w:pPr>
      <w:rPr>
        <w:rFonts w:ascii="Arial" w:hAnsi="Arial" w:hint="default"/>
      </w:rPr>
    </w:lvl>
    <w:lvl w:ilvl="6" w:tplc="691A854A" w:tentative="1">
      <w:start w:val="1"/>
      <w:numFmt w:val="bullet"/>
      <w:lvlText w:val="•"/>
      <w:lvlJc w:val="left"/>
      <w:pPr>
        <w:tabs>
          <w:tab w:val="num" w:pos="5040"/>
        </w:tabs>
        <w:ind w:left="5040" w:hanging="360"/>
      </w:pPr>
      <w:rPr>
        <w:rFonts w:ascii="Arial" w:hAnsi="Arial" w:hint="default"/>
      </w:rPr>
    </w:lvl>
    <w:lvl w:ilvl="7" w:tplc="FECA36A8" w:tentative="1">
      <w:start w:val="1"/>
      <w:numFmt w:val="bullet"/>
      <w:lvlText w:val="•"/>
      <w:lvlJc w:val="left"/>
      <w:pPr>
        <w:tabs>
          <w:tab w:val="num" w:pos="5760"/>
        </w:tabs>
        <w:ind w:left="5760" w:hanging="360"/>
      </w:pPr>
      <w:rPr>
        <w:rFonts w:ascii="Arial" w:hAnsi="Arial" w:hint="default"/>
      </w:rPr>
    </w:lvl>
    <w:lvl w:ilvl="8" w:tplc="2148134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74707E5"/>
    <w:multiLevelType w:val="hybridMultilevel"/>
    <w:tmpl w:val="093C7D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DCD3B45"/>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E7E44EC"/>
    <w:multiLevelType w:val="hybridMultilevel"/>
    <w:tmpl w:val="BCB8743E"/>
    <w:lvl w:ilvl="0" w:tplc="04140019">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3AE52586"/>
    <w:multiLevelType w:val="hybridMultilevel"/>
    <w:tmpl w:val="993AD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427E99"/>
    <w:multiLevelType w:val="hybridMultilevel"/>
    <w:tmpl w:val="FFFFFFFF"/>
    <w:lvl w:ilvl="0" w:tplc="030AE2E4">
      <w:start w:val="1"/>
      <w:numFmt w:val="bullet"/>
      <w:lvlText w:val="•"/>
      <w:lvlJc w:val="left"/>
      <w:pPr>
        <w:ind w:left="384"/>
      </w:pPr>
      <w:rPr>
        <w:rFonts w:ascii="Times New Roman" w:eastAsia="Times New Roman" w:hAnsi="Times New Roman"/>
        <w:b w:val="0"/>
        <w:bCs w:val="0"/>
        <w:i w:val="0"/>
        <w:iCs w:val="0"/>
        <w:strike w:val="0"/>
        <w:dstrike w:val="0"/>
        <w:color w:val="000000"/>
        <w:sz w:val="24"/>
        <w:szCs w:val="24"/>
        <w:u w:val="none"/>
        <w:vertAlign w:val="baseline"/>
      </w:rPr>
    </w:lvl>
    <w:lvl w:ilvl="1" w:tplc="C3AE977E">
      <w:start w:val="1"/>
      <w:numFmt w:val="bullet"/>
      <w:lvlText w:val="o"/>
      <w:lvlJc w:val="left"/>
      <w:pPr>
        <w:ind w:left="1080"/>
      </w:pPr>
      <w:rPr>
        <w:rFonts w:ascii="Times New Roman" w:eastAsia="Times New Roman" w:hAnsi="Times New Roman"/>
        <w:b w:val="0"/>
        <w:bCs w:val="0"/>
        <w:i w:val="0"/>
        <w:iCs w:val="0"/>
        <w:strike w:val="0"/>
        <w:dstrike w:val="0"/>
        <w:color w:val="000000"/>
        <w:sz w:val="24"/>
        <w:szCs w:val="24"/>
        <w:u w:val="none"/>
        <w:vertAlign w:val="baseline"/>
      </w:rPr>
    </w:lvl>
    <w:lvl w:ilvl="2" w:tplc="237A58C8">
      <w:start w:val="1"/>
      <w:numFmt w:val="bullet"/>
      <w:lvlText w:val="▪"/>
      <w:lvlJc w:val="left"/>
      <w:pPr>
        <w:ind w:left="1800"/>
      </w:pPr>
      <w:rPr>
        <w:rFonts w:ascii="Times New Roman" w:eastAsia="Times New Roman" w:hAnsi="Times New Roman"/>
        <w:b w:val="0"/>
        <w:bCs w:val="0"/>
        <w:i w:val="0"/>
        <w:iCs w:val="0"/>
        <w:strike w:val="0"/>
        <w:dstrike w:val="0"/>
        <w:color w:val="000000"/>
        <w:sz w:val="24"/>
        <w:szCs w:val="24"/>
        <w:u w:val="none"/>
        <w:vertAlign w:val="baseline"/>
      </w:rPr>
    </w:lvl>
    <w:lvl w:ilvl="3" w:tplc="756E6BB2">
      <w:start w:val="1"/>
      <w:numFmt w:val="bullet"/>
      <w:lvlText w:val="•"/>
      <w:lvlJc w:val="left"/>
      <w:pPr>
        <w:ind w:left="2520"/>
      </w:pPr>
      <w:rPr>
        <w:rFonts w:ascii="Times New Roman" w:eastAsia="Times New Roman" w:hAnsi="Times New Roman"/>
        <w:b w:val="0"/>
        <w:bCs w:val="0"/>
        <w:i w:val="0"/>
        <w:iCs w:val="0"/>
        <w:strike w:val="0"/>
        <w:dstrike w:val="0"/>
        <w:color w:val="000000"/>
        <w:sz w:val="24"/>
        <w:szCs w:val="24"/>
        <w:u w:val="none"/>
        <w:vertAlign w:val="baseline"/>
      </w:rPr>
    </w:lvl>
    <w:lvl w:ilvl="4" w:tplc="09F44530">
      <w:start w:val="1"/>
      <w:numFmt w:val="bullet"/>
      <w:lvlText w:val="o"/>
      <w:lvlJc w:val="left"/>
      <w:pPr>
        <w:ind w:left="3240"/>
      </w:pPr>
      <w:rPr>
        <w:rFonts w:ascii="Times New Roman" w:eastAsia="Times New Roman" w:hAnsi="Times New Roman"/>
        <w:b w:val="0"/>
        <w:bCs w:val="0"/>
        <w:i w:val="0"/>
        <w:iCs w:val="0"/>
        <w:strike w:val="0"/>
        <w:dstrike w:val="0"/>
        <w:color w:val="000000"/>
        <w:sz w:val="24"/>
        <w:szCs w:val="24"/>
        <w:u w:val="none"/>
        <w:vertAlign w:val="baseline"/>
      </w:rPr>
    </w:lvl>
    <w:lvl w:ilvl="5" w:tplc="D85601AC">
      <w:start w:val="1"/>
      <w:numFmt w:val="bullet"/>
      <w:lvlText w:val="▪"/>
      <w:lvlJc w:val="left"/>
      <w:pPr>
        <w:ind w:left="3960"/>
      </w:pPr>
      <w:rPr>
        <w:rFonts w:ascii="Times New Roman" w:eastAsia="Times New Roman" w:hAnsi="Times New Roman"/>
        <w:b w:val="0"/>
        <w:bCs w:val="0"/>
        <w:i w:val="0"/>
        <w:iCs w:val="0"/>
        <w:strike w:val="0"/>
        <w:dstrike w:val="0"/>
        <w:color w:val="000000"/>
        <w:sz w:val="24"/>
        <w:szCs w:val="24"/>
        <w:u w:val="none"/>
        <w:vertAlign w:val="baseline"/>
      </w:rPr>
    </w:lvl>
    <w:lvl w:ilvl="6" w:tplc="9772688E">
      <w:start w:val="1"/>
      <w:numFmt w:val="bullet"/>
      <w:lvlText w:val="•"/>
      <w:lvlJc w:val="left"/>
      <w:pPr>
        <w:ind w:left="4680"/>
      </w:pPr>
      <w:rPr>
        <w:rFonts w:ascii="Times New Roman" w:eastAsia="Times New Roman" w:hAnsi="Times New Roman"/>
        <w:b w:val="0"/>
        <w:bCs w:val="0"/>
        <w:i w:val="0"/>
        <w:iCs w:val="0"/>
        <w:strike w:val="0"/>
        <w:dstrike w:val="0"/>
        <w:color w:val="000000"/>
        <w:sz w:val="24"/>
        <w:szCs w:val="24"/>
        <w:u w:val="none"/>
        <w:vertAlign w:val="baseline"/>
      </w:rPr>
    </w:lvl>
    <w:lvl w:ilvl="7" w:tplc="A176A574">
      <w:start w:val="1"/>
      <w:numFmt w:val="bullet"/>
      <w:lvlText w:val="o"/>
      <w:lvlJc w:val="left"/>
      <w:pPr>
        <w:ind w:left="5400"/>
      </w:pPr>
      <w:rPr>
        <w:rFonts w:ascii="Times New Roman" w:eastAsia="Times New Roman" w:hAnsi="Times New Roman"/>
        <w:b w:val="0"/>
        <w:bCs w:val="0"/>
        <w:i w:val="0"/>
        <w:iCs w:val="0"/>
        <w:strike w:val="0"/>
        <w:dstrike w:val="0"/>
        <w:color w:val="000000"/>
        <w:sz w:val="24"/>
        <w:szCs w:val="24"/>
        <w:u w:val="none"/>
        <w:vertAlign w:val="baseline"/>
      </w:rPr>
    </w:lvl>
    <w:lvl w:ilvl="8" w:tplc="D25468CA">
      <w:start w:val="1"/>
      <w:numFmt w:val="bullet"/>
      <w:lvlText w:val="▪"/>
      <w:lvlJc w:val="left"/>
      <w:pPr>
        <w:ind w:left="6120"/>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19" w15:restartNumberingAfterBreak="0">
    <w:nsid w:val="4BAE0468"/>
    <w:multiLevelType w:val="hybridMultilevel"/>
    <w:tmpl w:val="76005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E77C6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943196E"/>
    <w:multiLevelType w:val="hybridMultilevel"/>
    <w:tmpl w:val="A7B20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37203F"/>
    <w:multiLevelType w:val="hybridMultilevel"/>
    <w:tmpl w:val="6EB23EB2"/>
    <w:lvl w:ilvl="0" w:tplc="8A544884">
      <w:start w:val="1"/>
      <w:numFmt w:val="bullet"/>
      <w:lvlText w:val="•"/>
      <w:lvlJc w:val="left"/>
      <w:pPr>
        <w:tabs>
          <w:tab w:val="num" w:pos="720"/>
        </w:tabs>
        <w:ind w:left="720" w:hanging="360"/>
      </w:pPr>
      <w:rPr>
        <w:rFonts w:ascii="Arial" w:hAnsi="Arial" w:hint="default"/>
      </w:rPr>
    </w:lvl>
    <w:lvl w:ilvl="1" w:tplc="833CF9F6" w:tentative="1">
      <w:start w:val="1"/>
      <w:numFmt w:val="bullet"/>
      <w:lvlText w:val="•"/>
      <w:lvlJc w:val="left"/>
      <w:pPr>
        <w:tabs>
          <w:tab w:val="num" w:pos="1440"/>
        </w:tabs>
        <w:ind w:left="1440" w:hanging="360"/>
      </w:pPr>
      <w:rPr>
        <w:rFonts w:ascii="Arial" w:hAnsi="Arial" w:hint="default"/>
      </w:rPr>
    </w:lvl>
    <w:lvl w:ilvl="2" w:tplc="1700D50C" w:tentative="1">
      <w:start w:val="1"/>
      <w:numFmt w:val="bullet"/>
      <w:lvlText w:val="•"/>
      <w:lvlJc w:val="left"/>
      <w:pPr>
        <w:tabs>
          <w:tab w:val="num" w:pos="2160"/>
        </w:tabs>
        <w:ind w:left="2160" w:hanging="360"/>
      </w:pPr>
      <w:rPr>
        <w:rFonts w:ascii="Arial" w:hAnsi="Arial" w:hint="default"/>
      </w:rPr>
    </w:lvl>
    <w:lvl w:ilvl="3" w:tplc="B22CE07C" w:tentative="1">
      <w:start w:val="1"/>
      <w:numFmt w:val="bullet"/>
      <w:lvlText w:val="•"/>
      <w:lvlJc w:val="left"/>
      <w:pPr>
        <w:tabs>
          <w:tab w:val="num" w:pos="2880"/>
        </w:tabs>
        <w:ind w:left="2880" w:hanging="360"/>
      </w:pPr>
      <w:rPr>
        <w:rFonts w:ascii="Arial" w:hAnsi="Arial" w:hint="default"/>
      </w:rPr>
    </w:lvl>
    <w:lvl w:ilvl="4" w:tplc="76D40DAA" w:tentative="1">
      <w:start w:val="1"/>
      <w:numFmt w:val="bullet"/>
      <w:lvlText w:val="•"/>
      <w:lvlJc w:val="left"/>
      <w:pPr>
        <w:tabs>
          <w:tab w:val="num" w:pos="3600"/>
        </w:tabs>
        <w:ind w:left="3600" w:hanging="360"/>
      </w:pPr>
      <w:rPr>
        <w:rFonts w:ascii="Arial" w:hAnsi="Arial" w:hint="default"/>
      </w:rPr>
    </w:lvl>
    <w:lvl w:ilvl="5" w:tplc="960CF780" w:tentative="1">
      <w:start w:val="1"/>
      <w:numFmt w:val="bullet"/>
      <w:lvlText w:val="•"/>
      <w:lvlJc w:val="left"/>
      <w:pPr>
        <w:tabs>
          <w:tab w:val="num" w:pos="4320"/>
        </w:tabs>
        <w:ind w:left="4320" w:hanging="360"/>
      </w:pPr>
      <w:rPr>
        <w:rFonts w:ascii="Arial" w:hAnsi="Arial" w:hint="default"/>
      </w:rPr>
    </w:lvl>
    <w:lvl w:ilvl="6" w:tplc="8B3CFBD8" w:tentative="1">
      <w:start w:val="1"/>
      <w:numFmt w:val="bullet"/>
      <w:lvlText w:val="•"/>
      <w:lvlJc w:val="left"/>
      <w:pPr>
        <w:tabs>
          <w:tab w:val="num" w:pos="5040"/>
        </w:tabs>
        <w:ind w:left="5040" w:hanging="360"/>
      </w:pPr>
      <w:rPr>
        <w:rFonts w:ascii="Arial" w:hAnsi="Arial" w:hint="default"/>
      </w:rPr>
    </w:lvl>
    <w:lvl w:ilvl="7" w:tplc="2806B64A" w:tentative="1">
      <w:start w:val="1"/>
      <w:numFmt w:val="bullet"/>
      <w:lvlText w:val="•"/>
      <w:lvlJc w:val="left"/>
      <w:pPr>
        <w:tabs>
          <w:tab w:val="num" w:pos="5760"/>
        </w:tabs>
        <w:ind w:left="5760" w:hanging="360"/>
      </w:pPr>
      <w:rPr>
        <w:rFonts w:ascii="Arial" w:hAnsi="Arial" w:hint="default"/>
      </w:rPr>
    </w:lvl>
    <w:lvl w:ilvl="8" w:tplc="DCE6DD3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2551738"/>
    <w:multiLevelType w:val="hybridMultilevel"/>
    <w:tmpl w:val="DB8E80DE"/>
    <w:lvl w:ilvl="0" w:tplc="3CC49908">
      <w:start w:val="1"/>
      <w:numFmt w:val="bullet"/>
      <w:lvlText w:val="•"/>
      <w:lvlJc w:val="left"/>
      <w:pPr>
        <w:tabs>
          <w:tab w:val="num" w:pos="720"/>
        </w:tabs>
        <w:ind w:left="720" w:hanging="360"/>
      </w:pPr>
      <w:rPr>
        <w:rFonts w:ascii="Arial" w:hAnsi="Arial" w:hint="default"/>
      </w:rPr>
    </w:lvl>
    <w:lvl w:ilvl="1" w:tplc="339E916A" w:tentative="1">
      <w:start w:val="1"/>
      <w:numFmt w:val="bullet"/>
      <w:lvlText w:val="•"/>
      <w:lvlJc w:val="left"/>
      <w:pPr>
        <w:tabs>
          <w:tab w:val="num" w:pos="1440"/>
        </w:tabs>
        <w:ind w:left="1440" w:hanging="360"/>
      </w:pPr>
      <w:rPr>
        <w:rFonts w:ascii="Arial" w:hAnsi="Arial" w:hint="default"/>
      </w:rPr>
    </w:lvl>
    <w:lvl w:ilvl="2" w:tplc="FBE2BCBC" w:tentative="1">
      <w:start w:val="1"/>
      <w:numFmt w:val="bullet"/>
      <w:lvlText w:val="•"/>
      <w:lvlJc w:val="left"/>
      <w:pPr>
        <w:tabs>
          <w:tab w:val="num" w:pos="2160"/>
        </w:tabs>
        <w:ind w:left="2160" w:hanging="360"/>
      </w:pPr>
      <w:rPr>
        <w:rFonts w:ascii="Arial" w:hAnsi="Arial" w:hint="default"/>
      </w:rPr>
    </w:lvl>
    <w:lvl w:ilvl="3" w:tplc="F2A0967E" w:tentative="1">
      <w:start w:val="1"/>
      <w:numFmt w:val="bullet"/>
      <w:lvlText w:val="•"/>
      <w:lvlJc w:val="left"/>
      <w:pPr>
        <w:tabs>
          <w:tab w:val="num" w:pos="2880"/>
        </w:tabs>
        <w:ind w:left="2880" w:hanging="360"/>
      </w:pPr>
      <w:rPr>
        <w:rFonts w:ascii="Arial" w:hAnsi="Arial" w:hint="default"/>
      </w:rPr>
    </w:lvl>
    <w:lvl w:ilvl="4" w:tplc="DEC6E182" w:tentative="1">
      <w:start w:val="1"/>
      <w:numFmt w:val="bullet"/>
      <w:lvlText w:val="•"/>
      <w:lvlJc w:val="left"/>
      <w:pPr>
        <w:tabs>
          <w:tab w:val="num" w:pos="3600"/>
        </w:tabs>
        <w:ind w:left="3600" w:hanging="360"/>
      </w:pPr>
      <w:rPr>
        <w:rFonts w:ascii="Arial" w:hAnsi="Arial" w:hint="default"/>
      </w:rPr>
    </w:lvl>
    <w:lvl w:ilvl="5" w:tplc="D4F2D2C8" w:tentative="1">
      <w:start w:val="1"/>
      <w:numFmt w:val="bullet"/>
      <w:lvlText w:val="•"/>
      <w:lvlJc w:val="left"/>
      <w:pPr>
        <w:tabs>
          <w:tab w:val="num" w:pos="4320"/>
        </w:tabs>
        <w:ind w:left="4320" w:hanging="360"/>
      </w:pPr>
      <w:rPr>
        <w:rFonts w:ascii="Arial" w:hAnsi="Arial" w:hint="default"/>
      </w:rPr>
    </w:lvl>
    <w:lvl w:ilvl="6" w:tplc="EC6C7E4A" w:tentative="1">
      <w:start w:val="1"/>
      <w:numFmt w:val="bullet"/>
      <w:lvlText w:val="•"/>
      <w:lvlJc w:val="left"/>
      <w:pPr>
        <w:tabs>
          <w:tab w:val="num" w:pos="5040"/>
        </w:tabs>
        <w:ind w:left="5040" w:hanging="360"/>
      </w:pPr>
      <w:rPr>
        <w:rFonts w:ascii="Arial" w:hAnsi="Arial" w:hint="default"/>
      </w:rPr>
    </w:lvl>
    <w:lvl w:ilvl="7" w:tplc="62781342" w:tentative="1">
      <w:start w:val="1"/>
      <w:numFmt w:val="bullet"/>
      <w:lvlText w:val="•"/>
      <w:lvlJc w:val="left"/>
      <w:pPr>
        <w:tabs>
          <w:tab w:val="num" w:pos="5760"/>
        </w:tabs>
        <w:ind w:left="5760" w:hanging="360"/>
      </w:pPr>
      <w:rPr>
        <w:rFonts w:ascii="Arial" w:hAnsi="Arial" w:hint="default"/>
      </w:rPr>
    </w:lvl>
    <w:lvl w:ilvl="8" w:tplc="1278CD4C"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EE64556"/>
    <w:multiLevelType w:val="hybridMultilevel"/>
    <w:tmpl w:val="70BA10D6"/>
    <w:lvl w:ilvl="0" w:tplc="1E6A1E60">
      <w:start w:val="1"/>
      <w:numFmt w:val="decimal"/>
      <w:lvlText w:val="%1."/>
      <w:lvlJc w:val="left"/>
      <w:pPr>
        <w:ind w:left="720" w:hanging="360"/>
      </w:pPr>
      <w:rPr>
        <w:rFonts w:cs="Times New Roman"/>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25" w15:restartNumberingAfterBreak="0">
    <w:nsid w:val="79C41DE3"/>
    <w:multiLevelType w:val="hybridMultilevel"/>
    <w:tmpl w:val="87BE16D4"/>
    <w:lvl w:ilvl="0" w:tplc="AC5CB8B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7EBA669D"/>
    <w:multiLevelType w:val="hybridMultilevel"/>
    <w:tmpl w:val="F7A89ADC"/>
    <w:lvl w:ilvl="0" w:tplc="E3BEB5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5"/>
  </w:num>
  <w:num w:numId="4">
    <w:abstractNumId w:val="4"/>
  </w:num>
  <w:num w:numId="5">
    <w:abstractNumId w:val="3"/>
  </w:num>
  <w:num w:numId="6">
    <w:abstractNumId w:val="7"/>
  </w:num>
  <w:num w:numId="7">
    <w:abstractNumId w:val="2"/>
  </w:num>
  <w:num w:numId="8">
    <w:abstractNumId w:val="1"/>
  </w:num>
  <w:num w:numId="9">
    <w:abstractNumId w:val="0"/>
  </w:num>
  <w:num w:numId="10">
    <w:abstractNumId w:val="20"/>
  </w:num>
  <w:num w:numId="11">
    <w:abstractNumId w:val="11"/>
  </w:num>
  <w:num w:numId="12">
    <w:abstractNumId w:val="15"/>
  </w:num>
  <w:num w:numId="13">
    <w:abstractNumId w:val="25"/>
  </w:num>
  <w:num w:numId="14">
    <w:abstractNumId w:val="10"/>
  </w:num>
  <w:num w:numId="15">
    <w:abstractNumId w:val="18"/>
  </w:num>
  <w:num w:numId="16">
    <w:abstractNumId w:val="14"/>
  </w:num>
  <w:num w:numId="17">
    <w:abstractNumId w:val="26"/>
  </w:num>
  <w:num w:numId="18">
    <w:abstractNumId w:val="24"/>
  </w:num>
  <w:num w:numId="19">
    <w:abstractNumId w:val="16"/>
  </w:num>
  <w:num w:numId="20">
    <w:abstractNumId w:val="22"/>
  </w:num>
  <w:num w:numId="21">
    <w:abstractNumId w:val="9"/>
  </w:num>
  <w:num w:numId="22">
    <w:abstractNumId w:val="13"/>
  </w:num>
  <w:num w:numId="23">
    <w:abstractNumId w:val="23"/>
  </w:num>
  <w:num w:numId="24">
    <w:abstractNumId w:val="17"/>
  </w:num>
  <w:num w:numId="25">
    <w:abstractNumId w:val="19"/>
  </w:num>
  <w:num w:numId="26">
    <w:abstractNumId w:val="21"/>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numFmt w:val="chicago"/>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01F"/>
    <w:rsid w:val="002338B7"/>
    <w:rsid w:val="00660DEE"/>
    <w:rsid w:val="007D701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D36EE0-69CB-4ADF-9135-4AE7457E4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01F"/>
    <w:pPr>
      <w:spacing w:after="0" w:line="240" w:lineRule="auto"/>
    </w:pPr>
    <w:rPr>
      <w:rFonts w:ascii="Times New Roman" w:eastAsia="Times New Roman" w:hAnsi="Times New Roman" w:cs="Times New Roman"/>
      <w:sz w:val="24"/>
      <w:szCs w:val="20"/>
      <w:lang w:val="en-GB" w:eastAsia="en-GB"/>
    </w:rPr>
  </w:style>
  <w:style w:type="paragraph" w:styleId="Heading1">
    <w:name w:val="heading 1"/>
    <w:basedOn w:val="Normal"/>
    <w:next w:val="Normal"/>
    <w:link w:val="Heading1Char"/>
    <w:uiPriority w:val="9"/>
    <w:qFormat/>
    <w:rsid w:val="007D701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7D701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7D701F"/>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7D701F"/>
    <w:pPr>
      <w:keepNext/>
      <w:keepLines/>
      <w:spacing w:before="40"/>
      <w:jc w:val="both"/>
      <w:outlineLvl w:val="3"/>
    </w:pPr>
    <w:rPr>
      <w:rFonts w:ascii="Cambria" w:hAnsi="Cambria"/>
      <w:color w:val="365F91"/>
      <w:szCs w:val="24"/>
      <w:lang w:val="en-US" w:eastAsia="en-US"/>
    </w:rPr>
  </w:style>
  <w:style w:type="paragraph" w:styleId="Heading5">
    <w:name w:val="heading 5"/>
    <w:basedOn w:val="Normal"/>
    <w:next w:val="Normal"/>
    <w:link w:val="Heading5Char"/>
    <w:uiPriority w:val="9"/>
    <w:semiHidden/>
    <w:unhideWhenUsed/>
    <w:qFormat/>
    <w:rsid w:val="007D701F"/>
    <w:pPr>
      <w:keepNext/>
      <w:keepLines/>
      <w:spacing w:before="40"/>
      <w:jc w:val="both"/>
      <w:outlineLvl w:val="4"/>
    </w:pPr>
    <w:rPr>
      <w:rFonts w:ascii="Cambria" w:hAnsi="Cambria"/>
      <w:caps/>
      <w:color w:val="365F91"/>
      <w:sz w:val="20"/>
      <w:szCs w:val="22"/>
      <w:lang w:val="en-US" w:eastAsia="en-US"/>
    </w:rPr>
  </w:style>
  <w:style w:type="paragraph" w:styleId="Heading6">
    <w:name w:val="heading 6"/>
    <w:basedOn w:val="Normal"/>
    <w:next w:val="Normal"/>
    <w:link w:val="Heading6Char"/>
    <w:uiPriority w:val="9"/>
    <w:semiHidden/>
    <w:unhideWhenUsed/>
    <w:qFormat/>
    <w:rsid w:val="007D701F"/>
    <w:pPr>
      <w:keepNext/>
      <w:keepLines/>
      <w:spacing w:before="40"/>
      <w:jc w:val="both"/>
      <w:outlineLvl w:val="5"/>
    </w:pPr>
    <w:rPr>
      <w:rFonts w:ascii="Cambria" w:hAnsi="Cambria"/>
      <w:i/>
      <w:iCs/>
      <w:caps/>
      <w:color w:val="244061"/>
      <w:sz w:val="20"/>
      <w:szCs w:val="22"/>
      <w:lang w:val="en-US" w:eastAsia="en-US"/>
    </w:rPr>
  </w:style>
  <w:style w:type="paragraph" w:styleId="Heading7">
    <w:name w:val="heading 7"/>
    <w:basedOn w:val="Normal"/>
    <w:next w:val="Normal"/>
    <w:link w:val="Heading7Char"/>
    <w:uiPriority w:val="9"/>
    <w:semiHidden/>
    <w:unhideWhenUsed/>
    <w:qFormat/>
    <w:rsid w:val="007D701F"/>
    <w:pPr>
      <w:keepNext/>
      <w:keepLines/>
      <w:spacing w:before="40"/>
      <w:jc w:val="both"/>
      <w:outlineLvl w:val="6"/>
    </w:pPr>
    <w:rPr>
      <w:rFonts w:ascii="Cambria" w:hAnsi="Cambria"/>
      <w:b/>
      <w:bCs/>
      <w:color w:val="244061"/>
      <w:sz w:val="20"/>
      <w:szCs w:val="22"/>
      <w:lang w:val="en-US" w:eastAsia="en-US"/>
    </w:rPr>
  </w:style>
  <w:style w:type="paragraph" w:styleId="Heading8">
    <w:name w:val="heading 8"/>
    <w:basedOn w:val="Normal"/>
    <w:next w:val="Normal"/>
    <w:link w:val="Heading8Char"/>
    <w:uiPriority w:val="9"/>
    <w:semiHidden/>
    <w:unhideWhenUsed/>
    <w:qFormat/>
    <w:rsid w:val="007D701F"/>
    <w:pPr>
      <w:keepNext/>
      <w:keepLines/>
      <w:spacing w:before="40"/>
      <w:jc w:val="both"/>
      <w:outlineLvl w:val="7"/>
    </w:pPr>
    <w:rPr>
      <w:rFonts w:ascii="Cambria" w:hAnsi="Cambria"/>
      <w:b/>
      <w:bCs/>
      <w:i/>
      <w:iCs/>
      <w:color w:val="244061"/>
      <w:sz w:val="20"/>
      <w:szCs w:val="22"/>
      <w:lang w:val="en-US" w:eastAsia="en-US"/>
    </w:rPr>
  </w:style>
  <w:style w:type="paragraph" w:styleId="Heading9">
    <w:name w:val="heading 9"/>
    <w:basedOn w:val="Normal"/>
    <w:next w:val="Normal"/>
    <w:link w:val="Heading9Char"/>
    <w:uiPriority w:val="9"/>
    <w:semiHidden/>
    <w:unhideWhenUsed/>
    <w:qFormat/>
    <w:rsid w:val="007D701F"/>
    <w:pPr>
      <w:keepNext/>
      <w:keepLines/>
      <w:spacing w:before="40"/>
      <w:jc w:val="both"/>
      <w:outlineLvl w:val="8"/>
    </w:pPr>
    <w:rPr>
      <w:rFonts w:ascii="Cambria" w:hAnsi="Cambria"/>
      <w:i/>
      <w:iCs/>
      <w:color w:val="244061"/>
      <w:sz w:val="20"/>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701F"/>
    <w:rPr>
      <w:rFonts w:ascii="Arial" w:eastAsia="Times New Roman" w:hAnsi="Arial" w:cs="Arial"/>
      <w:b/>
      <w:bCs/>
      <w:kern w:val="32"/>
      <w:sz w:val="32"/>
      <w:szCs w:val="32"/>
      <w:lang w:val="en-GB" w:eastAsia="en-GB"/>
    </w:rPr>
  </w:style>
  <w:style w:type="character" w:customStyle="1" w:styleId="Heading2Char">
    <w:name w:val="Heading 2 Char"/>
    <w:basedOn w:val="DefaultParagraphFont"/>
    <w:link w:val="Heading2"/>
    <w:uiPriority w:val="9"/>
    <w:rsid w:val="007D701F"/>
    <w:rPr>
      <w:rFonts w:ascii="Arial" w:eastAsia="Times New Roman" w:hAnsi="Arial" w:cs="Arial"/>
      <w:b/>
      <w:bCs/>
      <w:i/>
      <w:iCs/>
      <w:sz w:val="28"/>
      <w:szCs w:val="28"/>
      <w:lang w:val="en-GB" w:eastAsia="en-GB"/>
    </w:rPr>
  </w:style>
  <w:style w:type="character" w:customStyle="1" w:styleId="Heading3Char">
    <w:name w:val="Heading 3 Char"/>
    <w:basedOn w:val="DefaultParagraphFont"/>
    <w:link w:val="Heading3"/>
    <w:uiPriority w:val="9"/>
    <w:rsid w:val="007D701F"/>
    <w:rPr>
      <w:rFonts w:ascii="Arial" w:eastAsia="Times New Roman" w:hAnsi="Arial" w:cs="Arial"/>
      <w:b/>
      <w:bCs/>
      <w:sz w:val="26"/>
      <w:szCs w:val="26"/>
      <w:lang w:val="en-GB" w:eastAsia="en-GB"/>
    </w:rPr>
  </w:style>
  <w:style w:type="character" w:customStyle="1" w:styleId="Heading4Char">
    <w:name w:val="Heading 4 Char"/>
    <w:basedOn w:val="DefaultParagraphFont"/>
    <w:link w:val="Heading4"/>
    <w:uiPriority w:val="9"/>
    <w:semiHidden/>
    <w:rsid w:val="007D701F"/>
    <w:rPr>
      <w:rFonts w:ascii="Cambria" w:eastAsia="Times New Roman" w:hAnsi="Cambria" w:cs="Times New Roman"/>
      <w:color w:val="365F91"/>
      <w:sz w:val="24"/>
      <w:szCs w:val="24"/>
      <w:lang w:val="en-US"/>
    </w:rPr>
  </w:style>
  <w:style w:type="character" w:customStyle="1" w:styleId="Heading5Char">
    <w:name w:val="Heading 5 Char"/>
    <w:basedOn w:val="DefaultParagraphFont"/>
    <w:link w:val="Heading5"/>
    <w:uiPriority w:val="9"/>
    <w:semiHidden/>
    <w:rsid w:val="007D701F"/>
    <w:rPr>
      <w:rFonts w:ascii="Cambria" w:eastAsia="Times New Roman" w:hAnsi="Cambria" w:cs="Times New Roman"/>
      <w:caps/>
      <w:color w:val="365F91"/>
      <w:sz w:val="20"/>
      <w:lang w:val="en-US"/>
    </w:rPr>
  </w:style>
  <w:style w:type="character" w:customStyle="1" w:styleId="Heading6Char">
    <w:name w:val="Heading 6 Char"/>
    <w:basedOn w:val="DefaultParagraphFont"/>
    <w:link w:val="Heading6"/>
    <w:uiPriority w:val="9"/>
    <w:semiHidden/>
    <w:rsid w:val="007D701F"/>
    <w:rPr>
      <w:rFonts w:ascii="Cambria" w:eastAsia="Times New Roman" w:hAnsi="Cambria" w:cs="Times New Roman"/>
      <w:i/>
      <w:iCs/>
      <w:caps/>
      <w:color w:val="244061"/>
      <w:sz w:val="20"/>
      <w:lang w:val="en-US"/>
    </w:rPr>
  </w:style>
  <w:style w:type="character" w:customStyle="1" w:styleId="Heading7Char">
    <w:name w:val="Heading 7 Char"/>
    <w:basedOn w:val="DefaultParagraphFont"/>
    <w:link w:val="Heading7"/>
    <w:uiPriority w:val="9"/>
    <w:semiHidden/>
    <w:rsid w:val="007D701F"/>
    <w:rPr>
      <w:rFonts w:ascii="Cambria" w:eastAsia="Times New Roman" w:hAnsi="Cambria" w:cs="Times New Roman"/>
      <w:b/>
      <w:bCs/>
      <w:color w:val="244061"/>
      <w:sz w:val="20"/>
      <w:lang w:val="en-US"/>
    </w:rPr>
  </w:style>
  <w:style w:type="character" w:customStyle="1" w:styleId="Heading8Char">
    <w:name w:val="Heading 8 Char"/>
    <w:basedOn w:val="DefaultParagraphFont"/>
    <w:link w:val="Heading8"/>
    <w:uiPriority w:val="9"/>
    <w:semiHidden/>
    <w:rsid w:val="007D701F"/>
    <w:rPr>
      <w:rFonts w:ascii="Cambria" w:eastAsia="Times New Roman" w:hAnsi="Cambria" w:cs="Times New Roman"/>
      <w:b/>
      <w:bCs/>
      <w:i/>
      <w:iCs/>
      <w:color w:val="244061"/>
      <w:sz w:val="20"/>
      <w:lang w:val="en-US"/>
    </w:rPr>
  </w:style>
  <w:style w:type="character" w:customStyle="1" w:styleId="Heading9Char">
    <w:name w:val="Heading 9 Char"/>
    <w:basedOn w:val="DefaultParagraphFont"/>
    <w:link w:val="Heading9"/>
    <w:uiPriority w:val="9"/>
    <w:semiHidden/>
    <w:rsid w:val="007D701F"/>
    <w:rPr>
      <w:rFonts w:ascii="Cambria" w:eastAsia="Times New Roman" w:hAnsi="Cambria" w:cs="Times New Roman"/>
      <w:i/>
      <w:iCs/>
      <w:color w:val="244061"/>
      <w:sz w:val="20"/>
      <w:lang w:val="en-US"/>
    </w:rPr>
  </w:style>
  <w:style w:type="paragraph" w:customStyle="1" w:styleId="01PaperTitle">
    <w:name w:val="01 Paper Title"/>
    <w:qFormat/>
    <w:rsid w:val="007D701F"/>
    <w:pPr>
      <w:spacing w:after="180" w:line="360" w:lineRule="exact"/>
    </w:pPr>
    <w:rPr>
      <w:rFonts w:ascii="Calibri" w:eastAsia="Times New Roman" w:hAnsi="Calibri" w:cs="Times New Roman"/>
      <w:b/>
      <w:noProof/>
      <w:position w:val="7"/>
      <w:sz w:val="36"/>
      <w:szCs w:val="32"/>
      <w:lang w:val="en-GB" w:eastAsia="en-GB"/>
    </w:rPr>
  </w:style>
  <w:style w:type="paragraph" w:customStyle="1" w:styleId="02PaperAuthors">
    <w:name w:val="02 Paper Authors"/>
    <w:qFormat/>
    <w:rsid w:val="007D701F"/>
    <w:pPr>
      <w:spacing w:before="240" w:after="0" w:line="240" w:lineRule="exact"/>
      <w:contextualSpacing/>
    </w:pPr>
    <w:rPr>
      <w:rFonts w:ascii="Calibri" w:eastAsia="Times New Roman" w:hAnsi="Calibri" w:cs="Times New Roman"/>
      <w:noProof/>
      <w:sz w:val="28"/>
      <w:lang w:val="en-GB" w:eastAsia="en-GB"/>
    </w:rPr>
  </w:style>
  <w:style w:type="paragraph" w:customStyle="1" w:styleId="G2TableCaption">
    <w:name w:val="G2 Table Caption"/>
    <w:basedOn w:val="G1FigureCaption"/>
    <w:qFormat/>
    <w:rsid w:val="007D701F"/>
    <w:pPr>
      <w:spacing w:before="360" w:after="40"/>
    </w:pPr>
  </w:style>
  <w:style w:type="paragraph" w:customStyle="1" w:styleId="03Abstract">
    <w:name w:val="03 Abstract"/>
    <w:qFormat/>
    <w:rsid w:val="007D701F"/>
    <w:pPr>
      <w:spacing w:after="240" w:line="240" w:lineRule="exact"/>
      <w:jc w:val="both"/>
    </w:pPr>
    <w:rPr>
      <w:rFonts w:ascii="Calibri" w:eastAsia="Times New Roman" w:hAnsi="Calibri" w:cs="Times New Roman"/>
      <w:noProof/>
      <w:spacing w:val="5"/>
      <w:sz w:val="18"/>
      <w:szCs w:val="18"/>
      <w:lang w:val="en-GB" w:eastAsia="en-GB"/>
    </w:rPr>
  </w:style>
  <w:style w:type="paragraph" w:customStyle="1" w:styleId="04FirstHeading">
    <w:name w:val="04 First Heading"/>
    <w:next w:val="08ArticleText"/>
    <w:qFormat/>
    <w:rsid w:val="007D701F"/>
    <w:pPr>
      <w:spacing w:before="480" w:after="120" w:line="240" w:lineRule="exact"/>
      <w:contextualSpacing/>
    </w:pPr>
    <w:rPr>
      <w:rFonts w:ascii="Calibri" w:eastAsia="Times New Roman" w:hAnsi="Calibri" w:cs="Times New Roman"/>
      <w:b/>
      <w:noProof/>
      <w:sz w:val="24"/>
      <w:szCs w:val="20"/>
      <w:lang w:val="en-GB" w:eastAsia="en-GB"/>
    </w:rPr>
  </w:style>
  <w:style w:type="paragraph" w:customStyle="1" w:styleId="08ArticleText">
    <w:name w:val="08 Article Text"/>
    <w:qFormat/>
    <w:rsid w:val="007D701F"/>
    <w:pPr>
      <w:widowControl w:val="0"/>
      <w:tabs>
        <w:tab w:val="left" w:pos="198"/>
      </w:tabs>
      <w:spacing w:after="120" w:line="230" w:lineRule="exact"/>
      <w:jc w:val="both"/>
    </w:pPr>
    <w:rPr>
      <w:rFonts w:ascii="Calibri" w:eastAsia="Times New Roman" w:hAnsi="Calibri" w:cs="Times New Roman"/>
      <w:noProof/>
      <w:spacing w:val="4"/>
      <w:sz w:val="20"/>
      <w:szCs w:val="18"/>
      <w:lang w:val="en-GB" w:eastAsia="en-GB"/>
    </w:rPr>
  </w:style>
  <w:style w:type="paragraph" w:customStyle="1" w:styleId="N2Footnotes">
    <w:name w:val="N2 Footnotes"/>
    <w:qFormat/>
    <w:rsid w:val="007D701F"/>
    <w:pPr>
      <w:tabs>
        <w:tab w:val="left" w:pos="142"/>
      </w:tabs>
      <w:spacing w:after="0" w:line="190" w:lineRule="exact"/>
      <w:jc w:val="both"/>
    </w:pPr>
    <w:rPr>
      <w:rFonts w:ascii="Times New Roman" w:eastAsia="Times New Roman" w:hAnsi="Times New Roman" w:cs="Times New Roman"/>
      <w:noProof/>
      <w:sz w:val="16"/>
      <w:szCs w:val="20"/>
      <w:lang w:val="en-GB" w:eastAsia="en-GB"/>
    </w:rPr>
  </w:style>
  <w:style w:type="paragraph" w:customStyle="1" w:styleId="N3References">
    <w:name w:val="N3 References"/>
    <w:qFormat/>
    <w:rsid w:val="007D701F"/>
    <w:pPr>
      <w:tabs>
        <w:tab w:val="left" w:pos="284"/>
      </w:tabs>
      <w:spacing w:after="0" w:line="220" w:lineRule="exact"/>
      <w:ind w:left="340" w:hanging="340"/>
      <w:jc w:val="both"/>
    </w:pPr>
    <w:rPr>
      <w:rFonts w:ascii="Calibri" w:eastAsia="Times New Roman" w:hAnsi="Calibri" w:cs="Times New Roman"/>
      <w:noProof/>
      <w:sz w:val="20"/>
      <w:szCs w:val="20"/>
      <w:lang w:val="en-GB" w:eastAsia="en-GB"/>
    </w:rPr>
  </w:style>
  <w:style w:type="paragraph" w:customStyle="1" w:styleId="L1Receivedaccepteddates">
    <w:name w:val="L1 Received/accepted dates"/>
    <w:next w:val="L2Firstpublisheddate"/>
    <w:qFormat/>
    <w:rsid w:val="007D701F"/>
    <w:pPr>
      <w:spacing w:before="240" w:after="0" w:line="240" w:lineRule="exact"/>
      <w:contextualSpacing/>
    </w:pPr>
    <w:rPr>
      <w:rFonts w:ascii="Calibri" w:eastAsia="Times New Roman" w:hAnsi="Calibri" w:cs="Times New Roman"/>
      <w:noProof/>
      <w:sz w:val="16"/>
      <w:szCs w:val="20"/>
      <w:lang w:val="en-GB" w:eastAsia="en-GB"/>
    </w:rPr>
  </w:style>
  <w:style w:type="paragraph" w:customStyle="1" w:styleId="L2Firstpublisheddate">
    <w:name w:val="L2 First published date"/>
    <w:next w:val="L3DOI"/>
    <w:qFormat/>
    <w:rsid w:val="007D701F"/>
    <w:pPr>
      <w:spacing w:after="240" w:line="240" w:lineRule="exact"/>
      <w:contextualSpacing/>
    </w:pPr>
    <w:rPr>
      <w:rFonts w:ascii="Calibri" w:eastAsia="Times New Roman" w:hAnsi="Calibri" w:cs="Times New Roman"/>
      <w:noProof/>
      <w:sz w:val="16"/>
      <w:szCs w:val="20"/>
      <w:lang w:val="en-GB" w:eastAsia="en-GB"/>
    </w:rPr>
  </w:style>
  <w:style w:type="paragraph" w:customStyle="1" w:styleId="L3DOI">
    <w:name w:val="L3 DOI"/>
    <w:next w:val="03Abstract"/>
    <w:qFormat/>
    <w:rsid w:val="007D701F"/>
    <w:pPr>
      <w:spacing w:after="0" w:line="240" w:lineRule="exact"/>
    </w:pPr>
    <w:rPr>
      <w:rFonts w:ascii="Calibri" w:eastAsia="Times New Roman" w:hAnsi="Calibri" w:cs="Times New Roman"/>
      <w:b/>
      <w:noProof/>
      <w:sz w:val="20"/>
      <w:szCs w:val="18"/>
      <w:lang w:val="en-GB" w:eastAsia="en-GB"/>
    </w:rPr>
  </w:style>
  <w:style w:type="paragraph" w:customStyle="1" w:styleId="N1AuthorAddresses">
    <w:name w:val="N1 Author Addresses"/>
    <w:qFormat/>
    <w:rsid w:val="007D701F"/>
    <w:pPr>
      <w:spacing w:before="360" w:after="0" w:line="190" w:lineRule="exact"/>
      <w:contextualSpacing/>
    </w:pPr>
    <w:rPr>
      <w:rFonts w:ascii="Calibri" w:eastAsia="Times New Roman" w:hAnsi="Calibri" w:cs="Times New Roman"/>
      <w:i/>
      <w:sz w:val="16"/>
      <w:szCs w:val="20"/>
      <w:lang w:val="en-GB" w:eastAsia="en-GB"/>
    </w:rPr>
  </w:style>
  <w:style w:type="paragraph" w:customStyle="1" w:styleId="05SecondHeading">
    <w:name w:val="05 Second Heading"/>
    <w:next w:val="08ArticleText"/>
    <w:qFormat/>
    <w:rsid w:val="007D701F"/>
    <w:pPr>
      <w:spacing w:before="240" w:after="120" w:line="200" w:lineRule="exact"/>
      <w:contextualSpacing/>
      <w:jc w:val="both"/>
    </w:pPr>
    <w:rPr>
      <w:rFonts w:ascii="Calibri" w:eastAsia="Times New Roman" w:hAnsi="Calibri" w:cs="Times New Roman"/>
      <w:b/>
      <w:noProof/>
      <w:sz w:val="20"/>
      <w:szCs w:val="20"/>
      <w:lang w:val="en-GB" w:eastAsia="en-GB"/>
    </w:rPr>
  </w:style>
  <w:style w:type="paragraph" w:customStyle="1" w:styleId="06ThirdHeading">
    <w:name w:val="06 Third Heading"/>
    <w:next w:val="08ArticleText"/>
    <w:qFormat/>
    <w:rsid w:val="007D701F"/>
    <w:pPr>
      <w:spacing w:before="240" w:after="120" w:line="200" w:lineRule="exact"/>
      <w:jc w:val="both"/>
    </w:pPr>
    <w:rPr>
      <w:rFonts w:ascii="Calibri" w:eastAsia="Times New Roman" w:hAnsi="Calibri" w:cs="Times New Roman"/>
      <w:i/>
      <w:noProof/>
      <w:sz w:val="20"/>
      <w:szCs w:val="20"/>
      <w:lang w:val="en-GB" w:eastAsia="en-GB"/>
    </w:rPr>
  </w:style>
  <w:style w:type="paragraph" w:customStyle="1" w:styleId="07FourthHeading">
    <w:name w:val="07 Fourth Heading"/>
    <w:next w:val="08ArticleText"/>
    <w:qFormat/>
    <w:rsid w:val="007D701F"/>
    <w:pPr>
      <w:spacing w:before="240" w:after="120" w:line="200" w:lineRule="exact"/>
      <w:contextualSpacing/>
      <w:jc w:val="both"/>
    </w:pPr>
    <w:rPr>
      <w:rFonts w:ascii="Calibri" w:eastAsia="Times New Roman" w:hAnsi="Calibri" w:cs="Times New Roman"/>
      <w:noProof/>
      <w:sz w:val="20"/>
      <w:szCs w:val="20"/>
      <w:lang w:val="en-GB" w:eastAsia="en-GB"/>
    </w:rPr>
  </w:style>
  <w:style w:type="paragraph" w:styleId="Header">
    <w:name w:val="header"/>
    <w:basedOn w:val="Normal"/>
    <w:link w:val="HeaderChar"/>
    <w:uiPriority w:val="99"/>
    <w:rsid w:val="007D701F"/>
    <w:pPr>
      <w:tabs>
        <w:tab w:val="center" w:pos="4153"/>
        <w:tab w:val="right" w:pos="8306"/>
      </w:tabs>
    </w:pPr>
  </w:style>
  <w:style w:type="character" w:customStyle="1" w:styleId="HeaderChar">
    <w:name w:val="Header Char"/>
    <w:basedOn w:val="DefaultParagraphFont"/>
    <w:link w:val="Header"/>
    <w:uiPriority w:val="99"/>
    <w:rsid w:val="007D701F"/>
    <w:rPr>
      <w:rFonts w:ascii="Times New Roman" w:eastAsia="Times New Roman" w:hAnsi="Times New Roman" w:cs="Times New Roman"/>
      <w:sz w:val="24"/>
      <w:szCs w:val="20"/>
      <w:lang w:val="en-GB" w:eastAsia="en-GB"/>
    </w:rPr>
  </w:style>
  <w:style w:type="paragraph" w:styleId="Footer">
    <w:name w:val="footer"/>
    <w:basedOn w:val="Normal"/>
    <w:link w:val="FooterChar"/>
    <w:uiPriority w:val="99"/>
    <w:rsid w:val="007D701F"/>
    <w:pPr>
      <w:tabs>
        <w:tab w:val="center" w:pos="4153"/>
        <w:tab w:val="right" w:pos="8306"/>
      </w:tabs>
    </w:pPr>
  </w:style>
  <w:style w:type="character" w:customStyle="1" w:styleId="FooterChar">
    <w:name w:val="Footer Char"/>
    <w:basedOn w:val="DefaultParagraphFont"/>
    <w:link w:val="Footer"/>
    <w:uiPriority w:val="99"/>
    <w:rsid w:val="007D701F"/>
    <w:rPr>
      <w:rFonts w:ascii="Times New Roman" w:eastAsia="Times New Roman" w:hAnsi="Times New Roman" w:cs="Times New Roman"/>
      <w:sz w:val="24"/>
      <w:szCs w:val="20"/>
      <w:lang w:val="en-GB" w:eastAsia="en-GB"/>
    </w:rPr>
  </w:style>
  <w:style w:type="character" w:styleId="LineNumber">
    <w:name w:val="line number"/>
    <w:rsid w:val="007D701F"/>
    <w:rPr>
      <w:rFonts w:ascii="Times New Roman" w:hAnsi="Times New Roman"/>
      <w:sz w:val="10"/>
    </w:rPr>
  </w:style>
  <w:style w:type="paragraph" w:customStyle="1" w:styleId="G1FigureCaption">
    <w:name w:val="G1 Figure Caption"/>
    <w:basedOn w:val="Normal"/>
    <w:next w:val="08ArticleText"/>
    <w:qFormat/>
    <w:rsid w:val="007D701F"/>
    <w:pPr>
      <w:shd w:val="solid" w:color="FFFFFF" w:fill="FFFFFF"/>
      <w:spacing w:before="40" w:after="360" w:line="190" w:lineRule="exact"/>
      <w:contextualSpacing/>
    </w:pPr>
    <w:rPr>
      <w:rFonts w:ascii="Calibri" w:hAnsi="Calibri"/>
      <w:b/>
      <w:sz w:val="16"/>
    </w:rPr>
  </w:style>
  <w:style w:type="paragraph" w:customStyle="1" w:styleId="G2UncaptionedImage">
    <w:name w:val="G2 Uncaptioned Image"/>
    <w:next w:val="08ArticleText"/>
    <w:qFormat/>
    <w:rsid w:val="007D701F"/>
    <w:pPr>
      <w:shd w:val="solid" w:color="FFFFFF" w:fill="FFFFFF"/>
      <w:spacing w:before="160" w:line="240" w:lineRule="auto"/>
      <w:jc w:val="center"/>
    </w:pPr>
    <w:rPr>
      <w:rFonts w:ascii="Times New Roman" w:eastAsia="Times New Roman" w:hAnsi="Times New Roman" w:cs="Times New Roman"/>
      <w:sz w:val="18"/>
      <w:szCs w:val="20"/>
      <w:lang w:val="en-GB" w:eastAsia="en-GB"/>
    </w:rPr>
  </w:style>
  <w:style w:type="paragraph" w:customStyle="1" w:styleId="G3SingleColumnEquation">
    <w:name w:val="G3 Single Column Equation"/>
    <w:next w:val="08ArticleText"/>
    <w:qFormat/>
    <w:rsid w:val="007D701F"/>
    <w:pPr>
      <w:tabs>
        <w:tab w:val="center" w:pos="2155"/>
        <w:tab w:val="right" w:pos="4706"/>
      </w:tabs>
      <w:spacing w:before="160" w:line="240" w:lineRule="auto"/>
    </w:pPr>
    <w:rPr>
      <w:rFonts w:ascii="Times New Roman" w:eastAsia="Times New Roman" w:hAnsi="Times New Roman" w:cs="Times New Roman"/>
      <w:sz w:val="18"/>
      <w:szCs w:val="20"/>
      <w:lang w:val="en-GB" w:eastAsia="en-GB"/>
    </w:rPr>
  </w:style>
  <w:style w:type="paragraph" w:customStyle="1" w:styleId="G4aTableTitle">
    <w:name w:val="G4a Table Title"/>
    <w:qFormat/>
    <w:rsid w:val="007D701F"/>
    <w:pPr>
      <w:keepNext/>
      <w:keepLines/>
      <w:pBdr>
        <w:bottom w:val="single" w:sz="6" w:space="1" w:color="auto"/>
      </w:pBdr>
      <w:spacing w:before="120" w:after="120" w:line="190" w:lineRule="exact"/>
    </w:pPr>
    <w:rPr>
      <w:rFonts w:ascii="Times New Roman" w:eastAsia="Times New Roman" w:hAnsi="Times New Roman" w:cs="Times New Roman"/>
      <w:sz w:val="16"/>
      <w:szCs w:val="20"/>
      <w:lang w:val="en-GB" w:eastAsia="en-GB"/>
    </w:rPr>
  </w:style>
  <w:style w:type="paragraph" w:customStyle="1" w:styleId="G4cTableFootnote">
    <w:name w:val="G4c Table Footnote"/>
    <w:qFormat/>
    <w:rsid w:val="007D701F"/>
    <w:pPr>
      <w:keepLines/>
      <w:pBdr>
        <w:bottom w:val="single" w:sz="6" w:space="1" w:color="auto"/>
      </w:pBdr>
      <w:spacing w:before="120" w:after="60" w:line="240" w:lineRule="auto"/>
    </w:pPr>
    <w:rPr>
      <w:rFonts w:ascii="Times New Roman" w:eastAsia="Times New Roman" w:hAnsi="Times New Roman" w:cs="Times New Roman"/>
      <w:sz w:val="16"/>
      <w:szCs w:val="20"/>
      <w:lang w:val="en-GB" w:eastAsia="en-GB"/>
    </w:rPr>
  </w:style>
  <w:style w:type="table" w:styleId="TableGrid">
    <w:name w:val="Table Grid"/>
    <w:basedOn w:val="TableNormal"/>
    <w:uiPriority w:val="59"/>
    <w:rsid w:val="007D701F"/>
    <w:pPr>
      <w:spacing w:after="0" w:line="240" w:lineRule="auto"/>
    </w:pPr>
    <w:rPr>
      <w:rFonts w:ascii="Times New Roman" w:eastAsia="Times New Roman" w:hAnsi="Times New Roman" w:cs="Times New Roman"/>
      <w:sz w:val="20"/>
      <w:szCs w:val="20"/>
      <w:lang w:eastAsia="nb-NO"/>
    </w:rPr>
    <w:tblPr>
      <w:jc w:val="center"/>
      <w:tblCellMar>
        <w:left w:w="0" w:type="dxa"/>
        <w:right w:w="0" w:type="dxa"/>
      </w:tblCellMar>
    </w:tblPr>
    <w:trPr>
      <w:jc w:val="center"/>
    </w:trPr>
  </w:style>
  <w:style w:type="paragraph" w:customStyle="1" w:styleId="G4bTableBody">
    <w:name w:val="G4b Table Body"/>
    <w:qFormat/>
    <w:rsid w:val="007D701F"/>
    <w:pPr>
      <w:keepNext/>
      <w:keepLines/>
      <w:spacing w:after="0" w:line="240" w:lineRule="auto"/>
    </w:pPr>
    <w:rPr>
      <w:rFonts w:ascii="Calibri" w:eastAsia="Times New Roman" w:hAnsi="Calibri" w:cs="Times New Roman"/>
      <w:sz w:val="18"/>
      <w:szCs w:val="16"/>
      <w:lang w:val="en-GB" w:eastAsia="en-GB"/>
    </w:rPr>
  </w:style>
  <w:style w:type="paragraph" w:styleId="EndnoteText">
    <w:name w:val="endnote text"/>
    <w:basedOn w:val="Normal"/>
    <w:link w:val="EndnoteTextChar"/>
    <w:semiHidden/>
    <w:rsid w:val="007D701F"/>
    <w:pPr>
      <w:spacing w:line="190" w:lineRule="exact"/>
      <w:ind w:left="284" w:hanging="284"/>
    </w:pPr>
    <w:rPr>
      <w:sz w:val="16"/>
    </w:rPr>
  </w:style>
  <w:style w:type="character" w:customStyle="1" w:styleId="EndnoteTextChar">
    <w:name w:val="Endnote Text Char"/>
    <w:basedOn w:val="DefaultParagraphFont"/>
    <w:link w:val="EndnoteText"/>
    <w:semiHidden/>
    <w:rsid w:val="007D701F"/>
    <w:rPr>
      <w:rFonts w:ascii="Times New Roman" w:eastAsia="Times New Roman" w:hAnsi="Times New Roman" w:cs="Times New Roman"/>
      <w:sz w:val="16"/>
      <w:szCs w:val="20"/>
      <w:lang w:val="en-GB" w:eastAsia="en-GB"/>
    </w:rPr>
  </w:style>
  <w:style w:type="character" w:styleId="EndnoteReference">
    <w:name w:val="endnote reference"/>
    <w:semiHidden/>
    <w:rsid w:val="007D701F"/>
    <w:rPr>
      <w:vertAlign w:val="superscript"/>
    </w:rPr>
  </w:style>
  <w:style w:type="paragraph" w:customStyle="1" w:styleId="RefOrdinal">
    <w:name w:val="RefOrdinal"/>
    <w:rsid w:val="007D701F"/>
    <w:pPr>
      <w:spacing w:after="0" w:line="240" w:lineRule="auto"/>
    </w:pPr>
    <w:rPr>
      <w:rFonts w:ascii="Times New Roman" w:eastAsia="Times New Roman" w:hAnsi="Times New Roman" w:cs="Times New Roman"/>
      <w:sz w:val="16"/>
      <w:szCs w:val="16"/>
      <w:lang w:val="en-GB" w:eastAsia="en-GB"/>
    </w:rPr>
  </w:style>
  <w:style w:type="paragraph" w:customStyle="1" w:styleId="H1RunningHeader">
    <w:name w:val="H1 Running Header"/>
    <w:basedOn w:val="Footer"/>
    <w:qFormat/>
    <w:rsid w:val="007D701F"/>
    <w:pPr>
      <w:jc w:val="center"/>
    </w:pPr>
    <w:rPr>
      <w:rFonts w:ascii="Calibri" w:hAnsi="Calibri"/>
      <w:i/>
      <w:sz w:val="16"/>
    </w:rPr>
  </w:style>
  <w:style w:type="character" w:customStyle="1" w:styleId="C1Gray">
    <w:name w:val="C1 Gray"/>
    <w:rsid w:val="007D701F"/>
    <w:rPr>
      <w:color w:val="666666"/>
      <w:lang w:val="fr-FR"/>
    </w:rPr>
  </w:style>
  <w:style w:type="paragraph" w:customStyle="1" w:styleId="F1RunningFooter">
    <w:name w:val="F1 Running Footer"/>
    <w:qFormat/>
    <w:rsid w:val="007D701F"/>
    <w:pPr>
      <w:tabs>
        <w:tab w:val="right" w:pos="9923"/>
      </w:tabs>
      <w:spacing w:after="0" w:line="240" w:lineRule="auto"/>
    </w:pPr>
    <w:rPr>
      <w:rFonts w:ascii="Calibri" w:eastAsia="Times New Roman" w:hAnsi="Calibri" w:cs="Arial"/>
      <w:w w:val="108"/>
      <w:sz w:val="16"/>
      <w:szCs w:val="17"/>
      <w:lang w:val="en-GB" w:eastAsia="en-GB"/>
    </w:rPr>
  </w:style>
  <w:style w:type="character" w:styleId="PageNumber">
    <w:name w:val="page number"/>
    <w:basedOn w:val="DefaultParagraphFont"/>
    <w:rsid w:val="007D701F"/>
  </w:style>
  <w:style w:type="paragraph" w:customStyle="1" w:styleId="09ListText">
    <w:name w:val="09 List Text"/>
    <w:basedOn w:val="08ArticleText"/>
    <w:qFormat/>
    <w:rsid w:val="007D701F"/>
    <w:pPr>
      <w:tabs>
        <w:tab w:val="clear" w:pos="198"/>
        <w:tab w:val="left" w:pos="284"/>
      </w:tabs>
      <w:ind w:left="284" w:hanging="284"/>
    </w:pPr>
  </w:style>
  <w:style w:type="paragraph" w:styleId="BalloonText">
    <w:name w:val="Balloon Text"/>
    <w:basedOn w:val="Normal"/>
    <w:link w:val="BalloonTextChar"/>
    <w:uiPriority w:val="99"/>
    <w:rsid w:val="007D701F"/>
    <w:rPr>
      <w:rFonts w:ascii="Tahoma" w:hAnsi="Tahoma" w:cs="Tahoma"/>
      <w:sz w:val="16"/>
      <w:szCs w:val="16"/>
    </w:rPr>
  </w:style>
  <w:style w:type="character" w:customStyle="1" w:styleId="BalloonTextChar">
    <w:name w:val="Balloon Text Char"/>
    <w:basedOn w:val="DefaultParagraphFont"/>
    <w:link w:val="BalloonText"/>
    <w:uiPriority w:val="99"/>
    <w:rsid w:val="007D701F"/>
    <w:rPr>
      <w:rFonts w:ascii="Tahoma" w:eastAsia="Times New Roman" w:hAnsi="Tahoma" w:cs="Tahoma"/>
      <w:sz w:val="16"/>
      <w:szCs w:val="16"/>
      <w:lang w:val="en-GB" w:eastAsia="en-GB"/>
    </w:rPr>
  </w:style>
  <w:style w:type="character" w:styleId="Hyperlink">
    <w:name w:val="Hyperlink"/>
    <w:uiPriority w:val="99"/>
    <w:rsid w:val="007D701F"/>
    <w:rPr>
      <w:color w:val="410082"/>
      <w:u w:val="single"/>
    </w:rPr>
  </w:style>
  <w:style w:type="paragraph" w:customStyle="1" w:styleId="10Keywords">
    <w:name w:val="10 Keywords"/>
    <w:basedOn w:val="03Abstract"/>
    <w:qFormat/>
    <w:rsid w:val="007D701F"/>
    <w:rPr>
      <w:i/>
    </w:rPr>
  </w:style>
  <w:style w:type="table" w:styleId="Table3Deffects1">
    <w:name w:val="Table 3D effects 1"/>
    <w:basedOn w:val="TableNormal"/>
    <w:rsid w:val="007D701F"/>
    <w:pPr>
      <w:spacing w:after="0" w:line="240" w:lineRule="auto"/>
    </w:pPr>
    <w:rPr>
      <w:rFonts w:ascii="Times New Roman" w:eastAsia="Times New Roman" w:hAnsi="Times New Roman" w:cs="Times New Roman"/>
      <w:sz w:val="20"/>
      <w:szCs w:val="20"/>
      <w:lang w:eastAsia="nb-N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D701F"/>
    <w:pPr>
      <w:spacing w:after="0" w:line="240" w:lineRule="auto"/>
    </w:pPr>
    <w:rPr>
      <w:rFonts w:ascii="Times New Roman" w:eastAsia="Times New Roman" w:hAnsi="Times New Roman" w:cs="Times New Roman"/>
      <w:sz w:val="20"/>
      <w:szCs w:val="20"/>
      <w:lang w:eastAsia="nb-N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7D701F"/>
    <w:pPr>
      <w:spacing w:after="0" w:line="240" w:lineRule="auto"/>
    </w:pPr>
    <w:rPr>
      <w:rFonts w:ascii="Times New Roman" w:eastAsia="Times New Roman" w:hAnsi="Times New Roman" w:cs="Times New Roman"/>
      <w:sz w:val="20"/>
      <w:szCs w:val="20"/>
      <w:lang w:eastAsia="nb-NO"/>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FootnoteText">
    <w:name w:val="footnote text"/>
    <w:basedOn w:val="Normal"/>
    <w:link w:val="FootnoteTextChar"/>
    <w:rsid w:val="007D701F"/>
    <w:rPr>
      <w:sz w:val="20"/>
    </w:rPr>
  </w:style>
  <w:style w:type="character" w:customStyle="1" w:styleId="FootnoteTextChar">
    <w:name w:val="Footnote Text Char"/>
    <w:basedOn w:val="DefaultParagraphFont"/>
    <w:link w:val="FootnoteText"/>
    <w:rsid w:val="007D701F"/>
    <w:rPr>
      <w:rFonts w:ascii="Times New Roman" w:eastAsia="Times New Roman" w:hAnsi="Times New Roman" w:cs="Times New Roman"/>
      <w:sz w:val="20"/>
      <w:szCs w:val="20"/>
      <w:lang w:val="en-GB" w:eastAsia="en-GB"/>
    </w:rPr>
  </w:style>
  <w:style w:type="character" w:styleId="FootnoteReference">
    <w:name w:val="footnote reference"/>
    <w:rsid w:val="007D701F"/>
    <w:rPr>
      <w:vertAlign w:val="superscript"/>
    </w:rPr>
  </w:style>
  <w:style w:type="paragraph" w:customStyle="1" w:styleId="11AbstractTitle">
    <w:name w:val="11 Abstract Title"/>
    <w:basedOn w:val="04FirstHeading"/>
    <w:qFormat/>
    <w:rsid w:val="007D701F"/>
    <w:pPr>
      <w:spacing w:before="120"/>
    </w:pPr>
  </w:style>
  <w:style w:type="character" w:styleId="Emphasis">
    <w:name w:val="Emphasis"/>
    <w:uiPriority w:val="20"/>
    <w:qFormat/>
    <w:rsid w:val="007D701F"/>
    <w:rPr>
      <w:i/>
      <w:iCs/>
    </w:rPr>
  </w:style>
  <w:style w:type="paragraph" w:styleId="NoSpacing">
    <w:name w:val="No Spacing"/>
    <w:uiPriority w:val="1"/>
    <w:qFormat/>
    <w:rsid w:val="007D701F"/>
    <w:pPr>
      <w:spacing w:after="0" w:line="240" w:lineRule="auto"/>
    </w:pPr>
    <w:rPr>
      <w:rFonts w:ascii="Calibri" w:eastAsia="Times New Roman" w:hAnsi="Calibri" w:cs="Times New Roman"/>
      <w:sz w:val="20"/>
      <w:szCs w:val="20"/>
      <w:lang w:val="de-DE" w:eastAsia="de-DE"/>
    </w:rPr>
  </w:style>
  <w:style w:type="paragraph" w:customStyle="1" w:styleId="Default">
    <w:name w:val="Default"/>
    <w:rsid w:val="007D701F"/>
    <w:pPr>
      <w:autoSpaceDE w:val="0"/>
      <w:autoSpaceDN w:val="0"/>
      <w:adjustRightInd w:val="0"/>
      <w:spacing w:after="0" w:line="240" w:lineRule="auto"/>
    </w:pPr>
    <w:rPr>
      <w:rFonts w:ascii="Times New Roman" w:eastAsia="Times New Roman" w:hAnsi="Times New Roman" w:cs="Times New Roman"/>
      <w:color w:val="000000"/>
      <w:sz w:val="24"/>
      <w:szCs w:val="24"/>
      <w:lang w:val="en-GB"/>
    </w:rPr>
  </w:style>
  <w:style w:type="paragraph" w:styleId="NormalWeb">
    <w:name w:val="Normal (Web)"/>
    <w:basedOn w:val="Normal"/>
    <w:uiPriority w:val="99"/>
    <w:rsid w:val="007D701F"/>
    <w:pPr>
      <w:spacing w:before="100" w:beforeAutospacing="1" w:after="100" w:afterAutospacing="1"/>
    </w:pPr>
    <w:rPr>
      <w:rFonts w:eastAsia="Batang"/>
      <w:szCs w:val="24"/>
      <w:lang w:val="en-US" w:eastAsia="ko-KR"/>
    </w:rPr>
  </w:style>
  <w:style w:type="paragraph" w:styleId="ListParagraph">
    <w:name w:val="List Paragraph"/>
    <w:basedOn w:val="Normal"/>
    <w:uiPriority w:val="34"/>
    <w:qFormat/>
    <w:rsid w:val="007D701F"/>
    <w:pPr>
      <w:spacing w:after="4" w:line="248" w:lineRule="auto"/>
      <w:ind w:left="720" w:right="3" w:hanging="10"/>
      <w:contextualSpacing/>
      <w:jc w:val="both"/>
    </w:pPr>
    <w:rPr>
      <w:color w:val="000000"/>
      <w:szCs w:val="24"/>
      <w:lang w:eastAsia="en-US"/>
    </w:rPr>
  </w:style>
  <w:style w:type="character" w:customStyle="1" w:styleId="cit">
    <w:name w:val="cit"/>
    <w:rsid w:val="007D701F"/>
  </w:style>
  <w:style w:type="character" w:customStyle="1" w:styleId="citation">
    <w:name w:val="citation"/>
    <w:rsid w:val="007D701F"/>
  </w:style>
  <w:style w:type="character" w:customStyle="1" w:styleId="ref-title">
    <w:name w:val="ref-title"/>
    <w:rsid w:val="007D701F"/>
  </w:style>
  <w:style w:type="character" w:customStyle="1" w:styleId="ref-journal">
    <w:name w:val="ref-journal"/>
    <w:rsid w:val="007D701F"/>
  </w:style>
  <w:style w:type="character" w:customStyle="1" w:styleId="ref-vol">
    <w:name w:val="ref-vol"/>
    <w:rsid w:val="007D701F"/>
  </w:style>
  <w:style w:type="character" w:styleId="Strong">
    <w:name w:val="Strong"/>
    <w:uiPriority w:val="22"/>
    <w:qFormat/>
    <w:rsid w:val="007D701F"/>
    <w:rPr>
      <w:b/>
      <w:bCs/>
    </w:rPr>
  </w:style>
  <w:style w:type="character" w:customStyle="1" w:styleId="a1">
    <w:name w:val="a1"/>
    <w:rsid w:val="007D701F"/>
    <w:rPr>
      <w:rFonts w:ascii="ff6" w:hAnsi="ff6" w:hint="default"/>
      <w:b w:val="0"/>
      <w:bCs w:val="0"/>
      <w:i w:val="0"/>
      <w:iCs w:val="0"/>
      <w:bdr w:val="none" w:sz="0" w:space="0" w:color="auto" w:frame="1"/>
    </w:rPr>
  </w:style>
  <w:style w:type="character" w:customStyle="1" w:styleId="shorttext">
    <w:name w:val="short_text"/>
    <w:rsid w:val="007D701F"/>
  </w:style>
  <w:style w:type="character" w:customStyle="1" w:styleId="hps">
    <w:name w:val="hps"/>
    <w:rsid w:val="007D701F"/>
  </w:style>
  <w:style w:type="character" w:styleId="CommentReference">
    <w:name w:val="annotation reference"/>
    <w:uiPriority w:val="99"/>
    <w:unhideWhenUsed/>
    <w:rsid w:val="007D701F"/>
    <w:rPr>
      <w:sz w:val="16"/>
      <w:szCs w:val="16"/>
    </w:rPr>
  </w:style>
  <w:style w:type="paragraph" w:styleId="CommentText">
    <w:name w:val="annotation text"/>
    <w:basedOn w:val="Normal"/>
    <w:link w:val="CommentTextChar"/>
    <w:uiPriority w:val="99"/>
    <w:unhideWhenUsed/>
    <w:rsid w:val="007D701F"/>
    <w:pPr>
      <w:spacing w:after="160"/>
      <w:jc w:val="both"/>
    </w:pPr>
    <w:rPr>
      <w:rFonts w:ascii="Calibri" w:hAnsi="Calibri"/>
      <w:sz w:val="20"/>
      <w:lang w:val="en-US" w:eastAsia="en-US"/>
    </w:rPr>
  </w:style>
  <w:style w:type="character" w:customStyle="1" w:styleId="CommentTextChar">
    <w:name w:val="Comment Text Char"/>
    <w:basedOn w:val="DefaultParagraphFont"/>
    <w:link w:val="CommentText"/>
    <w:uiPriority w:val="99"/>
    <w:rsid w:val="007D701F"/>
    <w:rPr>
      <w:rFonts w:ascii="Calibri" w:eastAsia="Times New Roman" w:hAnsi="Calibri" w:cs="Times New Roman"/>
      <w:sz w:val="20"/>
      <w:szCs w:val="20"/>
      <w:lang w:val="en-US"/>
    </w:rPr>
  </w:style>
  <w:style w:type="paragraph" w:styleId="CommentSubject">
    <w:name w:val="annotation subject"/>
    <w:basedOn w:val="CommentText"/>
    <w:next w:val="CommentText"/>
    <w:link w:val="CommentSubjectChar"/>
    <w:uiPriority w:val="99"/>
    <w:unhideWhenUsed/>
    <w:rsid w:val="007D701F"/>
    <w:rPr>
      <w:b/>
      <w:bCs/>
    </w:rPr>
  </w:style>
  <w:style w:type="character" w:customStyle="1" w:styleId="CommentSubjectChar">
    <w:name w:val="Comment Subject Char"/>
    <w:basedOn w:val="CommentTextChar"/>
    <w:link w:val="CommentSubject"/>
    <w:uiPriority w:val="99"/>
    <w:rsid w:val="007D701F"/>
    <w:rPr>
      <w:rFonts w:ascii="Calibri" w:eastAsia="Times New Roman" w:hAnsi="Calibri" w:cs="Times New Roman"/>
      <w:b/>
      <w:bCs/>
      <w:sz w:val="20"/>
      <w:szCs w:val="20"/>
      <w:lang w:val="en-US"/>
    </w:rPr>
  </w:style>
  <w:style w:type="paragraph" w:styleId="Caption">
    <w:name w:val="caption"/>
    <w:basedOn w:val="Normal"/>
    <w:next w:val="Normal"/>
    <w:uiPriority w:val="35"/>
    <w:unhideWhenUsed/>
    <w:qFormat/>
    <w:rsid w:val="007D701F"/>
    <w:pPr>
      <w:spacing w:after="160"/>
      <w:jc w:val="both"/>
    </w:pPr>
    <w:rPr>
      <w:rFonts w:ascii="Calibri" w:hAnsi="Calibri"/>
      <w:b/>
      <w:bCs/>
      <w:smallCaps/>
      <w:color w:val="1F497D"/>
      <w:sz w:val="20"/>
      <w:szCs w:val="22"/>
      <w:lang w:val="en-US" w:eastAsia="en-US"/>
    </w:rPr>
  </w:style>
  <w:style w:type="paragraph" w:styleId="Title">
    <w:name w:val="Title"/>
    <w:basedOn w:val="Normal"/>
    <w:next w:val="Normal"/>
    <w:link w:val="TitleChar"/>
    <w:uiPriority w:val="10"/>
    <w:qFormat/>
    <w:rsid w:val="007D701F"/>
    <w:pPr>
      <w:spacing w:line="204" w:lineRule="auto"/>
      <w:contextualSpacing/>
      <w:jc w:val="both"/>
    </w:pPr>
    <w:rPr>
      <w:rFonts w:ascii="Cambria" w:hAnsi="Cambria"/>
      <w:caps/>
      <w:color w:val="1F497D"/>
      <w:spacing w:val="-15"/>
      <w:sz w:val="72"/>
      <w:szCs w:val="72"/>
      <w:lang w:val="en-US" w:eastAsia="en-US"/>
    </w:rPr>
  </w:style>
  <w:style w:type="character" w:customStyle="1" w:styleId="TitleChar">
    <w:name w:val="Title Char"/>
    <w:basedOn w:val="DefaultParagraphFont"/>
    <w:link w:val="Title"/>
    <w:uiPriority w:val="10"/>
    <w:rsid w:val="007D701F"/>
    <w:rPr>
      <w:rFonts w:ascii="Cambria" w:eastAsia="Times New Roman" w:hAnsi="Cambria" w:cs="Times New Roman"/>
      <w:caps/>
      <w:color w:val="1F497D"/>
      <w:spacing w:val="-15"/>
      <w:sz w:val="72"/>
      <w:szCs w:val="72"/>
      <w:lang w:val="en-US"/>
    </w:rPr>
  </w:style>
  <w:style w:type="paragraph" w:styleId="Subtitle">
    <w:name w:val="Subtitle"/>
    <w:basedOn w:val="Normal"/>
    <w:next w:val="Normal"/>
    <w:link w:val="SubtitleChar"/>
    <w:uiPriority w:val="11"/>
    <w:qFormat/>
    <w:rsid w:val="007D701F"/>
    <w:pPr>
      <w:numPr>
        <w:ilvl w:val="1"/>
      </w:numPr>
      <w:spacing w:after="240"/>
      <w:jc w:val="both"/>
    </w:pPr>
    <w:rPr>
      <w:rFonts w:ascii="Cambria" w:hAnsi="Cambria"/>
      <w:color w:val="4F81BD"/>
      <w:sz w:val="28"/>
      <w:szCs w:val="28"/>
      <w:lang w:val="en-US" w:eastAsia="en-US"/>
    </w:rPr>
  </w:style>
  <w:style w:type="character" w:customStyle="1" w:styleId="SubtitleChar">
    <w:name w:val="Subtitle Char"/>
    <w:basedOn w:val="DefaultParagraphFont"/>
    <w:link w:val="Subtitle"/>
    <w:uiPriority w:val="11"/>
    <w:rsid w:val="007D701F"/>
    <w:rPr>
      <w:rFonts w:ascii="Cambria" w:eastAsia="Times New Roman" w:hAnsi="Cambria" w:cs="Times New Roman"/>
      <w:color w:val="4F81BD"/>
      <w:sz w:val="28"/>
      <w:szCs w:val="28"/>
      <w:lang w:val="en-US"/>
    </w:rPr>
  </w:style>
  <w:style w:type="paragraph" w:styleId="Quote">
    <w:name w:val="Quote"/>
    <w:basedOn w:val="Normal"/>
    <w:next w:val="Normal"/>
    <w:link w:val="QuoteChar"/>
    <w:uiPriority w:val="29"/>
    <w:qFormat/>
    <w:rsid w:val="007D701F"/>
    <w:pPr>
      <w:spacing w:before="120" w:after="120"/>
      <w:ind w:left="720"/>
      <w:jc w:val="both"/>
    </w:pPr>
    <w:rPr>
      <w:rFonts w:ascii="Calibri" w:hAnsi="Calibri"/>
      <w:color w:val="1F497D"/>
      <w:szCs w:val="24"/>
      <w:lang w:val="en-US" w:eastAsia="en-US"/>
    </w:rPr>
  </w:style>
  <w:style w:type="character" w:customStyle="1" w:styleId="QuoteChar">
    <w:name w:val="Quote Char"/>
    <w:basedOn w:val="DefaultParagraphFont"/>
    <w:link w:val="Quote"/>
    <w:uiPriority w:val="29"/>
    <w:rsid w:val="007D701F"/>
    <w:rPr>
      <w:rFonts w:ascii="Calibri" w:eastAsia="Times New Roman" w:hAnsi="Calibri" w:cs="Times New Roman"/>
      <w:color w:val="1F497D"/>
      <w:sz w:val="24"/>
      <w:szCs w:val="24"/>
      <w:lang w:val="en-US"/>
    </w:rPr>
  </w:style>
  <w:style w:type="paragraph" w:styleId="IntenseQuote">
    <w:name w:val="Intense Quote"/>
    <w:basedOn w:val="Normal"/>
    <w:next w:val="Normal"/>
    <w:link w:val="IntenseQuoteChar"/>
    <w:uiPriority w:val="30"/>
    <w:qFormat/>
    <w:rsid w:val="007D701F"/>
    <w:pPr>
      <w:spacing w:before="100" w:beforeAutospacing="1" w:after="240"/>
      <w:ind w:left="720"/>
      <w:jc w:val="center"/>
    </w:pPr>
    <w:rPr>
      <w:rFonts w:ascii="Cambria" w:hAnsi="Cambria"/>
      <w:color w:val="1F497D"/>
      <w:spacing w:val="-6"/>
      <w:sz w:val="32"/>
      <w:szCs w:val="32"/>
      <w:lang w:val="en-US" w:eastAsia="en-US"/>
    </w:rPr>
  </w:style>
  <w:style w:type="character" w:customStyle="1" w:styleId="IntenseQuoteChar">
    <w:name w:val="Intense Quote Char"/>
    <w:basedOn w:val="DefaultParagraphFont"/>
    <w:link w:val="IntenseQuote"/>
    <w:uiPriority w:val="30"/>
    <w:rsid w:val="007D701F"/>
    <w:rPr>
      <w:rFonts w:ascii="Cambria" w:eastAsia="Times New Roman" w:hAnsi="Cambria" w:cs="Times New Roman"/>
      <w:color w:val="1F497D"/>
      <w:spacing w:val="-6"/>
      <w:sz w:val="32"/>
      <w:szCs w:val="32"/>
      <w:lang w:val="en-US"/>
    </w:rPr>
  </w:style>
  <w:style w:type="character" w:styleId="SubtleEmphasis">
    <w:name w:val="Subtle Emphasis"/>
    <w:uiPriority w:val="19"/>
    <w:qFormat/>
    <w:rsid w:val="007D701F"/>
    <w:rPr>
      <w:i/>
      <w:iCs/>
      <w:color w:val="595959"/>
    </w:rPr>
  </w:style>
  <w:style w:type="character" w:styleId="IntenseEmphasis">
    <w:name w:val="Intense Emphasis"/>
    <w:uiPriority w:val="21"/>
    <w:qFormat/>
    <w:rsid w:val="007D701F"/>
    <w:rPr>
      <w:b/>
      <w:bCs/>
      <w:i/>
      <w:iCs/>
    </w:rPr>
  </w:style>
  <w:style w:type="character" w:styleId="SubtleReference">
    <w:name w:val="Subtle Reference"/>
    <w:uiPriority w:val="31"/>
    <w:qFormat/>
    <w:rsid w:val="007D701F"/>
    <w:rPr>
      <w:smallCaps/>
      <w:color w:val="595959"/>
      <w:u w:val="none" w:color="7F7F7F"/>
      <w:bdr w:val="none" w:sz="0" w:space="0" w:color="auto"/>
    </w:rPr>
  </w:style>
  <w:style w:type="character" w:styleId="IntenseReference">
    <w:name w:val="Intense Reference"/>
    <w:uiPriority w:val="32"/>
    <w:qFormat/>
    <w:rsid w:val="007D701F"/>
    <w:rPr>
      <w:b/>
      <w:bCs/>
      <w:smallCaps/>
      <w:color w:val="1F497D"/>
      <w:u w:val="single"/>
    </w:rPr>
  </w:style>
  <w:style w:type="character" w:styleId="BookTitle">
    <w:name w:val="Book Title"/>
    <w:uiPriority w:val="33"/>
    <w:qFormat/>
    <w:rsid w:val="007D701F"/>
    <w:rPr>
      <w:b/>
      <w:bCs/>
      <w:smallCaps/>
      <w:spacing w:val="10"/>
    </w:rPr>
  </w:style>
  <w:style w:type="paragraph" w:styleId="TOCHeading">
    <w:name w:val="TOC Heading"/>
    <w:basedOn w:val="Heading1"/>
    <w:next w:val="Normal"/>
    <w:uiPriority w:val="39"/>
    <w:semiHidden/>
    <w:unhideWhenUsed/>
    <w:qFormat/>
    <w:rsid w:val="007D701F"/>
    <w:pPr>
      <w:keepLines/>
      <w:spacing w:before="400" w:after="40"/>
      <w:jc w:val="both"/>
      <w:outlineLvl w:val="9"/>
    </w:pPr>
    <w:rPr>
      <w:rFonts w:ascii="Calibri" w:hAnsi="Calibri" w:cs="Times New Roman"/>
      <w:b w:val="0"/>
      <w:bCs w:val="0"/>
      <w:kern w:val="0"/>
      <w:sz w:val="28"/>
      <w:szCs w:val="28"/>
      <w:lang w:val="en-US" w:eastAsia="en-US"/>
    </w:rPr>
  </w:style>
  <w:style w:type="paragraph" w:styleId="Revision">
    <w:name w:val="Revision"/>
    <w:hidden/>
    <w:uiPriority w:val="99"/>
    <w:semiHidden/>
    <w:rsid w:val="007D701F"/>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e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gunn.Elvekrok@usn.no" TargetMode="External"/><Relationship Id="rId12" Type="http://schemas.openxmlformats.org/officeDocument/2006/relationships/image" Target="media/image3.emf"/><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www.matogindustri.no"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19</Pages>
  <Words>10096</Words>
  <Characters>53509</Characters>
  <Application>Microsoft Office Word</Application>
  <DocSecurity>0</DocSecurity>
  <Lines>445</Lines>
  <Paragraphs>126</Paragraphs>
  <ScaleCrop>false</ScaleCrop>
  <HeadingPairs>
    <vt:vector size="2" baseType="variant">
      <vt:variant>
        <vt:lpstr>Title</vt:lpstr>
      </vt:variant>
      <vt:variant>
        <vt:i4>1</vt:i4>
      </vt:variant>
    </vt:vector>
  </HeadingPairs>
  <TitlesOfParts>
    <vt:vector size="1" baseType="lpstr">
      <vt:lpstr/>
    </vt:vector>
  </TitlesOfParts>
  <Company>BI Norwegian Business School</Company>
  <LinksUpToDate>false</LinksUpToDate>
  <CharactersWithSpaces>63479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Veflen, Nina</dc:creator>
  <cp:keywords/>
  <dc:description/>
  <cp:lastModifiedBy>Veflen, Nina</cp:lastModifiedBy>
  <cp:revision>1</cp:revision>
  <dcterms:created xsi:type="dcterms:W3CDTF">2019-05-14T10:30:00Z</dcterms:created>
  <dcterms:modified xsi:type="dcterms:W3CDTF">2019-05-14T10:33:00Z</dcterms:modified>
</cp:coreProperties>
</file>